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250B03" w14:textId="77777777" w:rsidR="00EE3FA2" w:rsidRDefault="00EE3FA2" w:rsidP="00196FFF">
      <w:pPr>
        <w:pStyle w:val="30"/>
        <w:spacing w:after="0"/>
        <w:ind w:firstLine="0"/>
        <w:jc w:val="center"/>
      </w:pPr>
      <w:r>
        <w:t xml:space="preserve">Звіт </w:t>
      </w:r>
    </w:p>
    <w:p w14:paraId="25243EAB" w14:textId="77777777" w:rsidR="00EE3FA2" w:rsidRDefault="00EE3FA2" w:rsidP="00EE3FA2">
      <w:pPr>
        <w:pStyle w:val="30"/>
        <w:spacing w:after="0"/>
        <w:jc w:val="center"/>
      </w:pPr>
      <w:r>
        <w:t xml:space="preserve">щодо підсумків роботи Державної служби України </w:t>
      </w:r>
    </w:p>
    <w:p w14:paraId="7A84F205" w14:textId="77777777" w:rsidR="00EE3FA2" w:rsidRDefault="00EE3FA2" w:rsidP="00EE3FA2">
      <w:pPr>
        <w:pStyle w:val="30"/>
        <w:spacing w:after="0"/>
        <w:jc w:val="center"/>
      </w:pPr>
      <w:r>
        <w:t xml:space="preserve">з питань безпечності харчових продуктів та захисту споживачів  із </w:t>
      </w:r>
    </w:p>
    <w:p w14:paraId="5945AA18" w14:textId="77777777" w:rsidR="00EE3FA2" w:rsidRDefault="00EE3FA2" w:rsidP="00EE3FA2">
      <w:pPr>
        <w:pStyle w:val="30"/>
        <w:spacing w:after="0"/>
        <w:jc w:val="center"/>
      </w:pPr>
      <w:r>
        <w:t xml:space="preserve">опрацювання звернень громадян </w:t>
      </w:r>
    </w:p>
    <w:p w14:paraId="65898EF3" w14:textId="539C9A1F" w:rsidR="008C28F4" w:rsidRPr="007F2BCB" w:rsidRDefault="00EE3FA2" w:rsidP="00EE3FA2">
      <w:pPr>
        <w:pStyle w:val="30"/>
        <w:shd w:val="clear" w:color="auto" w:fill="auto"/>
        <w:spacing w:after="0" w:line="240" w:lineRule="auto"/>
        <w:ind w:firstLine="0"/>
        <w:jc w:val="center"/>
      </w:pPr>
      <w:r>
        <w:t>за 202</w:t>
      </w:r>
      <w:r w:rsidRPr="009A6053">
        <w:t>5</w:t>
      </w:r>
      <w:r>
        <w:t xml:space="preserve"> рік</w:t>
      </w:r>
    </w:p>
    <w:p w14:paraId="18CF7BCC" w14:textId="77777777" w:rsidR="00F3469A" w:rsidRPr="007F2BCB" w:rsidRDefault="00F3469A" w:rsidP="00F3469A">
      <w:pPr>
        <w:pStyle w:val="30"/>
        <w:shd w:val="clear" w:color="auto" w:fill="auto"/>
        <w:spacing w:after="0" w:line="240" w:lineRule="auto"/>
        <w:ind w:firstLine="0"/>
        <w:jc w:val="center"/>
      </w:pPr>
    </w:p>
    <w:p w14:paraId="2D905311" w14:textId="6E4538AF" w:rsidR="0032744E" w:rsidRPr="00801B31" w:rsidRDefault="00C20516">
      <w:pPr>
        <w:pStyle w:val="20"/>
        <w:shd w:val="clear" w:color="auto" w:fill="auto"/>
        <w:ind w:firstLine="600"/>
        <w:jc w:val="both"/>
      </w:pPr>
      <w:r w:rsidRPr="00801B31">
        <w:t xml:space="preserve">Впродовж 2025 року </w:t>
      </w:r>
      <w:r w:rsidR="0032744E" w:rsidRPr="00801B31">
        <w:t>працівниками відділу розгляду звернень громадян та забезпечення доступу до публічної інформації Управління адміністрування електронного документообігу Д</w:t>
      </w:r>
      <w:r w:rsidRPr="00801B31">
        <w:t xml:space="preserve">ержпродспоживслужби </w:t>
      </w:r>
      <w:r w:rsidR="000A1E47">
        <w:t>отримано</w:t>
      </w:r>
      <w:r w:rsidRPr="00801B31">
        <w:t xml:space="preserve"> </w:t>
      </w:r>
      <w:r w:rsidR="0032744E" w:rsidRPr="00801B31">
        <w:t xml:space="preserve">та зареєстровано в системі електронного документообігу «Megapolis.DocNet» </w:t>
      </w:r>
      <w:r w:rsidR="0032744E" w:rsidRPr="00801B31">
        <w:rPr>
          <w:b/>
          <w:bCs/>
        </w:rPr>
        <w:t xml:space="preserve">10 426 </w:t>
      </w:r>
      <w:r w:rsidR="007F1ABD" w:rsidRPr="00801B31">
        <w:rPr>
          <w:b/>
          <w:bCs/>
        </w:rPr>
        <w:t xml:space="preserve">індивідуальних та колективних </w:t>
      </w:r>
      <w:r w:rsidR="0032744E" w:rsidRPr="00801B31">
        <w:rPr>
          <w:b/>
          <w:bCs/>
        </w:rPr>
        <w:t>звернень громадян</w:t>
      </w:r>
      <w:r w:rsidR="0032744E" w:rsidRPr="00801B31">
        <w:t xml:space="preserve">, що </w:t>
      </w:r>
      <w:r w:rsidRPr="00801B31">
        <w:t>надійшли різними каналами комунікації</w:t>
      </w:r>
      <w:r w:rsidR="0032744E" w:rsidRPr="00801B31">
        <w:t xml:space="preserve">, </w:t>
      </w:r>
      <w:r w:rsidR="004D35A2" w:rsidRPr="00801B31">
        <w:t>в тому числі</w:t>
      </w:r>
      <w:r w:rsidR="00071FCB" w:rsidRPr="00801B31">
        <w:t xml:space="preserve"> через</w:t>
      </w:r>
      <w:r w:rsidR="0032744E" w:rsidRPr="00801B31">
        <w:t>:</w:t>
      </w:r>
    </w:p>
    <w:p w14:paraId="1213D425" w14:textId="730C75C7" w:rsidR="004D35A2" w:rsidRPr="00801B31" w:rsidRDefault="004D35A2" w:rsidP="004D35A2">
      <w:pPr>
        <w:pStyle w:val="20"/>
        <w:numPr>
          <w:ilvl w:val="0"/>
          <w:numId w:val="1"/>
        </w:numPr>
        <w:shd w:val="clear" w:color="auto" w:fill="auto"/>
        <w:jc w:val="both"/>
      </w:pPr>
      <w:r w:rsidRPr="00801B31">
        <w:t>цілодобову «Гарячу телефонну лінію»</w:t>
      </w:r>
      <w:r w:rsidR="008D4BF9" w:rsidRPr="00801B31">
        <w:t xml:space="preserve"> </w:t>
      </w:r>
      <w:r w:rsidR="00E900DD" w:rsidRPr="00801B31">
        <w:t>(79</w:t>
      </w:r>
      <w:r w:rsidR="002C71C1" w:rsidRPr="00801B31">
        <w:t>7</w:t>
      </w:r>
      <w:r w:rsidR="00E900DD" w:rsidRPr="00801B31">
        <w:t xml:space="preserve"> звернень)</w:t>
      </w:r>
      <w:r w:rsidRPr="00801B31">
        <w:t>;</w:t>
      </w:r>
    </w:p>
    <w:p w14:paraId="2C29DF7D" w14:textId="04676D3B" w:rsidR="004D35A2" w:rsidRPr="00801B31" w:rsidRDefault="004D35A2" w:rsidP="004D35A2">
      <w:pPr>
        <w:pStyle w:val="20"/>
        <w:numPr>
          <w:ilvl w:val="0"/>
          <w:numId w:val="1"/>
        </w:numPr>
        <w:shd w:val="clear" w:color="auto" w:fill="auto"/>
        <w:jc w:val="both"/>
      </w:pPr>
      <w:r w:rsidRPr="00801B31">
        <w:t xml:space="preserve">офіційну електронну адресу для подачі звернень громадян                                     </w:t>
      </w:r>
      <w:hyperlink r:id="rId7" w:history="1">
        <w:r w:rsidRPr="00801B31">
          <w:t>econsumer-info@dpss.gov.ua</w:t>
        </w:r>
      </w:hyperlink>
      <w:r w:rsidR="002C71C1" w:rsidRPr="00801B31">
        <w:t xml:space="preserve"> (</w:t>
      </w:r>
      <w:r w:rsidR="002C71C1" w:rsidRPr="00801B31">
        <w:rPr>
          <w:color w:val="auto"/>
        </w:rPr>
        <w:t xml:space="preserve">3 538 </w:t>
      </w:r>
      <w:r w:rsidR="002C71C1" w:rsidRPr="00801B31">
        <w:t>звернен</w:t>
      </w:r>
      <w:r w:rsidR="003C3A7A" w:rsidRPr="00801B31">
        <w:t>ь</w:t>
      </w:r>
      <w:r w:rsidR="002C71C1" w:rsidRPr="00801B31">
        <w:t>)</w:t>
      </w:r>
      <w:r w:rsidRPr="00801B31">
        <w:t>;</w:t>
      </w:r>
    </w:p>
    <w:p w14:paraId="19B3DCF2" w14:textId="77777777" w:rsidR="005264CE" w:rsidRPr="00801B31" w:rsidRDefault="00FF4D2E" w:rsidP="004D35A2">
      <w:pPr>
        <w:pStyle w:val="20"/>
        <w:numPr>
          <w:ilvl w:val="0"/>
          <w:numId w:val="1"/>
        </w:numPr>
        <w:shd w:val="clear" w:color="auto" w:fill="auto"/>
        <w:jc w:val="both"/>
      </w:pPr>
      <w:r w:rsidRPr="00801B31">
        <w:t xml:space="preserve">вебпортал Держпродспоживслужби </w:t>
      </w:r>
      <w:hyperlink r:id="rId8" w:history="1">
        <w:r w:rsidRPr="00801B31">
          <w:rPr>
            <w:rStyle w:val="a3"/>
          </w:rPr>
          <w:t>https://consumer.dpss.gov.ua/e-form/</w:t>
        </w:r>
      </w:hyperlink>
      <w:r w:rsidR="00E900DD" w:rsidRPr="00801B31">
        <w:t xml:space="preserve"> </w:t>
      </w:r>
    </w:p>
    <w:p w14:paraId="53BB9ABE" w14:textId="42B093D2" w:rsidR="004D35A2" w:rsidRPr="00801B31" w:rsidRDefault="00E900DD" w:rsidP="005264CE">
      <w:pPr>
        <w:pStyle w:val="20"/>
        <w:shd w:val="clear" w:color="auto" w:fill="auto"/>
        <w:ind w:left="960"/>
        <w:jc w:val="both"/>
      </w:pPr>
      <w:r w:rsidRPr="00801B31">
        <w:t>(</w:t>
      </w:r>
      <w:r w:rsidR="002C71C1" w:rsidRPr="00801B31">
        <w:t>2</w:t>
      </w:r>
      <w:r w:rsidRPr="00801B31">
        <w:t xml:space="preserve"> </w:t>
      </w:r>
      <w:r w:rsidR="002C71C1" w:rsidRPr="00801B31">
        <w:t>237</w:t>
      </w:r>
      <w:r w:rsidRPr="00801B31">
        <w:t xml:space="preserve"> звернен</w:t>
      </w:r>
      <w:r w:rsidR="00D04785" w:rsidRPr="00801B31">
        <w:t>ь</w:t>
      </w:r>
      <w:r w:rsidRPr="00801B31">
        <w:t>)</w:t>
      </w:r>
      <w:r w:rsidR="00FF4D2E" w:rsidRPr="00801B31">
        <w:t>;</w:t>
      </w:r>
    </w:p>
    <w:p w14:paraId="74072ECB" w14:textId="35394659" w:rsidR="00FF4D2E" w:rsidRPr="00801B31" w:rsidRDefault="000B73B5" w:rsidP="004D35A2">
      <w:pPr>
        <w:pStyle w:val="20"/>
        <w:numPr>
          <w:ilvl w:val="0"/>
          <w:numId w:val="1"/>
        </w:numPr>
        <w:shd w:val="clear" w:color="auto" w:fill="auto"/>
        <w:jc w:val="both"/>
      </w:pPr>
      <w:r w:rsidRPr="00801B31">
        <w:t>систему електронної взаємодії (СЕВ)</w:t>
      </w:r>
      <w:r w:rsidR="002C71C1" w:rsidRPr="00801B31">
        <w:t xml:space="preserve"> (1 462 звернення)</w:t>
      </w:r>
      <w:r w:rsidRPr="00801B31">
        <w:t>;</w:t>
      </w:r>
    </w:p>
    <w:p w14:paraId="5D2786FC" w14:textId="1D10F49A" w:rsidR="00EF6DA1" w:rsidRPr="00801B31" w:rsidRDefault="00EF6DA1" w:rsidP="004D35A2">
      <w:pPr>
        <w:pStyle w:val="20"/>
        <w:numPr>
          <w:ilvl w:val="0"/>
          <w:numId w:val="1"/>
        </w:numPr>
        <w:shd w:val="clear" w:color="auto" w:fill="auto"/>
        <w:jc w:val="both"/>
      </w:pPr>
      <w:r w:rsidRPr="00801B31">
        <w:t>державну установу «Урядовий контактний центр»</w:t>
      </w:r>
      <w:r w:rsidR="00E900DD" w:rsidRPr="00801B31">
        <w:t xml:space="preserve"> (1 381 звернення)</w:t>
      </w:r>
      <w:r w:rsidRPr="00801B31">
        <w:t>;</w:t>
      </w:r>
    </w:p>
    <w:p w14:paraId="72A713FF" w14:textId="6670B980" w:rsidR="000B73B5" w:rsidRPr="00801B31" w:rsidRDefault="008D0631" w:rsidP="004D35A2">
      <w:pPr>
        <w:pStyle w:val="20"/>
        <w:numPr>
          <w:ilvl w:val="0"/>
          <w:numId w:val="1"/>
        </w:numPr>
        <w:shd w:val="clear" w:color="auto" w:fill="auto"/>
        <w:jc w:val="both"/>
      </w:pPr>
      <w:r w:rsidRPr="00801B31">
        <w:t>надіслан</w:t>
      </w:r>
      <w:r w:rsidR="00976FBF" w:rsidRPr="00801B31">
        <w:t>о</w:t>
      </w:r>
      <w:r w:rsidRPr="00801B31">
        <w:t xml:space="preserve"> поштою</w:t>
      </w:r>
      <w:r w:rsidR="00E900DD" w:rsidRPr="00801B31">
        <w:t xml:space="preserve"> </w:t>
      </w:r>
      <w:r w:rsidR="002C71C1" w:rsidRPr="00801B31">
        <w:t xml:space="preserve">або </w:t>
      </w:r>
      <w:r w:rsidRPr="00801B31">
        <w:t>передан</w:t>
      </w:r>
      <w:r w:rsidR="00976FBF" w:rsidRPr="00801B31">
        <w:t>о</w:t>
      </w:r>
      <w:r w:rsidRPr="00801B31">
        <w:t xml:space="preserve"> особисто</w:t>
      </w:r>
      <w:r w:rsidR="002C71C1" w:rsidRPr="00801B31">
        <w:t xml:space="preserve"> (1 011 звернення)</w:t>
      </w:r>
      <w:r w:rsidRPr="00801B31">
        <w:t>.</w:t>
      </w:r>
    </w:p>
    <w:p w14:paraId="2C80428E" w14:textId="2FB789FD" w:rsidR="006B692C" w:rsidRPr="00801B31" w:rsidRDefault="00197350" w:rsidP="006B692C">
      <w:pPr>
        <w:pStyle w:val="20"/>
        <w:shd w:val="clear" w:color="auto" w:fill="auto"/>
        <w:ind w:firstLine="600"/>
        <w:jc w:val="both"/>
      </w:pPr>
      <w:r w:rsidRPr="00801B31">
        <w:rPr>
          <w:noProof/>
        </w:rPr>
        <w:drawing>
          <wp:anchor distT="0" distB="0" distL="114300" distR="114300" simplePos="0" relativeHeight="251658240" behindDoc="1" locked="0" layoutInCell="1" allowOverlap="1" wp14:anchorId="21180C85" wp14:editId="4AA4CE29">
            <wp:simplePos x="0" y="0"/>
            <wp:positionH relativeFrom="margin">
              <wp:align>right</wp:align>
            </wp:positionH>
            <wp:positionV relativeFrom="paragraph">
              <wp:posOffset>17998</wp:posOffset>
            </wp:positionV>
            <wp:extent cx="6564573" cy="3200400"/>
            <wp:effectExtent l="0" t="0" r="8255" b="0"/>
            <wp:wrapNone/>
            <wp:docPr id="1061248989" name="Діагра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margin">
              <wp14:pctWidth>0</wp14:pctWidth>
            </wp14:sizeRelH>
          </wp:anchor>
        </w:drawing>
      </w:r>
    </w:p>
    <w:p w14:paraId="6D7896CB" w14:textId="77777777" w:rsidR="006B692C" w:rsidRPr="00801B31" w:rsidRDefault="006B692C" w:rsidP="006B692C">
      <w:pPr>
        <w:rPr>
          <w:rFonts w:ascii="Times New Roman" w:hAnsi="Times New Roman" w:cs="Times New Roman"/>
        </w:rPr>
      </w:pPr>
    </w:p>
    <w:p w14:paraId="4C56CE4A" w14:textId="54E473B1" w:rsidR="006B692C" w:rsidRPr="00801B31" w:rsidRDefault="00327A1A" w:rsidP="00327A1A">
      <w:pPr>
        <w:tabs>
          <w:tab w:val="left" w:pos="5653"/>
        </w:tabs>
        <w:rPr>
          <w:rFonts w:ascii="Times New Roman" w:hAnsi="Times New Roman" w:cs="Times New Roman"/>
        </w:rPr>
      </w:pPr>
      <w:r w:rsidRPr="00801B31">
        <w:rPr>
          <w:rFonts w:ascii="Times New Roman" w:hAnsi="Times New Roman" w:cs="Times New Roman"/>
        </w:rPr>
        <w:tab/>
      </w:r>
    </w:p>
    <w:p w14:paraId="37626845" w14:textId="77777777" w:rsidR="006B692C" w:rsidRPr="00801B31" w:rsidRDefault="006B692C" w:rsidP="006B692C">
      <w:pPr>
        <w:rPr>
          <w:rFonts w:ascii="Times New Roman" w:hAnsi="Times New Roman" w:cs="Times New Roman"/>
        </w:rPr>
      </w:pPr>
    </w:p>
    <w:p w14:paraId="1D775D16" w14:textId="77777777" w:rsidR="006B692C" w:rsidRPr="00801B31" w:rsidRDefault="006B692C" w:rsidP="006B692C">
      <w:pPr>
        <w:rPr>
          <w:rFonts w:ascii="Times New Roman" w:hAnsi="Times New Roman" w:cs="Times New Roman"/>
        </w:rPr>
      </w:pPr>
    </w:p>
    <w:p w14:paraId="785CB068" w14:textId="28E4D48D" w:rsidR="006B692C" w:rsidRPr="00801B31" w:rsidRDefault="005767DC" w:rsidP="005767DC">
      <w:pPr>
        <w:tabs>
          <w:tab w:val="left" w:pos="5438"/>
        </w:tabs>
        <w:rPr>
          <w:rFonts w:ascii="Times New Roman" w:hAnsi="Times New Roman" w:cs="Times New Roman"/>
        </w:rPr>
      </w:pPr>
      <w:r w:rsidRPr="00801B31">
        <w:rPr>
          <w:rFonts w:ascii="Times New Roman" w:hAnsi="Times New Roman" w:cs="Times New Roman"/>
        </w:rPr>
        <w:tab/>
      </w:r>
    </w:p>
    <w:p w14:paraId="6DCE2FE1" w14:textId="1FB63F6F" w:rsidR="006B692C" w:rsidRPr="00801B31" w:rsidRDefault="006B692C" w:rsidP="006B692C">
      <w:pPr>
        <w:rPr>
          <w:rFonts w:ascii="Times New Roman" w:hAnsi="Times New Roman" w:cs="Times New Roman"/>
        </w:rPr>
      </w:pPr>
    </w:p>
    <w:p w14:paraId="69F4FC5D" w14:textId="7286EE5D" w:rsidR="006B692C" w:rsidRPr="00801B31" w:rsidRDefault="006B692C" w:rsidP="006B692C">
      <w:pPr>
        <w:rPr>
          <w:rFonts w:ascii="Times New Roman" w:hAnsi="Times New Roman" w:cs="Times New Roman"/>
        </w:rPr>
      </w:pPr>
    </w:p>
    <w:p w14:paraId="03E1ACDB" w14:textId="41F6670F" w:rsidR="006B692C" w:rsidRPr="00801B31" w:rsidRDefault="005767DC" w:rsidP="005767DC">
      <w:pPr>
        <w:tabs>
          <w:tab w:val="left" w:pos="5513"/>
        </w:tabs>
        <w:rPr>
          <w:rFonts w:ascii="Times New Roman" w:hAnsi="Times New Roman" w:cs="Times New Roman"/>
        </w:rPr>
      </w:pPr>
      <w:r w:rsidRPr="00801B31">
        <w:rPr>
          <w:rFonts w:ascii="Times New Roman" w:hAnsi="Times New Roman" w:cs="Times New Roman"/>
        </w:rPr>
        <w:tab/>
      </w:r>
    </w:p>
    <w:p w14:paraId="3B2229AE" w14:textId="480F58D0" w:rsidR="006B692C" w:rsidRPr="00801B31" w:rsidRDefault="005767DC" w:rsidP="005767DC">
      <w:pPr>
        <w:tabs>
          <w:tab w:val="left" w:pos="5373"/>
        </w:tabs>
        <w:rPr>
          <w:rFonts w:ascii="Times New Roman" w:hAnsi="Times New Roman" w:cs="Times New Roman"/>
        </w:rPr>
      </w:pPr>
      <w:r w:rsidRPr="00801B31">
        <w:rPr>
          <w:rFonts w:ascii="Times New Roman" w:hAnsi="Times New Roman" w:cs="Times New Roman"/>
        </w:rPr>
        <w:tab/>
      </w:r>
    </w:p>
    <w:p w14:paraId="7B9D9838" w14:textId="46D69248" w:rsidR="006B692C" w:rsidRPr="00801B31" w:rsidRDefault="005767DC" w:rsidP="005767DC">
      <w:pPr>
        <w:tabs>
          <w:tab w:val="left" w:pos="5373"/>
        </w:tabs>
        <w:rPr>
          <w:rFonts w:ascii="Times New Roman" w:hAnsi="Times New Roman" w:cs="Times New Roman"/>
        </w:rPr>
      </w:pPr>
      <w:r w:rsidRPr="00801B31">
        <w:rPr>
          <w:rFonts w:ascii="Times New Roman" w:hAnsi="Times New Roman" w:cs="Times New Roman"/>
        </w:rPr>
        <w:tab/>
      </w:r>
    </w:p>
    <w:p w14:paraId="6F93AE84" w14:textId="77777777" w:rsidR="006B692C" w:rsidRPr="00801B31" w:rsidRDefault="006B692C" w:rsidP="006B692C">
      <w:pPr>
        <w:rPr>
          <w:rFonts w:ascii="Times New Roman" w:hAnsi="Times New Roman" w:cs="Times New Roman"/>
        </w:rPr>
      </w:pPr>
    </w:p>
    <w:p w14:paraId="46E1840A" w14:textId="3D1C1441" w:rsidR="006B692C" w:rsidRPr="00801B31" w:rsidRDefault="006B692C" w:rsidP="006B692C">
      <w:pPr>
        <w:rPr>
          <w:rFonts w:ascii="Times New Roman" w:hAnsi="Times New Roman" w:cs="Times New Roman"/>
        </w:rPr>
      </w:pPr>
    </w:p>
    <w:p w14:paraId="34D5ECB0" w14:textId="77777777" w:rsidR="006B692C" w:rsidRPr="00801B31" w:rsidRDefault="006B692C" w:rsidP="006B692C">
      <w:pPr>
        <w:rPr>
          <w:rFonts w:ascii="Times New Roman" w:hAnsi="Times New Roman" w:cs="Times New Roman"/>
        </w:rPr>
      </w:pPr>
    </w:p>
    <w:p w14:paraId="46F0A90C" w14:textId="1FF98DA8" w:rsidR="006B692C" w:rsidRPr="00801B31" w:rsidRDefault="006B692C" w:rsidP="006B692C">
      <w:pPr>
        <w:rPr>
          <w:rFonts w:ascii="Times New Roman" w:hAnsi="Times New Roman" w:cs="Times New Roman"/>
        </w:rPr>
      </w:pPr>
    </w:p>
    <w:p w14:paraId="128817EB" w14:textId="2303EFCB" w:rsidR="006B692C" w:rsidRPr="00801B31" w:rsidRDefault="006B692C" w:rsidP="006B692C">
      <w:pPr>
        <w:rPr>
          <w:rFonts w:ascii="Times New Roman" w:hAnsi="Times New Roman" w:cs="Times New Roman"/>
        </w:rPr>
      </w:pPr>
    </w:p>
    <w:p w14:paraId="488DB757" w14:textId="391B6EFC" w:rsidR="006B692C" w:rsidRPr="00801B31" w:rsidRDefault="008B0E17" w:rsidP="008B0E17">
      <w:pPr>
        <w:tabs>
          <w:tab w:val="left" w:pos="4094"/>
        </w:tabs>
        <w:rPr>
          <w:rFonts w:ascii="Times New Roman" w:hAnsi="Times New Roman" w:cs="Times New Roman"/>
        </w:rPr>
      </w:pPr>
      <w:r w:rsidRPr="00801B31">
        <w:rPr>
          <w:rFonts w:ascii="Times New Roman" w:hAnsi="Times New Roman" w:cs="Times New Roman"/>
        </w:rPr>
        <w:tab/>
      </w:r>
    </w:p>
    <w:p w14:paraId="69104A2F" w14:textId="2CB7275A" w:rsidR="006B692C" w:rsidRPr="00801B31" w:rsidRDefault="006B692C" w:rsidP="006B692C">
      <w:pPr>
        <w:rPr>
          <w:rFonts w:ascii="Times New Roman" w:hAnsi="Times New Roman" w:cs="Times New Roman"/>
        </w:rPr>
      </w:pPr>
    </w:p>
    <w:p w14:paraId="20998614" w14:textId="0331AD37" w:rsidR="006B692C" w:rsidRPr="00801B31" w:rsidRDefault="006B692C" w:rsidP="006B692C">
      <w:pPr>
        <w:rPr>
          <w:rFonts w:ascii="Times New Roman" w:hAnsi="Times New Roman" w:cs="Times New Roman"/>
        </w:rPr>
      </w:pPr>
    </w:p>
    <w:p w14:paraId="0C16F70D" w14:textId="2C38EC30" w:rsidR="00361110" w:rsidRPr="00801B31" w:rsidRDefault="00361110" w:rsidP="00361110">
      <w:pPr>
        <w:pStyle w:val="20"/>
        <w:shd w:val="clear" w:color="auto" w:fill="auto"/>
        <w:ind w:firstLine="600"/>
        <w:jc w:val="both"/>
      </w:pPr>
      <w:bookmarkStart w:id="0" w:name="bookmark1"/>
      <w:r w:rsidRPr="00801B31">
        <w:t>З них 35 пропозицій (біля 1</w:t>
      </w:r>
      <w:r w:rsidR="0059065B">
        <w:t> </w:t>
      </w:r>
      <w:r w:rsidRPr="00801B31">
        <w:t>% від загальної кількості звернень), 4 284 заяв (41</w:t>
      </w:r>
      <w:r w:rsidR="0059065B">
        <w:t> </w:t>
      </w:r>
      <w:r w:rsidRPr="00801B31">
        <w:t xml:space="preserve">% </w:t>
      </w:r>
      <w:r w:rsidR="00546BA5" w:rsidRPr="00801B31">
        <w:t xml:space="preserve">                     </w:t>
      </w:r>
      <w:r w:rsidRPr="00801B31">
        <w:t>від загальної кількості звернень) та 6 107 скарг (58 % від загальної кількості звернень).</w:t>
      </w:r>
    </w:p>
    <w:p w14:paraId="082A849E" w14:textId="2B7FB259" w:rsidR="00801B31" w:rsidRDefault="00801B31" w:rsidP="00327A1A">
      <w:pPr>
        <w:pStyle w:val="20"/>
        <w:shd w:val="clear" w:color="auto" w:fill="auto"/>
        <w:ind w:firstLine="600"/>
        <w:jc w:val="both"/>
      </w:pPr>
      <w:r w:rsidRPr="00801B31">
        <w:rPr>
          <w:noProof/>
        </w:rPr>
        <w:drawing>
          <wp:anchor distT="0" distB="0" distL="114300" distR="114300" simplePos="0" relativeHeight="251659264" behindDoc="0" locked="0" layoutInCell="1" allowOverlap="1" wp14:anchorId="5672D57B" wp14:editId="0EE694D9">
            <wp:simplePos x="0" y="0"/>
            <wp:positionH relativeFrom="margin">
              <wp:posOffset>24853</wp:posOffset>
            </wp:positionH>
            <wp:positionV relativeFrom="paragraph">
              <wp:posOffset>20654</wp:posOffset>
            </wp:positionV>
            <wp:extent cx="6527653" cy="2053590"/>
            <wp:effectExtent l="0" t="0" r="6985" b="3810"/>
            <wp:wrapNone/>
            <wp:docPr id="170239814" name="Діагра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margin">
              <wp14:pctWidth>0</wp14:pctWidth>
            </wp14:sizeRelH>
            <wp14:sizeRelV relativeFrom="margin">
              <wp14:pctHeight>0</wp14:pctHeight>
            </wp14:sizeRelV>
          </wp:anchor>
        </w:drawing>
      </w:r>
    </w:p>
    <w:p w14:paraId="17B81554" w14:textId="7683707F" w:rsidR="00361110" w:rsidRPr="00801B31" w:rsidRDefault="00361110" w:rsidP="00327A1A">
      <w:pPr>
        <w:pStyle w:val="20"/>
        <w:shd w:val="clear" w:color="auto" w:fill="auto"/>
        <w:ind w:firstLine="600"/>
        <w:jc w:val="both"/>
      </w:pPr>
    </w:p>
    <w:p w14:paraId="72C300B4" w14:textId="2FEE3108" w:rsidR="00361110" w:rsidRPr="00801B31" w:rsidRDefault="00361110" w:rsidP="00327A1A">
      <w:pPr>
        <w:pStyle w:val="20"/>
        <w:shd w:val="clear" w:color="auto" w:fill="auto"/>
        <w:ind w:firstLine="600"/>
        <w:jc w:val="both"/>
      </w:pPr>
    </w:p>
    <w:p w14:paraId="79A30EFF" w14:textId="7DCAB418" w:rsidR="00361110" w:rsidRPr="00801B31" w:rsidRDefault="00361110" w:rsidP="00327A1A">
      <w:pPr>
        <w:pStyle w:val="20"/>
        <w:shd w:val="clear" w:color="auto" w:fill="auto"/>
        <w:ind w:firstLine="600"/>
        <w:jc w:val="both"/>
      </w:pPr>
    </w:p>
    <w:p w14:paraId="6B52C3FC" w14:textId="587E2EEC" w:rsidR="00361110" w:rsidRPr="00801B31" w:rsidRDefault="00361110" w:rsidP="00327A1A">
      <w:pPr>
        <w:pStyle w:val="20"/>
        <w:shd w:val="clear" w:color="auto" w:fill="auto"/>
        <w:ind w:firstLine="600"/>
        <w:jc w:val="both"/>
      </w:pPr>
    </w:p>
    <w:p w14:paraId="569E1F16" w14:textId="1F94AAEA" w:rsidR="00361110" w:rsidRPr="00801B31" w:rsidRDefault="00361110" w:rsidP="00327A1A">
      <w:pPr>
        <w:pStyle w:val="20"/>
        <w:shd w:val="clear" w:color="auto" w:fill="auto"/>
        <w:ind w:firstLine="600"/>
        <w:jc w:val="both"/>
      </w:pPr>
    </w:p>
    <w:p w14:paraId="37D90ACC" w14:textId="77777777" w:rsidR="00361110" w:rsidRPr="00801B31" w:rsidRDefault="00361110" w:rsidP="00327A1A">
      <w:pPr>
        <w:pStyle w:val="20"/>
        <w:shd w:val="clear" w:color="auto" w:fill="auto"/>
        <w:ind w:firstLine="600"/>
        <w:jc w:val="both"/>
      </w:pPr>
    </w:p>
    <w:p w14:paraId="78AF48EB" w14:textId="77777777" w:rsidR="00361110" w:rsidRPr="00801B31" w:rsidRDefault="00361110" w:rsidP="00327A1A">
      <w:pPr>
        <w:pStyle w:val="20"/>
        <w:shd w:val="clear" w:color="auto" w:fill="auto"/>
        <w:ind w:firstLine="600"/>
        <w:jc w:val="both"/>
      </w:pPr>
    </w:p>
    <w:p w14:paraId="5F031A91" w14:textId="77777777" w:rsidR="00361110" w:rsidRPr="00801B31" w:rsidRDefault="00361110" w:rsidP="00361110">
      <w:pPr>
        <w:pStyle w:val="20"/>
        <w:shd w:val="clear" w:color="auto" w:fill="auto"/>
        <w:ind w:firstLine="600"/>
        <w:jc w:val="right"/>
      </w:pPr>
    </w:p>
    <w:p w14:paraId="63605B15" w14:textId="6458B8A0" w:rsidR="008C28F4" w:rsidRPr="00801B31" w:rsidRDefault="00000000">
      <w:pPr>
        <w:pStyle w:val="10"/>
        <w:keepNext/>
        <w:keepLines/>
        <w:shd w:val="clear" w:color="auto" w:fill="auto"/>
        <w:spacing w:before="0" w:after="111" w:line="310" w:lineRule="exact"/>
        <w:ind w:left="2940"/>
      </w:pPr>
      <w:r w:rsidRPr="00801B31">
        <w:lastRenderedPageBreak/>
        <w:t>Загальна характеристика звернень</w:t>
      </w:r>
      <w:bookmarkEnd w:id="0"/>
    </w:p>
    <w:p w14:paraId="3740D31D" w14:textId="51DE91B7" w:rsidR="006645D0" w:rsidRPr="009E352E" w:rsidRDefault="001820DA" w:rsidP="00FB08F6">
      <w:pPr>
        <w:pStyle w:val="20"/>
        <w:shd w:val="clear" w:color="auto" w:fill="auto"/>
        <w:spacing w:line="240" w:lineRule="auto"/>
        <w:ind w:firstLine="601"/>
        <w:jc w:val="both"/>
      </w:pPr>
      <w:r w:rsidRPr="009E352E">
        <w:t xml:space="preserve">У порівнянні з </w:t>
      </w:r>
      <w:r w:rsidR="00145B58" w:rsidRPr="009E352E">
        <w:t>202</w:t>
      </w:r>
      <w:r w:rsidRPr="009E352E">
        <w:t>4</w:t>
      </w:r>
      <w:r w:rsidR="00145B58" w:rsidRPr="009E352E">
        <w:t xml:space="preserve"> рок</w:t>
      </w:r>
      <w:r w:rsidRPr="009E352E">
        <w:t>ом</w:t>
      </w:r>
      <w:r w:rsidR="00145B58" w:rsidRPr="009E352E">
        <w:t xml:space="preserve">, </w:t>
      </w:r>
      <w:r w:rsidRPr="009E352E">
        <w:t xml:space="preserve">кількість звернень </w:t>
      </w:r>
      <w:r w:rsidR="00145B58" w:rsidRPr="009E352E">
        <w:t xml:space="preserve">збільшилася </w:t>
      </w:r>
      <w:r w:rsidRPr="009E352E">
        <w:t>майже вдвічі</w:t>
      </w:r>
      <w:r w:rsidRPr="009E352E">
        <w:rPr>
          <w:rStyle w:val="214pt1"/>
          <w:b w:val="0"/>
          <w:bCs w:val="0"/>
          <w:sz w:val="26"/>
          <w:szCs w:val="26"/>
        </w:rPr>
        <w:t xml:space="preserve">, з 5 722 до 10 426 звернень, в тому числі </w:t>
      </w:r>
      <w:r w:rsidR="00145B58" w:rsidRPr="009E352E">
        <w:t>з питань</w:t>
      </w:r>
      <w:r w:rsidR="006645D0" w:rsidRPr="009E352E">
        <w:t xml:space="preserve">: </w:t>
      </w:r>
    </w:p>
    <w:p w14:paraId="6CF30AEA" w14:textId="12CC39F3" w:rsidR="006645D0" w:rsidRPr="009E352E" w:rsidRDefault="006645D0" w:rsidP="002A3763">
      <w:pPr>
        <w:pStyle w:val="20"/>
        <w:shd w:val="clear" w:color="auto" w:fill="auto"/>
        <w:ind w:firstLine="600"/>
        <w:jc w:val="both"/>
      </w:pPr>
      <w:bookmarkStart w:id="1" w:name="_72gsfhyzpqo" w:colFirst="0" w:colLast="0"/>
      <w:bookmarkEnd w:id="1"/>
      <w:r w:rsidRPr="009E352E">
        <w:t>ветеринарна медицина та надання ветеринарної допомоги – 402 (4 %) проти 262 (5 %);</w:t>
      </w:r>
    </w:p>
    <w:p w14:paraId="4F7D7798" w14:textId="6F76DDF4" w:rsidR="006645D0" w:rsidRPr="009E352E" w:rsidRDefault="006645D0" w:rsidP="002A3763">
      <w:pPr>
        <w:pStyle w:val="20"/>
        <w:shd w:val="clear" w:color="auto" w:fill="auto"/>
        <w:ind w:firstLine="600"/>
        <w:jc w:val="both"/>
      </w:pPr>
      <w:r w:rsidRPr="009E352E">
        <w:t xml:space="preserve">карантин і захист рослин, фітосанітарія – 44 (1 %) проти 30 (1 %); </w:t>
      </w:r>
    </w:p>
    <w:p w14:paraId="09C60A67" w14:textId="250D650A" w:rsidR="006645D0" w:rsidRPr="009E352E" w:rsidRDefault="006645D0" w:rsidP="002A3763">
      <w:pPr>
        <w:pStyle w:val="20"/>
        <w:shd w:val="clear" w:color="auto" w:fill="auto"/>
        <w:ind w:firstLine="600"/>
        <w:jc w:val="both"/>
      </w:pPr>
      <w:r w:rsidRPr="009E352E">
        <w:t xml:space="preserve">контроль за цінами – 194 (2 %) проти 106 (2 %); </w:t>
      </w:r>
    </w:p>
    <w:p w14:paraId="13B86F80" w14:textId="6782ED39" w:rsidR="006645D0" w:rsidRPr="009E352E" w:rsidRDefault="006645D0" w:rsidP="002A3763">
      <w:pPr>
        <w:pStyle w:val="20"/>
        <w:shd w:val="clear" w:color="auto" w:fill="auto"/>
        <w:ind w:firstLine="600"/>
        <w:jc w:val="both"/>
      </w:pPr>
      <w:r w:rsidRPr="009E352E">
        <w:t xml:space="preserve">захист прав споживачів – 8 366 (80 %) проти 3992 (70 %); </w:t>
      </w:r>
    </w:p>
    <w:p w14:paraId="7B69E482" w14:textId="20D6DD52" w:rsidR="006645D0" w:rsidRPr="009E352E" w:rsidRDefault="006645D0" w:rsidP="002A3763">
      <w:pPr>
        <w:pStyle w:val="20"/>
        <w:shd w:val="clear" w:color="auto" w:fill="auto"/>
        <w:ind w:firstLine="600"/>
        <w:jc w:val="both"/>
      </w:pPr>
      <w:r w:rsidRPr="009E352E">
        <w:t xml:space="preserve">безпечність та якість харчових продуктів – 514 (5 %) проти 362 (6 %); </w:t>
      </w:r>
    </w:p>
    <w:p w14:paraId="0CDDE1AD" w14:textId="7127370A" w:rsidR="006645D0" w:rsidRPr="009E352E" w:rsidRDefault="006645D0" w:rsidP="002A3763">
      <w:pPr>
        <w:pStyle w:val="20"/>
        <w:shd w:val="clear" w:color="auto" w:fill="auto"/>
        <w:ind w:firstLine="600"/>
        <w:jc w:val="both"/>
      </w:pPr>
      <w:r w:rsidRPr="009E352E">
        <w:t xml:space="preserve">діяльність посадових і службових осіб – 149 (1 %) проти – 128 (2 %); </w:t>
      </w:r>
    </w:p>
    <w:p w14:paraId="13144D6A" w14:textId="060AD8F1" w:rsidR="006645D0" w:rsidRPr="009E352E" w:rsidRDefault="006645D0" w:rsidP="002A3763">
      <w:pPr>
        <w:pStyle w:val="20"/>
        <w:shd w:val="clear" w:color="auto" w:fill="auto"/>
        <w:ind w:firstLine="600"/>
        <w:jc w:val="both"/>
      </w:pPr>
      <w:r w:rsidRPr="009E352E">
        <w:t>інше – 2</w:t>
      </w:r>
      <w:r w:rsidR="002A3763" w:rsidRPr="009E352E">
        <w:t>95</w:t>
      </w:r>
      <w:r w:rsidRPr="009E352E">
        <w:t xml:space="preserve"> (</w:t>
      </w:r>
      <w:r w:rsidR="002A3763" w:rsidRPr="009E352E">
        <w:t>3</w:t>
      </w:r>
      <w:r w:rsidRPr="009E352E">
        <w:t xml:space="preserve"> %)</w:t>
      </w:r>
      <w:r w:rsidR="002A3763" w:rsidRPr="009E352E">
        <w:t xml:space="preserve"> проти 270 (4 %).</w:t>
      </w:r>
    </w:p>
    <w:p w14:paraId="05A7EDC2" w14:textId="03D4ECB4" w:rsidR="0068240E" w:rsidRPr="00801B31" w:rsidRDefault="0068240E" w:rsidP="000C7B01">
      <w:pPr>
        <w:pStyle w:val="20"/>
        <w:shd w:val="clear" w:color="auto" w:fill="auto"/>
        <w:ind w:firstLine="600"/>
        <w:jc w:val="both"/>
      </w:pPr>
    </w:p>
    <w:p w14:paraId="7436A9E2" w14:textId="6031667E" w:rsidR="00220BF2" w:rsidRPr="009E352E" w:rsidRDefault="00000000" w:rsidP="00220BF2">
      <w:pPr>
        <w:pStyle w:val="20"/>
        <w:shd w:val="clear" w:color="auto" w:fill="auto"/>
        <w:ind w:firstLine="600"/>
        <w:jc w:val="both"/>
      </w:pPr>
      <w:r w:rsidRPr="009E352E">
        <w:rPr>
          <w:rStyle w:val="313pt"/>
          <w:b w:val="0"/>
          <w:bCs w:val="0"/>
        </w:rPr>
        <w:t xml:space="preserve">Водночас </w:t>
      </w:r>
      <w:r w:rsidRPr="009E352E">
        <w:rPr>
          <w:rStyle w:val="31"/>
          <w:b w:val="0"/>
          <w:bCs w:val="0"/>
          <w:sz w:val="26"/>
          <w:szCs w:val="26"/>
          <w:u w:val="none"/>
        </w:rPr>
        <w:t>зменшилося</w:t>
      </w:r>
      <w:r w:rsidRPr="009E352E">
        <w:rPr>
          <w:b/>
          <w:bCs/>
        </w:rPr>
        <w:t xml:space="preserve"> </w:t>
      </w:r>
      <w:r w:rsidRPr="009E352E">
        <w:rPr>
          <w:rStyle w:val="313pt"/>
          <w:b w:val="0"/>
          <w:bCs w:val="0"/>
        </w:rPr>
        <w:t xml:space="preserve">надходження звернень </w:t>
      </w:r>
      <w:r w:rsidR="0021710A" w:rsidRPr="009E352E">
        <w:rPr>
          <w:rStyle w:val="313pt"/>
          <w:b w:val="0"/>
          <w:bCs w:val="0"/>
        </w:rPr>
        <w:t xml:space="preserve">з питань </w:t>
      </w:r>
      <w:r w:rsidR="00220BF2" w:rsidRPr="009E352E">
        <w:t>санітарн</w:t>
      </w:r>
      <w:r w:rsidR="0021710A" w:rsidRPr="009E352E">
        <w:t>ого</w:t>
      </w:r>
      <w:r w:rsidR="00220BF2" w:rsidRPr="009E352E">
        <w:t xml:space="preserve"> стан</w:t>
      </w:r>
      <w:r w:rsidR="0021710A" w:rsidRPr="009E352E">
        <w:t>у</w:t>
      </w:r>
      <w:r w:rsidR="00220BF2" w:rsidRPr="009E352E">
        <w:t xml:space="preserve"> та епідеміологічн</w:t>
      </w:r>
      <w:r w:rsidR="0021710A" w:rsidRPr="009E352E">
        <w:t>ого</w:t>
      </w:r>
      <w:r w:rsidR="00220BF2" w:rsidRPr="009E352E">
        <w:t xml:space="preserve"> благополуччя населення – 339 проти 401, екологі</w:t>
      </w:r>
      <w:r w:rsidR="0021710A" w:rsidRPr="009E352E">
        <w:t>ї</w:t>
      </w:r>
      <w:r w:rsidR="00220BF2" w:rsidRPr="009E352E">
        <w:t xml:space="preserve"> та забруднення навколишнього середовища – 123 проти 171. </w:t>
      </w:r>
    </w:p>
    <w:p w14:paraId="1BB5C662" w14:textId="7509F50A" w:rsidR="00FB08F6" w:rsidRPr="00801B31" w:rsidRDefault="00614709" w:rsidP="00821869">
      <w:pPr>
        <w:pStyle w:val="20"/>
        <w:shd w:val="clear" w:color="auto" w:fill="auto"/>
        <w:spacing w:after="120"/>
        <w:ind w:firstLine="600"/>
        <w:jc w:val="both"/>
      </w:pPr>
      <w:r w:rsidRPr="00801B31">
        <w:rPr>
          <w:b/>
          <w:bCs/>
          <w:noProof/>
        </w:rPr>
        <w:drawing>
          <wp:anchor distT="0" distB="0" distL="114300" distR="114300" simplePos="0" relativeHeight="251660288" behindDoc="0" locked="0" layoutInCell="1" allowOverlap="1" wp14:anchorId="5E87083F" wp14:editId="5C5F6DB0">
            <wp:simplePos x="0" y="0"/>
            <wp:positionH relativeFrom="margin">
              <wp:posOffset>-165427</wp:posOffset>
            </wp:positionH>
            <wp:positionV relativeFrom="paragraph">
              <wp:posOffset>41587</wp:posOffset>
            </wp:positionV>
            <wp:extent cx="6849767" cy="3608705"/>
            <wp:effectExtent l="0" t="0" r="8255" b="10795"/>
            <wp:wrapNone/>
            <wp:docPr id="650145683" name="Діагра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margin">
              <wp14:pctWidth>0</wp14:pctWidth>
            </wp14:sizeRelH>
            <wp14:sizeRelV relativeFrom="margin">
              <wp14:pctHeight>0</wp14:pctHeight>
            </wp14:sizeRelV>
          </wp:anchor>
        </w:drawing>
      </w:r>
    </w:p>
    <w:p w14:paraId="726CAE35" w14:textId="3FCEA12C" w:rsidR="00E35AE6" w:rsidRPr="00801B31" w:rsidRDefault="00E35AE6" w:rsidP="00E35AE6">
      <w:pPr>
        <w:rPr>
          <w:rFonts w:ascii="Times New Roman" w:hAnsi="Times New Roman" w:cs="Times New Roman"/>
        </w:rPr>
      </w:pPr>
    </w:p>
    <w:p w14:paraId="71CC41EA" w14:textId="5257C9E6" w:rsidR="00E35AE6" w:rsidRPr="00801B31" w:rsidRDefault="00E35AE6" w:rsidP="00E35AE6">
      <w:pPr>
        <w:rPr>
          <w:rFonts w:ascii="Times New Roman" w:hAnsi="Times New Roman" w:cs="Times New Roman"/>
        </w:rPr>
      </w:pPr>
    </w:p>
    <w:p w14:paraId="3E1A713B" w14:textId="1B8598E4" w:rsidR="00E35AE6" w:rsidRPr="00801B31" w:rsidRDefault="00E35AE6" w:rsidP="00E35AE6">
      <w:pPr>
        <w:rPr>
          <w:rFonts w:ascii="Times New Roman" w:hAnsi="Times New Roman" w:cs="Times New Roman"/>
        </w:rPr>
      </w:pPr>
    </w:p>
    <w:p w14:paraId="3FC2085F" w14:textId="1E529606" w:rsidR="00E35AE6" w:rsidRPr="00801B31" w:rsidRDefault="00E35AE6" w:rsidP="00E35AE6">
      <w:pPr>
        <w:rPr>
          <w:rFonts w:ascii="Times New Roman" w:hAnsi="Times New Roman" w:cs="Times New Roman"/>
        </w:rPr>
      </w:pPr>
    </w:p>
    <w:p w14:paraId="406CF4C1" w14:textId="074CB942" w:rsidR="00E35AE6" w:rsidRPr="00801B31" w:rsidRDefault="00E35AE6" w:rsidP="00E35AE6">
      <w:pPr>
        <w:rPr>
          <w:rFonts w:ascii="Times New Roman" w:hAnsi="Times New Roman" w:cs="Times New Roman"/>
        </w:rPr>
      </w:pPr>
    </w:p>
    <w:p w14:paraId="401492C0" w14:textId="77777777" w:rsidR="00E35AE6" w:rsidRPr="00801B31" w:rsidRDefault="00E35AE6" w:rsidP="00E35AE6">
      <w:pPr>
        <w:rPr>
          <w:rFonts w:ascii="Times New Roman" w:hAnsi="Times New Roman" w:cs="Times New Roman"/>
        </w:rPr>
      </w:pPr>
    </w:p>
    <w:p w14:paraId="1445BD9C" w14:textId="77777777" w:rsidR="00E35AE6" w:rsidRPr="00801B31" w:rsidRDefault="00E35AE6" w:rsidP="00E35AE6">
      <w:pPr>
        <w:rPr>
          <w:rFonts w:ascii="Times New Roman" w:hAnsi="Times New Roman" w:cs="Times New Roman"/>
        </w:rPr>
      </w:pPr>
    </w:p>
    <w:p w14:paraId="3CA9A9E4" w14:textId="77777777" w:rsidR="00E35AE6" w:rsidRPr="00801B31" w:rsidRDefault="00E35AE6" w:rsidP="00E35AE6">
      <w:pPr>
        <w:rPr>
          <w:rFonts w:ascii="Times New Roman" w:hAnsi="Times New Roman" w:cs="Times New Roman"/>
        </w:rPr>
      </w:pPr>
    </w:p>
    <w:p w14:paraId="6EE1E165" w14:textId="77777777" w:rsidR="00E35AE6" w:rsidRPr="00801B31" w:rsidRDefault="00E35AE6" w:rsidP="00E35AE6">
      <w:pPr>
        <w:rPr>
          <w:rFonts w:ascii="Times New Roman" w:hAnsi="Times New Roman" w:cs="Times New Roman"/>
        </w:rPr>
      </w:pPr>
    </w:p>
    <w:p w14:paraId="51BF3363" w14:textId="77777777" w:rsidR="00E35AE6" w:rsidRPr="00801B31" w:rsidRDefault="00E35AE6" w:rsidP="00E35AE6">
      <w:pPr>
        <w:rPr>
          <w:rFonts w:ascii="Times New Roman" w:hAnsi="Times New Roman" w:cs="Times New Roman"/>
        </w:rPr>
      </w:pPr>
    </w:p>
    <w:p w14:paraId="76F157DF" w14:textId="77777777" w:rsidR="00E35AE6" w:rsidRPr="00801B31" w:rsidRDefault="00E35AE6" w:rsidP="00E35AE6">
      <w:pPr>
        <w:rPr>
          <w:rFonts w:ascii="Times New Roman" w:hAnsi="Times New Roman" w:cs="Times New Roman"/>
        </w:rPr>
      </w:pPr>
    </w:p>
    <w:p w14:paraId="59A3111B" w14:textId="77777777" w:rsidR="00E35AE6" w:rsidRPr="00801B31" w:rsidRDefault="00E35AE6" w:rsidP="00E35AE6">
      <w:pPr>
        <w:rPr>
          <w:rFonts w:ascii="Times New Roman" w:hAnsi="Times New Roman" w:cs="Times New Roman"/>
        </w:rPr>
      </w:pPr>
    </w:p>
    <w:p w14:paraId="6920B657" w14:textId="77777777" w:rsidR="00E35AE6" w:rsidRPr="00801B31" w:rsidRDefault="00E35AE6" w:rsidP="00E35AE6">
      <w:pPr>
        <w:rPr>
          <w:rFonts w:ascii="Times New Roman" w:hAnsi="Times New Roman" w:cs="Times New Roman"/>
        </w:rPr>
      </w:pPr>
    </w:p>
    <w:p w14:paraId="4A7473D9" w14:textId="77777777" w:rsidR="00E35AE6" w:rsidRPr="00801B31" w:rsidRDefault="00E35AE6" w:rsidP="00E35AE6">
      <w:pPr>
        <w:rPr>
          <w:rFonts w:ascii="Times New Roman" w:hAnsi="Times New Roman" w:cs="Times New Roman"/>
        </w:rPr>
      </w:pPr>
    </w:p>
    <w:p w14:paraId="71752E75" w14:textId="77777777" w:rsidR="00E35AE6" w:rsidRPr="00801B31" w:rsidRDefault="00E35AE6" w:rsidP="00E35AE6">
      <w:pPr>
        <w:rPr>
          <w:rFonts w:ascii="Times New Roman" w:hAnsi="Times New Roman" w:cs="Times New Roman"/>
        </w:rPr>
      </w:pPr>
    </w:p>
    <w:p w14:paraId="63EB5F97" w14:textId="77777777" w:rsidR="00E35AE6" w:rsidRPr="00801B31" w:rsidRDefault="00E35AE6" w:rsidP="00E35AE6">
      <w:pPr>
        <w:rPr>
          <w:rFonts w:ascii="Times New Roman" w:hAnsi="Times New Roman" w:cs="Times New Roman"/>
        </w:rPr>
      </w:pPr>
    </w:p>
    <w:p w14:paraId="57CC282B" w14:textId="77777777" w:rsidR="00E35AE6" w:rsidRPr="00801B31" w:rsidRDefault="00E35AE6" w:rsidP="00E35AE6">
      <w:pPr>
        <w:rPr>
          <w:rFonts w:ascii="Times New Roman" w:hAnsi="Times New Roman" w:cs="Times New Roman"/>
        </w:rPr>
      </w:pPr>
    </w:p>
    <w:p w14:paraId="4FA8C0F1" w14:textId="77777777" w:rsidR="00E35AE6" w:rsidRPr="00801B31" w:rsidRDefault="00E35AE6" w:rsidP="00E35AE6">
      <w:pPr>
        <w:rPr>
          <w:rFonts w:ascii="Times New Roman" w:hAnsi="Times New Roman" w:cs="Times New Roman"/>
        </w:rPr>
      </w:pPr>
    </w:p>
    <w:p w14:paraId="24BC873F" w14:textId="77777777" w:rsidR="00E35AE6" w:rsidRPr="00801B31" w:rsidRDefault="00E35AE6" w:rsidP="00E35AE6">
      <w:pPr>
        <w:rPr>
          <w:rFonts w:ascii="Times New Roman" w:hAnsi="Times New Roman" w:cs="Times New Roman"/>
        </w:rPr>
      </w:pPr>
    </w:p>
    <w:p w14:paraId="01A6B57B" w14:textId="77777777" w:rsidR="00E35AE6" w:rsidRPr="00801B31" w:rsidRDefault="00E35AE6" w:rsidP="00E35AE6">
      <w:pPr>
        <w:rPr>
          <w:rFonts w:ascii="Times New Roman" w:hAnsi="Times New Roman" w:cs="Times New Roman"/>
        </w:rPr>
      </w:pPr>
    </w:p>
    <w:p w14:paraId="1B08DE18" w14:textId="33DD3794" w:rsidR="00E35AE6" w:rsidRPr="00CD3AA3" w:rsidRDefault="00C90C83" w:rsidP="00E35AE6">
      <w:pPr>
        <w:ind w:firstLine="540"/>
        <w:jc w:val="both"/>
        <w:rPr>
          <w:rFonts w:ascii="Times New Roman" w:eastAsia="Times New Roman" w:hAnsi="Times New Roman" w:cs="Times New Roman"/>
          <w:sz w:val="26"/>
          <w:szCs w:val="26"/>
        </w:rPr>
      </w:pPr>
      <w:r w:rsidRPr="00C90C83">
        <w:rPr>
          <w:rFonts w:ascii="Times New Roman" w:eastAsia="Times New Roman" w:hAnsi="Times New Roman" w:cs="Times New Roman"/>
          <w:sz w:val="26"/>
          <w:szCs w:val="26"/>
        </w:rPr>
        <w:t>Значна частина звернень громадян стосувалися питань захисту прав споживачів щодо придбання неякісних непродовольчих товарів через сайти або застосунки, у тому числі інтернет-магазини, та надання неякісних житлово-комунальних послуг.</w:t>
      </w:r>
      <w:r w:rsidR="00E35AE6" w:rsidRPr="00CD3AA3">
        <w:rPr>
          <w:rFonts w:ascii="Times New Roman" w:eastAsia="Times New Roman" w:hAnsi="Times New Roman" w:cs="Times New Roman"/>
          <w:sz w:val="26"/>
          <w:szCs w:val="26"/>
        </w:rPr>
        <w:t xml:space="preserve"> </w:t>
      </w:r>
    </w:p>
    <w:p w14:paraId="3E3CF471" w14:textId="0151FB34" w:rsidR="00E35AE6" w:rsidRPr="00CD3AA3" w:rsidRDefault="00E35AE6" w:rsidP="00E35AE6">
      <w:pPr>
        <w:shd w:val="clear" w:color="auto" w:fill="FFFFFF"/>
        <w:ind w:firstLine="540"/>
        <w:jc w:val="both"/>
        <w:rPr>
          <w:rFonts w:ascii="Times New Roman" w:eastAsia="Times New Roman" w:hAnsi="Times New Roman" w:cs="Times New Roman"/>
          <w:sz w:val="26"/>
          <w:szCs w:val="26"/>
        </w:rPr>
      </w:pPr>
      <w:r w:rsidRPr="00CD3AA3">
        <w:rPr>
          <w:rFonts w:ascii="Times New Roman" w:eastAsia="Times New Roman" w:hAnsi="Times New Roman" w:cs="Times New Roman"/>
          <w:sz w:val="26"/>
          <w:szCs w:val="26"/>
        </w:rPr>
        <w:t>Положенням про Державну службу України з питань безпечності харчових продуктів та захисту споживачів, затвердженим постановою Кабінету Міністрів України від 02.09.2015 №</w:t>
      </w:r>
      <w:r w:rsidR="00414CCD" w:rsidRPr="00CD3AA3">
        <w:rPr>
          <w:rFonts w:ascii="Times New Roman" w:eastAsia="Times New Roman" w:hAnsi="Times New Roman" w:cs="Times New Roman"/>
          <w:sz w:val="26"/>
          <w:szCs w:val="26"/>
        </w:rPr>
        <w:t> </w:t>
      </w:r>
      <w:r w:rsidRPr="00CD3AA3">
        <w:rPr>
          <w:rFonts w:ascii="Times New Roman" w:eastAsia="Times New Roman" w:hAnsi="Times New Roman" w:cs="Times New Roman"/>
          <w:sz w:val="26"/>
          <w:szCs w:val="26"/>
        </w:rPr>
        <w:t>667, визначено, що одними з основних завдань Держпродспоживслужби є здійснення державного нагляду (контролю) за дотриманням законодавства про захист прав споживачів, здійснення метрологічного нагляду, а також здійснення державного нагляду (контролю) за дотриманням вимог формування, встановлення та застосування державних регульованих цін.</w:t>
      </w:r>
    </w:p>
    <w:p w14:paraId="0F844D8F" w14:textId="240D9FA3" w:rsidR="00954E0C" w:rsidRPr="00CD3AA3" w:rsidRDefault="00E35AE6" w:rsidP="00954E0C">
      <w:pPr>
        <w:shd w:val="clear" w:color="auto" w:fill="FFFFFF"/>
        <w:ind w:firstLine="540"/>
        <w:jc w:val="both"/>
        <w:rPr>
          <w:rFonts w:ascii="Times New Roman" w:eastAsia="Times New Roman" w:hAnsi="Times New Roman" w:cs="Times New Roman"/>
          <w:sz w:val="26"/>
          <w:szCs w:val="26"/>
        </w:rPr>
      </w:pPr>
      <w:r w:rsidRPr="00CD3AA3">
        <w:rPr>
          <w:rFonts w:ascii="Times New Roman" w:eastAsia="Times New Roman" w:hAnsi="Times New Roman" w:cs="Times New Roman"/>
          <w:sz w:val="26"/>
          <w:szCs w:val="26"/>
        </w:rPr>
        <w:t xml:space="preserve">Разом з тим, </w:t>
      </w:r>
      <w:r w:rsidR="00954E0C" w:rsidRPr="00CD3AA3">
        <w:rPr>
          <w:rFonts w:ascii="Times New Roman" w:eastAsia="Times New Roman" w:hAnsi="Times New Roman" w:cs="Times New Roman"/>
          <w:sz w:val="26"/>
          <w:szCs w:val="26"/>
        </w:rPr>
        <w:t>відповідно до постанови Кабінету Міністрів України від 13.03.2022 № 303 «Про припинення заходів державного нагляду (контролю) в умовах воєнного стану» (далі – Постанова) на період воєнного стану, введеного Указом Президента України від 24.02.2022 № 64/2022 «Про введення воєнного стану в Україні», припинено проведення планових та позапланових заходів державного нагляду (контролю).</w:t>
      </w:r>
    </w:p>
    <w:p w14:paraId="4C0C08DA" w14:textId="718E3425" w:rsidR="00E35AE6" w:rsidRPr="00CD3AA3" w:rsidRDefault="00E35AE6" w:rsidP="00E35AE6">
      <w:pPr>
        <w:shd w:val="clear" w:color="auto" w:fill="FFFFFF"/>
        <w:ind w:firstLine="540"/>
        <w:jc w:val="both"/>
        <w:rPr>
          <w:rFonts w:ascii="Times New Roman" w:eastAsia="Times New Roman" w:hAnsi="Times New Roman" w:cs="Times New Roman"/>
          <w:sz w:val="26"/>
          <w:szCs w:val="26"/>
        </w:rPr>
      </w:pPr>
      <w:r w:rsidRPr="00CD3AA3">
        <w:rPr>
          <w:rFonts w:ascii="Times New Roman" w:eastAsia="Times New Roman" w:hAnsi="Times New Roman" w:cs="Times New Roman"/>
          <w:sz w:val="26"/>
          <w:szCs w:val="26"/>
        </w:rPr>
        <w:lastRenderedPageBreak/>
        <w:t>В</w:t>
      </w:r>
      <w:r w:rsidR="00954E0C" w:rsidRPr="00CD3AA3">
        <w:rPr>
          <w:rFonts w:ascii="Times New Roman" w:eastAsia="Times New Roman" w:hAnsi="Times New Roman" w:cs="Times New Roman"/>
          <w:sz w:val="26"/>
          <w:szCs w:val="26"/>
        </w:rPr>
        <w:t xml:space="preserve">одночас згідно з пунктом </w:t>
      </w:r>
      <w:r w:rsidRPr="00CD3AA3">
        <w:rPr>
          <w:rFonts w:ascii="Times New Roman" w:eastAsia="Times New Roman" w:hAnsi="Times New Roman" w:cs="Times New Roman"/>
          <w:sz w:val="26"/>
          <w:szCs w:val="26"/>
        </w:rPr>
        <w:t>4</w:t>
      </w:r>
      <w:r w:rsidRPr="00CD3AA3">
        <w:rPr>
          <w:rFonts w:ascii="Times New Roman" w:eastAsia="Times New Roman" w:hAnsi="Times New Roman" w:cs="Times New Roman"/>
          <w:sz w:val="26"/>
          <w:szCs w:val="26"/>
          <w:vertAlign w:val="superscript"/>
        </w:rPr>
        <w:t>1</w:t>
      </w:r>
      <w:r w:rsidRPr="00CD3AA3">
        <w:rPr>
          <w:rFonts w:ascii="Times New Roman" w:eastAsia="Times New Roman" w:hAnsi="Times New Roman" w:cs="Times New Roman"/>
          <w:sz w:val="26"/>
          <w:szCs w:val="26"/>
        </w:rPr>
        <w:t xml:space="preserve"> Постанови протягом періоду воєнного стану за наявності загрози, що має негативний вплив на права, законні інтереси, життя та здоров’я людини, позапланові заходи державного нагляду (контролю) за дотриманням суб’єктами господарювання вимог законодавства щодо формування, встановлення та застосування державних регульованих цін, захисту прав споживачів та метрологічного нагляду у сфері надання житлово-комунальних послуг здійснюються за рішенням Державної служби з питань безпечності харчових продуктів та захисту споживачів.</w:t>
      </w:r>
    </w:p>
    <w:p w14:paraId="04BC6CAA" w14:textId="6FC071E5" w:rsidR="00E35AE6" w:rsidRPr="00614709" w:rsidRDefault="00E35AE6" w:rsidP="00E35AE6">
      <w:pPr>
        <w:shd w:val="clear" w:color="auto" w:fill="FFFFFF"/>
        <w:ind w:firstLine="540"/>
        <w:jc w:val="both"/>
        <w:rPr>
          <w:rFonts w:ascii="Times New Roman" w:eastAsia="Times New Roman" w:hAnsi="Times New Roman" w:cs="Times New Roman"/>
          <w:sz w:val="26"/>
          <w:szCs w:val="26"/>
        </w:rPr>
      </w:pPr>
      <w:r w:rsidRPr="00CD3AA3">
        <w:rPr>
          <w:rFonts w:ascii="Times New Roman" w:eastAsia="Times New Roman" w:hAnsi="Times New Roman" w:cs="Times New Roman"/>
          <w:sz w:val="26"/>
          <w:szCs w:val="26"/>
        </w:rPr>
        <w:t>Враховуючи зазначене, протягом 202</w:t>
      </w:r>
      <w:r w:rsidR="00192D9F" w:rsidRPr="00CD3AA3">
        <w:rPr>
          <w:rFonts w:ascii="Times New Roman" w:eastAsia="Times New Roman" w:hAnsi="Times New Roman" w:cs="Times New Roman"/>
          <w:sz w:val="26"/>
          <w:szCs w:val="26"/>
        </w:rPr>
        <w:t>5</w:t>
      </w:r>
      <w:r w:rsidRPr="00CD3AA3">
        <w:rPr>
          <w:rFonts w:ascii="Times New Roman" w:eastAsia="Times New Roman" w:hAnsi="Times New Roman" w:cs="Times New Roman"/>
          <w:sz w:val="26"/>
          <w:szCs w:val="26"/>
        </w:rPr>
        <w:t xml:space="preserve"> року, Держпродспоживслужба та її територіальні органи мали можливість та правові підстави для реалізації своїх повноважень у вказаних сферах лише відносно суб’єктів господарювання, що надають житлово-комунальні послуги населенню</w:t>
      </w:r>
      <w:r w:rsidR="00614709">
        <w:rPr>
          <w:rFonts w:ascii="Times New Roman" w:eastAsia="Times New Roman" w:hAnsi="Times New Roman" w:cs="Times New Roman"/>
          <w:sz w:val="26"/>
          <w:szCs w:val="26"/>
        </w:rPr>
        <w:t xml:space="preserve"> та</w:t>
      </w:r>
      <w:r w:rsidR="00614709" w:rsidRPr="00614709">
        <w:rPr>
          <w:rFonts w:ascii="Times New Roman" w:eastAsia="Times New Roman" w:hAnsi="Times New Roman" w:cs="Times New Roman"/>
          <w:sz w:val="26"/>
          <w:szCs w:val="26"/>
        </w:rPr>
        <w:t xml:space="preserve"> за додержанням суб’єктами господарювання вимог </w:t>
      </w:r>
      <w:r w:rsidR="00A45341" w:rsidRPr="00A45341">
        <w:rPr>
          <w:rFonts w:ascii="Times New Roman" w:eastAsia="Times New Roman" w:hAnsi="Times New Roman" w:cs="Times New Roman"/>
          <w:sz w:val="26"/>
          <w:szCs w:val="26"/>
        </w:rPr>
        <w:t>Ліцензійних умов провадження господарської діяльності з ветеринарної практики</w:t>
      </w:r>
      <w:r w:rsidR="00A45341">
        <w:rPr>
          <w:rFonts w:ascii="Times New Roman" w:eastAsia="Times New Roman" w:hAnsi="Times New Roman" w:cs="Times New Roman"/>
          <w:sz w:val="26"/>
          <w:szCs w:val="26"/>
        </w:rPr>
        <w:t xml:space="preserve"> та </w:t>
      </w:r>
      <w:r w:rsidR="00A45341" w:rsidRPr="00A45341">
        <w:rPr>
          <w:rFonts w:ascii="Times New Roman" w:eastAsia="Times New Roman" w:hAnsi="Times New Roman" w:cs="Times New Roman"/>
          <w:sz w:val="26"/>
          <w:szCs w:val="26"/>
        </w:rPr>
        <w:t>з виробництва ветеринарних препаратів</w:t>
      </w:r>
      <w:r w:rsidRPr="00614709">
        <w:rPr>
          <w:rFonts w:ascii="Times New Roman" w:eastAsia="Times New Roman" w:hAnsi="Times New Roman" w:cs="Times New Roman"/>
          <w:sz w:val="26"/>
          <w:szCs w:val="26"/>
        </w:rPr>
        <w:t>.</w:t>
      </w:r>
    </w:p>
    <w:p w14:paraId="4BA16496" w14:textId="302BBC16" w:rsidR="00E35AE6" w:rsidRPr="00CD3AA3" w:rsidRDefault="00E35AE6" w:rsidP="00E35AE6">
      <w:pPr>
        <w:shd w:val="clear" w:color="auto" w:fill="FFFFFF"/>
        <w:ind w:firstLine="540"/>
        <w:jc w:val="both"/>
        <w:rPr>
          <w:rFonts w:ascii="Times New Roman" w:eastAsia="Times New Roman" w:hAnsi="Times New Roman" w:cs="Times New Roman"/>
          <w:sz w:val="26"/>
          <w:szCs w:val="26"/>
        </w:rPr>
      </w:pPr>
      <w:r w:rsidRPr="00CD3AA3">
        <w:rPr>
          <w:rFonts w:ascii="Times New Roman" w:eastAsia="Times New Roman" w:hAnsi="Times New Roman" w:cs="Times New Roman"/>
          <w:sz w:val="26"/>
          <w:szCs w:val="26"/>
        </w:rPr>
        <w:t>Варто зазначити, що більше 50</w:t>
      </w:r>
      <w:r w:rsidR="008C753F">
        <w:rPr>
          <w:rFonts w:ascii="Times New Roman" w:eastAsia="Times New Roman" w:hAnsi="Times New Roman" w:cs="Times New Roman"/>
          <w:sz w:val="26"/>
          <w:szCs w:val="26"/>
        </w:rPr>
        <w:t> </w:t>
      </w:r>
      <w:r w:rsidRPr="00CD3AA3">
        <w:rPr>
          <w:rFonts w:ascii="Times New Roman" w:eastAsia="Times New Roman" w:hAnsi="Times New Roman" w:cs="Times New Roman"/>
          <w:sz w:val="26"/>
          <w:szCs w:val="26"/>
        </w:rPr>
        <w:t>% скарг та звернень споживачів стосуються порушень законодавства у сферах інших, ніж житлово-комунальні послуги. Це скарги стосовно неповернення коштів споживачам (у випадках, коли обов’язок продавця/виконавця повернути кошти прямо передбачений законодавством); відмови у виконанні гарантійних зобов’язань; відмови у поверненні чи обміні неякісних товарів, обрахунку чи недоливу (в більшості випадків це стосуються роботи АЗС та продуктів харчування); необґрунтованого завищення цін та тарифів; неотримання споживачами замовленого та оплаченого товару тощо.</w:t>
      </w:r>
    </w:p>
    <w:p w14:paraId="099CBC7E" w14:textId="77777777" w:rsidR="00E35AE6" w:rsidRPr="00CD3AA3" w:rsidRDefault="00E35AE6" w:rsidP="00E35AE6">
      <w:pPr>
        <w:ind w:firstLine="540"/>
        <w:jc w:val="both"/>
        <w:rPr>
          <w:rFonts w:ascii="Times New Roman" w:eastAsia="Times New Roman" w:hAnsi="Times New Roman" w:cs="Times New Roman"/>
          <w:sz w:val="26"/>
          <w:szCs w:val="26"/>
        </w:rPr>
      </w:pPr>
      <w:r w:rsidRPr="00CD3AA3">
        <w:rPr>
          <w:rFonts w:ascii="Times New Roman" w:eastAsia="Times New Roman" w:hAnsi="Times New Roman" w:cs="Times New Roman"/>
          <w:sz w:val="26"/>
          <w:szCs w:val="26"/>
        </w:rPr>
        <w:t>У зверненнях, які порушувалися громадянами щодо якості продуктів та їх безпечності для здоров’я споживача, піднімалися питання щодо інформації про продукцію та її маркування, терміни зберігання, використання харчових добавок, вміст у харчових продуктах небезпечних забруднювачів, фальсифікації продукції,</w:t>
      </w:r>
      <w:r w:rsidRPr="00CD3AA3">
        <w:rPr>
          <w:rFonts w:ascii="Times New Roman" w:hAnsi="Times New Roman" w:cs="Times New Roman"/>
          <w:sz w:val="26"/>
          <w:szCs w:val="26"/>
        </w:rPr>
        <w:t xml:space="preserve"> </w:t>
      </w:r>
      <w:r w:rsidRPr="00CD3AA3">
        <w:rPr>
          <w:rFonts w:ascii="Times New Roman" w:eastAsia="Times New Roman" w:hAnsi="Times New Roman" w:cs="Times New Roman"/>
          <w:sz w:val="26"/>
          <w:szCs w:val="26"/>
        </w:rPr>
        <w:t>недобросовісних торговельних методів ведення бізнесу (включаючи рекламу та маркетингову діяльність).</w:t>
      </w:r>
      <w:r w:rsidRPr="00CD3AA3">
        <w:rPr>
          <w:rFonts w:ascii="Times New Roman" w:hAnsi="Times New Roman" w:cs="Times New Roman"/>
          <w:sz w:val="26"/>
          <w:szCs w:val="26"/>
        </w:rPr>
        <w:t xml:space="preserve"> </w:t>
      </w:r>
    </w:p>
    <w:p w14:paraId="5CF7D3C3" w14:textId="5CA95400" w:rsidR="00E35AE6" w:rsidRPr="00CD3AA3" w:rsidRDefault="00E35AE6" w:rsidP="00E35AE6">
      <w:pPr>
        <w:ind w:firstLine="540"/>
        <w:jc w:val="both"/>
        <w:rPr>
          <w:rFonts w:ascii="Times New Roman" w:eastAsia="Times New Roman" w:hAnsi="Times New Roman" w:cs="Times New Roman"/>
          <w:sz w:val="26"/>
          <w:szCs w:val="26"/>
        </w:rPr>
      </w:pPr>
      <w:r w:rsidRPr="00CD3AA3">
        <w:rPr>
          <w:rFonts w:ascii="Times New Roman" w:eastAsia="Times New Roman" w:hAnsi="Times New Roman" w:cs="Times New Roman"/>
          <w:sz w:val="26"/>
          <w:szCs w:val="26"/>
        </w:rPr>
        <w:t xml:space="preserve">При надходженні звернень </w:t>
      </w:r>
      <w:r w:rsidR="00F83FE7" w:rsidRPr="00CD3AA3">
        <w:rPr>
          <w:rFonts w:ascii="Times New Roman" w:eastAsia="Times New Roman" w:hAnsi="Times New Roman" w:cs="Times New Roman"/>
          <w:sz w:val="26"/>
          <w:szCs w:val="26"/>
        </w:rPr>
        <w:t>приділялася</w:t>
      </w:r>
      <w:r w:rsidRPr="00CD3AA3">
        <w:rPr>
          <w:rFonts w:ascii="Times New Roman" w:eastAsia="Times New Roman" w:hAnsi="Times New Roman" w:cs="Times New Roman"/>
          <w:sz w:val="26"/>
          <w:szCs w:val="26"/>
        </w:rPr>
        <w:t xml:space="preserve"> особлива увага </w:t>
      </w:r>
      <w:r w:rsidR="00F83FE7" w:rsidRPr="00CD3AA3">
        <w:rPr>
          <w:rFonts w:ascii="Times New Roman" w:eastAsia="Times New Roman" w:hAnsi="Times New Roman" w:cs="Times New Roman"/>
          <w:sz w:val="26"/>
          <w:szCs w:val="26"/>
        </w:rPr>
        <w:t>вирішенню</w:t>
      </w:r>
      <w:r w:rsidRPr="00CD3AA3">
        <w:rPr>
          <w:rFonts w:ascii="Times New Roman" w:eastAsia="Times New Roman" w:hAnsi="Times New Roman" w:cs="Times New Roman"/>
          <w:sz w:val="26"/>
          <w:szCs w:val="26"/>
        </w:rPr>
        <w:t xml:space="preserve"> проблем, з якими зверталися ветерани </w:t>
      </w:r>
      <w:r w:rsidR="00F83FE7" w:rsidRPr="00CD3AA3">
        <w:rPr>
          <w:rFonts w:ascii="Times New Roman" w:eastAsia="Times New Roman" w:hAnsi="Times New Roman" w:cs="Times New Roman"/>
          <w:sz w:val="26"/>
          <w:szCs w:val="26"/>
        </w:rPr>
        <w:t>війни</w:t>
      </w:r>
      <w:r w:rsidRPr="00CD3AA3">
        <w:rPr>
          <w:rFonts w:ascii="Times New Roman" w:eastAsia="Times New Roman" w:hAnsi="Times New Roman" w:cs="Times New Roman"/>
          <w:sz w:val="26"/>
          <w:szCs w:val="26"/>
        </w:rPr>
        <w:t xml:space="preserve"> та праці, особи з </w:t>
      </w:r>
      <w:r w:rsidR="00F61B2E">
        <w:rPr>
          <w:rFonts w:ascii="Times New Roman" w:eastAsia="Times New Roman" w:hAnsi="Times New Roman" w:cs="Times New Roman"/>
          <w:sz w:val="26"/>
          <w:szCs w:val="26"/>
        </w:rPr>
        <w:t>інвалідністю</w:t>
      </w:r>
      <w:r w:rsidRPr="00CD3AA3">
        <w:rPr>
          <w:rFonts w:ascii="Times New Roman" w:eastAsia="Times New Roman" w:hAnsi="Times New Roman" w:cs="Times New Roman"/>
          <w:sz w:val="26"/>
          <w:szCs w:val="26"/>
        </w:rPr>
        <w:t xml:space="preserve">, громадяни, </w:t>
      </w:r>
      <w:r w:rsidR="00F83FE7" w:rsidRPr="00CD3AA3">
        <w:rPr>
          <w:rFonts w:ascii="Times New Roman" w:eastAsia="Times New Roman" w:hAnsi="Times New Roman" w:cs="Times New Roman"/>
          <w:sz w:val="26"/>
          <w:szCs w:val="26"/>
        </w:rPr>
        <w:t xml:space="preserve">які </w:t>
      </w:r>
      <w:r w:rsidRPr="00CD3AA3">
        <w:rPr>
          <w:rFonts w:ascii="Times New Roman" w:eastAsia="Times New Roman" w:hAnsi="Times New Roman" w:cs="Times New Roman"/>
          <w:sz w:val="26"/>
          <w:szCs w:val="26"/>
        </w:rPr>
        <w:t xml:space="preserve">постраждали </w:t>
      </w:r>
      <w:r w:rsidR="00F83FE7" w:rsidRPr="00CD3AA3">
        <w:rPr>
          <w:rFonts w:ascii="Times New Roman" w:eastAsia="Times New Roman" w:hAnsi="Times New Roman" w:cs="Times New Roman"/>
          <w:sz w:val="26"/>
          <w:szCs w:val="26"/>
        </w:rPr>
        <w:t>внаслідок</w:t>
      </w:r>
      <w:r w:rsidRPr="00CD3AA3">
        <w:rPr>
          <w:rFonts w:ascii="Times New Roman" w:eastAsia="Times New Roman" w:hAnsi="Times New Roman" w:cs="Times New Roman"/>
          <w:sz w:val="26"/>
          <w:szCs w:val="26"/>
        </w:rPr>
        <w:t xml:space="preserve"> Чорнобильської  катастрофи, багатодiтнi сiм’ї та </w:t>
      </w:r>
      <w:r w:rsidR="00F83FE7" w:rsidRPr="00CD3AA3">
        <w:rPr>
          <w:rFonts w:ascii="Times New Roman" w:eastAsia="Times New Roman" w:hAnsi="Times New Roman" w:cs="Times New Roman"/>
          <w:sz w:val="26"/>
          <w:szCs w:val="26"/>
        </w:rPr>
        <w:t>інш</w:t>
      </w:r>
      <w:r w:rsidR="00182E56">
        <w:rPr>
          <w:rFonts w:ascii="Times New Roman" w:eastAsia="Times New Roman" w:hAnsi="Times New Roman" w:cs="Times New Roman"/>
          <w:sz w:val="26"/>
          <w:szCs w:val="26"/>
        </w:rPr>
        <w:t>і</w:t>
      </w:r>
      <w:r w:rsidRPr="00CD3AA3">
        <w:rPr>
          <w:rFonts w:ascii="Times New Roman" w:eastAsia="Times New Roman" w:hAnsi="Times New Roman" w:cs="Times New Roman"/>
          <w:sz w:val="26"/>
          <w:szCs w:val="26"/>
        </w:rPr>
        <w:t xml:space="preserve"> громадяни, що потребують </w:t>
      </w:r>
      <w:r w:rsidR="00F83FE7" w:rsidRPr="00CD3AA3">
        <w:rPr>
          <w:rFonts w:ascii="Times New Roman" w:eastAsia="Times New Roman" w:hAnsi="Times New Roman" w:cs="Times New Roman"/>
          <w:sz w:val="26"/>
          <w:szCs w:val="26"/>
        </w:rPr>
        <w:t>соціального</w:t>
      </w:r>
      <w:r w:rsidRPr="00CD3AA3">
        <w:rPr>
          <w:rFonts w:ascii="Times New Roman" w:eastAsia="Times New Roman" w:hAnsi="Times New Roman" w:cs="Times New Roman"/>
          <w:sz w:val="26"/>
          <w:szCs w:val="26"/>
        </w:rPr>
        <w:t xml:space="preserve"> захисту та </w:t>
      </w:r>
      <w:r w:rsidR="00F83FE7" w:rsidRPr="00CD3AA3">
        <w:rPr>
          <w:rFonts w:ascii="Times New Roman" w:eastAsia="Times New Roman" w:hAnsi="Times New Roman" w:cs="Times New Roman"/>
          <w:sz w:val="26"/>
          <w:szCs w:val="26"/>
        </w:rPr>
        <w:t>підтримки</w:t>
      </w:r>
      <w:r w:rsidRPr="00CD3AA3">
        <w:rPr>
          <w:rFonts w:ascii="Times New Roman" w:eastAsia="Times New Roman" w:hAnsi="Times New Roman" w:cs="Times New Roman"/>
          <w:sz w:val="26"/>
          <w:szCs w:val="26"/>
        </w:rPr>
        <w:t xml:space="preserve">. Тематика звернень: безпечність та якість харчових продуктів, дотримання законодавства про захист прав споживачів, встановлення та застосування державних регульованих цін, сфера санітарного законодавства, санітарного та епідемічного благополуччя населення тощо. </w:t>
      </w:r>
    </w:p>
    <w:p w14:paraId="2A83BD34" w14:textId="1E16863A" w:rsidR="00E35AE6" w:rsidRDefault="00E35AE6" w:rsidP="00E35AE6">
      <w:pPr>
        <w:ind w:firstLine="540"/>
        <w:jc w:val="both"/>
        <w:rPr>
          <w:rFonts w:ascii="Times New Roman" w:eastAsia="Times New Roman" w:hAnsi="Times New Roman" w:cs="Times New Roman"/>
          <w:sz w:val="26"/>
          <w:szCs w:val="26"/>
        </w:rPr>
      </w:pPr>
      <w:r w:rsidRPr="00CD3AA3">
        <w:rPr>
          <w:rFonts w:ascii="Times New Roman" w:eastAsia="Times New Roman" w:hAnsi="Times New Roman" w:cs="Times New Roman"/>
          <w:sz w:val="26"/>
          <w:szCs w:val="26"/>
        </w:rPr>
        <w:t xml:space="preserve">За звітний період надійшло </w:t>
      </w:r>
      <w:r w:rsidR="00C07014" w:rsidRPr="00CD3AA3">
        <w:rPr>
          <w:rFonts w:ascii="Times New Roman" w:eastAsia="Times New Roman" w:hAnsi="Times New Roman" w:cs="Times New Roman"/>
          <w:sz w:val="26"/>
          <w:szCs w:val="26"/>
        </w:rPr>
        <w:t>466</w:t>
      </w:r>
      <w:r w:rsidRPr="00CD3AA3">
        <w:rPr>
          <w:rFonts w:ascii="Times New Roman" w:eastAsia="Times New Roman" w:hAnsi="Times New Roman" w:cs="Times New Roman"/>
          <w:sz w:val="26"/>
          <w:szCs w:val="26"/>
        </w:rPr>
        <w:t xml:space="preserve"> звернен</w:t>
      </w:r>
      <w:r w:rsidR="00C07014" w:rsidRPr="00CD3AA3">
        <w:rPr>
          <w:rFonts w:ascii="Times New Roman" w:eastAsia="Times New Roman" w:hAnsi="Times New Roman" w:cs="Times New Roman"/>
          <w:sz w:val="26"/>
          <w:szCs w:val="26"/>
        </w:rPr>
        <w:t>ь</w:t>
      </w:r>
      <w:r w:rsidRPr="00CD3AA3">
        <w:rPr>
          <w:rFonts w:ascii="Times New Roman" w:eastAsia="Times New Roman" w:hAnsi="Times New Roman" w:cs="Times New Roman"/>
          <w:sz w:val="26"/>
          <w:szCs w:val="26"/>
        </w:rPr>
        <w:t xml:space="preserve"> – від осіб з</w:t>
      </w:r>
      <w:r w:rsidRPr="00CD3AA3">
        <w:rPr>
          <w:rFonts w:ascii="Times New Roman" w:eastAsia="Times New Roman" w:hAnsi="Times New Roman" w:cs="Times New Roman"/>
          <w:sz w:val="26"/>
          <w:szCs w:val="26"/>
          <w:highlight w:val="white"/>
        </w:rPr>
        <w:t xml:space="preserve"> інвалідністю внаслідок війни, багатодітних сімей та інших громадян, які потребують соціального захисту та підтримки.</w:t>
      </w:r>
    </w:p>
    <w:p w14:paraId="1AFE33CF" w14:textId="189BAAA9" w:rsidR="00E35AE6" w:rsidRPr="00CD3AA3" w:rsidRDefault="00E35AE6" w:rsidP="00E35AE6">
      <w:pPr>
        <w:ind w:firstLine="540"/>
        <w:jc w:val="both"/>
        <w:rPr>
          <w:rFonts w:ascii="Times New Roman" w:eastAsia="Times New Roman" w:hAnsi="Times New Roman" w:cs="Times New Roman"/>
          <w:sz w:val="26"/>
          <w:szCs w:val="26"/>
        </w:rPr>
      </w:pPr>
      <w:r w:rsidRPr="00CD3AA3">
        <w:rPr>
          <w:rFonts w:ascii="Times New Roman" w:eastAsia="Times New Roman" w:hAnsi="Times New Roman" w:cs="Times New Roman"/>
          <w:sz w:val="26"/>
          <w:szCs w:val="26"/>
        </w:rPr>
        <w:t>Держпродспоживслужбою та її територіальними органами впродовж 202</w:t>
      </w:r>
      <w:r w:rsidR="009421C3" w:rsidRPr="00CD3AA3">
        <w:rPr>
          <w:rFonts w:ascii="Times New Roman" w:eastAsia="Times New Roman" w:hAnsi="Times New Roman" w:cs="Times New Roman"/>
          <w:sz w:val="26"/>
          <w:szCs w:val="26"/>
        </w:rPr>
        <w:t>5</w:t>
      </w:r>
      <w:r w:rsidRPr="00CD3AA3">
        <w:rPr>
          <w:rFonts w:ascii="Times New Roman" w:eastAsia="Times New Roman" w:hAnsi="Times New Roman" w:cs="Times New Roman"/>
          <w:sz w:val="26"/>
          <w:szCs w:val="26"/>
        </w:rPr>
        <w:t xml:space="preserve"> року</w:t>
      </w:r>
      <w:r w:rsidR="005163F1">
        <w:rPr>
          <w:rFonts w:ascii="Times New Roman" w:eastAsia="Times New Roman" w:hAnsi="Times New Roman" w:cs="Times New Roman"/>
          <w:sz w:val="26"/>
          <w:szCs w:val="26"/>
        </w:rPr>
        <w:t xml:space="preserve"> </w:t>
      </w:r>
      <w:r w:rsidRPr="00CD3AA3">
        <w:rPr>
          <w:rFonts w:ascii="Times New Roman" w:eastAsia="Times New Roman" w:hAnsi="Times New Roman" w:cs="Times New Roman"/>
          <w:sz w:val="26"/>
          <w:szCs w:val="26"/>
        </w:rPr>
        <w:t xml:space="preserve">вiд державної установи «Урядовий контактний центр» </w:t>
      </w:r>
      <w:r w:rsidR="00AB10A1">
        <w:rPr>
          <w:rFonts w:ascii="Times New Roman" w:eastAsia="Times New Roman" w:hAnsi="Times New Roman" w:cs="Times New Roman"/>
          <w:sz w:val="26"/>
          <w:szCs w:val="26"/>
        </w:rPr>
        <w:t xml:space="preserve">надійшло та </w:t>
      </w:r>
      <w:r w:rsidRPr="00CD3AA3">
        <w:rPr>
          <w:rFonts w:ascii="Times New Roman" w:eastAsia="Times New Roman" w:hAnsi="Times New Roman" w:cs="Times New Roman"/>
          <w:sz w:val="26"/>
          <w:szCs w:val="26"/>
        </w:rPr>
        <w:t xml:space="preserve">було розглянуто </w:t>
      </w:r>
      <w:r w:rsidR="00AB10A1">
        <w:rPr>
          <w:rFonts w:ascii="Times New Roman" w:eastAsia="Times New Roman" w:hAnsi="Times New Roman" w:cs="Times New Roman"/>
          <w:sz w:val="26"/>
          <w:szCs w:val="26"/>
        </w:rPr>
        <w:t>і</w:t>
      </w:r>
      <w:r w:rsidRPr="00CD3AA3">
        <w:rPr>
          <w:rFonts w:ascii="Times New Roman" w:eastAsia="Times New Roman" w:hAnsi="Times New Roman" w:cs="Times New Roman"/>
          <w:sz w:val="26"/>
          <w:szCs w:val="26"/>
        </w:rPr>
        <w:t xml:space="preserve"> опрацьовано </w:t>
      </w:r>
      <w:r w:rsidRPr="00CD3AA3">
        <w:rPr>
          <w:rFonts w:ascii="Times New Roman" w:eastAsia="Times New Roman" w:hAnsi="Times New Roman" w:cs="Times New Roman"/>
          <w:color w:val="000000" w:themeColor="text1"/>
          <w:sz w:val="26"/>
          <w:szCs w:val="26"/>
        </w:rPr>
        <w:t>3</w:t>
      </w:r>
      <w:r w:rsidR="00EF310B" w:rsidRPr="00CD3AA3">
        <w:rPr>
          <w:rFonts w:ascii="Times New Roman" w:eastAsia="Times New Roman" w:hAnsi="Times New Roman" w:cs="Times New Roman"/>
          <w:color w:val="000000" w:themeColor="text1"/>
          <w:sz w:val="26"/>
          <w:szCs w:val="26"/>
          <w:lang w:val="en-US"/>
        </w:rPr>
        <w:t> </w:t>
      </w:r>
      <w:r w:rsidRPr="00CD3AA3">
        <w:rPr>
          <w:rFonts w:ascii="Times New Roman" w:eastAsia="Times New Roman" w:hAnsi="Times New Roman" w:cs="Times New Roman"/>
          <w:color w:val="000000" w:themeColor="text1"/>
          <w:sz w:val="26"/>
          <w:szCs w:val="26"/>
        </w:rPr>
        <w:t>81</w:t>
      </w:r>
      <w:r w:rsidR="00EF310B" w:rsidRPr="00CD3AA3">
        <w:rPr>
          <w:rFonts w:ascii="Times New Roman" w:eastAsia="Times New Roman" w:hAnsi="Times New Roman" w:cs="Times New Roman"/>
          <w:color w:val="000000" w:themeColor="text1"/>
          <w:sz w:val="26"/>
          <w:szCs w:val="26"/>
          <w:lang w:val="ru-RU"/>
        </w:rPr>
        <w:t>8</w:t>
      </w:r>
      <w:r w:rsidRPr="00CD3AA3">
        <w:rPr>
          <w:rFonts w:ascii="Times New Roman" w:eastAsia="Times New Roman" w:hAnsi="Times New Roman" w:cs="Times New Roman"/>
          <w:color w:val="000000" w:themeColor="text1"/>
          <w:sz w:val="26"/>
          <w:szCs w:val="26"/>
        </w:rPr>
        <w:t xml:space="preserve"> </w:t>
      </w:r>
      <w:r w:rsidRPr="00CD3AA3">
        <w:rPr>
          <w:rFonts w:ascii="Times New Roman" w:eastAsia="Times New Roman" w:hAnsi="Times New Roman" w:cs="Times New Roman"/>
          <w:sz w:val="26"/>
          <w:szCs w:val="26"/>
        </w:rPr>
        <w:t>звернен</w:t>
      </w:r>
      <w:r w:rsidR="009A234D">
        <w:rPr>
          <w:rFonts w:ascii="Times New Roman" w:eastAsia="Times New Roman" w:hAnsi="Times New Roman" w:cs="Times New Roman"/>
          <w:sz w:val="26"/>
          <w:szCs w:val="26"/>
        </w:rPr>
        <w:t>ь</w:t>
      </w:r>
      <w:r w:rsidRPr="00CD3AA3">
        <w:rPr>
          <w:rFonts w:ascii="Times New Roman" w:eastAsia="Times New Roman" w:hAnsi="Times New Roman" w:cs="Times New Roman"/>
          <w:sz w:val="26"/>
          <w:szCs w:val="26"/>
        </w:rPr>
        <w:t xml:space="preserve"> громадян. Розгляд звернень здiйснювався вiдповiдно до Порядку </w:t>
      </w:r>
      <w:r w:rsidRPr="00CD3AA3">
        <w:rPr>
          <w:rFonts w:ascii="Times New Roman" w:eastAsia="Times New Roman" w:hAnsi="Times New Roman" w:cs="Times New Roman"/>
          <w:sz w:val="26"/>
          <w:szCs w:val="26"/>
          <w:highlight w:val="white"/>
        </w:rPr>
        <w:t>взаємодії Офісу Президента України, державних колегіальних органів, органів виконавчої влади, Секретаріату Кабінету Міністрів України та державної установи «Урядовий контактний центр» із забезпечення належного реагування на звернення, які надходили за допомогою засобів телефонного зв’язку та з використанням Інтернету</w:t>
      </w:r>
      <w:r w:rsidRPr="00CD3AA3">
        <w:rPr>
          <w:rFonts w:ascii="Times New Roman" w:eastAsia="Times New Roman" w:hAnsi="Times New Roman" w:cs="Times New Roman"/>
          <w:sz w:val="26"/>
          <w:szCs w:val="26"/>
        </w:rPr>
        <w:t>, затвердженого постановою Кабiнету Мiністрiв України вiд 27.11.2019 №</w:t>
      </w:r>
      <w:r w:rsidR="0050752F">
        <w:rPr>
          <w:rFonts w:ascii="Times New Roman" w:eastAsia="Times New Roman" w:hAnsi="Times New Roman" w:cs="Times New Roman"/>
          <w:sz w:val="26"/>
          <w:szCs w:val="26"/>
        </w:rPr>
        <w:t> </w:t>
      </w:r>
      <w:r w:rsidRPr="00CD3AA3">
        <w:rPr>
          <w:rFonts w:ascii="Times New Roman" w:eastAsia="Times New Roman" w:hAnsi="Times New Roman" w:cs="Times New Roman"/>
          <w:sz w:val="26"/>
          <w:szCs w:val="26"/>
        </w:rPr>
        <w:t>976 «</w:t>
      </w:r>
      <w:r w:rsidRPr="00CD3AA3">
        <w:rPr>
          <w:rFonts w:ascii="Times New Roman" w:eastAsia="Times New Roman" w:hAnsi="Times New Roman" w:cs="Times New Roman"/>
          <w:sz w:val="26"/>
          <w:szCs w:val="26"/>
          <w:highlight w:val="white"/>
        </w:rPr>
        <w:t>Деякі питання Єдиної системи опрацювання звернень»</w:t>
      </w:r>
      <w:r w:rsidRPr="00CD3AA3">
        <w:rPr>
          <w:rFonts w:ascii="Times New Roman" w:eastAsia="Times New Roman" w:hAnsi="Times New Roman" w:cs="Times New Roman"/>
          <w:sz w:val="26"/>
          <w:szCs w:val="26"/>
        </w:rPr>
        <w:t>.</w:t>
      </w:r>
    </w:p>
    <w:p w14:paraId="25163D5B" w14:textId="0B1C7435" w:rsidR="00E35AE6" w:rsidRPr="00CD3AA3" w:rsidRDefault="00E35AE6" w:rsidP="00C33E5B">
      <w:pPr>
        <w:ind w:firstLine="540"/>
        <w:jc w:val="both"/>
        <w:rPr>
          <w:rFonts w:ascii="Times New Roman" w:eastAsia="Times New Roman" w:hAnsi="Times New Roman" w:cs="Times New Roman"/>
          <w:sz w:val="26"/>
          <w:szCs w:val="26"/>
        </w:rPr>
      </w:pPr>
      <w:r w:rsidRPr="00CD3AA3">
        <w:rPr>
          <w:rFonts w:ascii="Times New Roman" w:eastAsia="Times New Roman" w:hAnsi="Times New Roman" w:cs="Times New Roman"/>
          <w:sz w:val="26"/>
          <w:szCs w:val="26"/>
        </w:rPr>
        <w:t xml:space="preserve"> У своїх зверненнях заявники скаржились на неякісне надання послуг та обслуговування суб’єктами господарювання, відмову в обміні товарів або повернення сплачених за товар коштів, порушення прав споживачів при поверненні суб'єкту господарювання якісного непродовольчого товару, невиконання договірних зобов’язань, затримки у доставці поштових відправлень, продаж неякісних товарів, переважно побутової техніки та харчових продуктів</w:t>
      </w:r>
      <w:r w:rsidR="00D341A6" w:rsidRPr="00CD3AA3">
        <w:rPr>
          <w:rFonts w:ascii="Times New Roman" w:eastAsia="Times New Roman" w:hAnsi="Times New Roman" w:cs="Times New Roman"/>
          <w:sz w:val="26"/>
          <w:szCs w:val="26"/>
        </w:rPr>
        <w:t xml:space="preserve">, </w:t>
      </w:r>
      <w:r w:rsidR="005316EC" w:rsidRPr="00CD3AA3">
        <w:rPr>
          <w:rFonts w:ascii="Times New Roman" w:eastAsia="Times New Roman" w:hAnsi="Times New Roman" w:cs="Times New Roman"/>
          <w:sz w:val="26"/>
          <w:szCs w:val="26"/>
        </w:rPr>
        <w:t>порушення вимог законодавства про рекламу</w:t>
      </w:r>
      <w:r w:rsidR="00D341A6" w:rsidRPr="00CD3AA3">
        <w:rPr>
          <w:rFonts w:ascii="Times New Roman" w:eastAsia="Times New Roman" w:hAnsi="Times New Roman" w:cs="Times New Roman"/>
          <w:sz w:val="26"/>
          <w:szCs w:val="26"/>
        </w:rPr>
        <w:t xml:space="preserve"> та </w:t>
      </w:r>
      <w:r w:rsidR="00C33E5B" w:rsidRPr="00CD3AA3">
        <w:rPr>
          <w:rFonts w:ascii="Times New Roman" w:eastAsia="Times New Roman" w:hAnsi="Times New Roman" w:cs="Times New Roman"/>
          <w:sz w:val="26"/>
          <w:szCs w:val="26"/>
        </w:rPr>
        <w:t xml:space="preserve">Закону України «Про заходи щодо </w:t>
      </w:r>
      <w:r w:rsidR="00C33E5B" w:rsidRPr="00CD3AA3">
        <w:rPr>
          <w:rFonts w:ascii="Times New Roman" w:eastAsia="Times New Roman" w:hAnsi="Times New Roman" w:cs="Times New Roman"/>
          <w:sz w:val="26"/>
          <w:szCs w:val="26"/>
        </w:rPr>
        <w:lastRenderedPageBreak/>
        <w:t>попередження та зменшення вживання тютюнових виробів і їх шкідливого впливу на здоров'я населення»</w:t>
      </w:r>
      <w:r w:rsidRPr="00CD3AA3">
        <w:rPr>
          <w:rFonts w:ascii="Times New Roman" w:eastAsia="Times New Roman" w:hAnsi="Times New Roman" w:cs="Times New Roman"/>
          <w:sz w:val="26"/>
          <w:szCs w:val="26"/>
        </w:rPr>
        <w:t xml:space="preserve">. Також надходили скарги з приводу підвищення цін на лікарські засоби та харчові продукти. </w:t>
      </w:r>
    </w:p>
    <w:p w14:paraId="613C8587" w14:textId="77777777" w:rsidR="00E35AE6" w:rsidRPr="00CD3AA3" w:rsidRDefault="00E35AE6" w:rsidP="00E35AE6">
      <w:pPr>
        <w:shd w:val="clear" w:color="auto" w:fill="FFFFFF"/>
        <w:ind w:firstLine="539"/>
        <w:jc w:val="both"/>
        <w:rPr>
          <w:rFonts w:ascii="Times New Roman" w:eastAsia="Times New Roman" w:hAnsi="Times New Roman" w:cs="Times New Roman"/>
          <w:sz w:val="26"/>
          <w:szCs w:val="26"/>
        </w:rPr>
      </w:pPr>
      <w:r w:rsidRPr="00CD3AA3">
        <w:rPr>
          <w:rFonts w:ascii="Times New Roman" w:eastAsia="Times New Roman" w:hAnsi="Times New Roman" w:cs="Times New Roman"/>
          <w:sz w:val="26"/>
          <w:szCs w:val="26"/>
        </w:rPr>
        <w:t xml:space="preserve">У зв'язку із введенням воєнного стану в Україні збільшилося надходження звернень щодо перетину державного кордону із домашніми тваринами. Ознайомитись з вимогами щодо некомерційного переміщення тварин можна на офіційному вебпорталі Держпродспоживслужби за посиланням </w:t>
      </w:r>
      <w:hyperlink r:id="rId12">
        <w:r w:rsidRPr="00CD3AA3">
          <w:rPr>
            <w:rFonts w:ascii="Times New Roman" w:eastAsia="Times New Roman" w:hAnsi="Times New Roman" w:cs="Times New Roman"/>
            <w:sz w:val="26"/>
            <w:szCs w:val="26"/>
          </w:rPr>
          <w:t>https://dpss.gov.ua/mizhnarodne-spivrobitnictv/veterinariya-ta-bezpechnist/vimogi-do-nekomercijnogo-peremishchennya-tvarin</w:t>
        </w:r>
      </w:hyperlink>
      <w:r w:rsidRPr="00CD3AA3">
        <w:rPr>
          <w:rFonts w:ascii="Times New Roman" w:eastAsia="Times New Roman" w:hAnsi="Times New Roman" w:cs="Times New Roman"/>
          <w:sz w:val="26"/>
          <w:szCs w:val="26"/>
        </w:rPr>
        <w:t xml:space="preserve">. </w:t>
      </w:r>
    </w:p>
    <w:p w14:paraId="11205171" w14:textId="6415B706" w:rsidR="00E35AE6" w:rsidRPr="00CD3AA3" w:rsidRDefault="00C61210" w:rsidP="009A6053">
      <w:pPr>
        <w:pStyle w:val="Standard"/>
        <w:spacing w:after="0" w:line="240" w:lineRule="auto"/>
        <w:ind w:firstLine="567"/>
        <w:jc w:val="both"/>
        <w:rPr>
          <w:rFonts w:ascii="Times New Roman" w:hAnsi="Times New Roman" w:cs="Times New Roman"/>
          <w:sz w:val="26"/>
          <w:szCs w:val="26"/>
        </w:rPr>
      </w:pPr>
      <w:r w:rsidRPr="00CD3AA3">
        <w:rPr>
          <w:rFonts w:ascii="Times New Roman" w:hAnsi="Times New Roman" w:cs="Times New Roman"/>
          <w:sz w:val="26"/>
          <w:szCs w:val="26"/>
        </w:rPr>
        <w:t xml:space="preserve">З метою забезпечення  громадянам, наданого їм Конституцією України та Законом України «Про звернення громадян» права вносити в органи державної влади, об'єднання громадян відповідно до їх статуту пропозиції про поліпшення їх діяльності, викривати недоліки в роботі, оскаржувати дії посадових осіб, державних і громадських органів, та з метою оперативного вирішення проблемних питань, які порушуються у зверненнях громадян, на офіційному вебпорталі Держпродспоживслужби (https://dpss.gov.ua/) створено підрубрику «Звернення громадян» рубрики «Зв'язки з громадськістю», де крім цілодобової «Гарячої телефонної лінії» за номерами телефонів: </w:t>
      </w:r>
      <w:r w:rsidRPr="00CD3AA3">
        <w:rPr>
          <w:rFonts w:ascii="Times New Roman" w:hAnsi="Times New Roman" w:cs="Times New Roman"/>
          <w:b/>
          <w:bCs/>
          <w:sz w:val="26"/>
          <w:szCs w:val="26"/>
        </w:rPr>
        <w:t>(050) 230 04 28</w:t>
      </w:r>
      <w:r w:rsidRPr="00CD3AA3">
        <w:rPr>
          <w:rFonts w:ascii="Times New Roman" w:hAnsi="Times New Roman" w:cs="Times New Roman"/>
          <w:sz w:val="26"/>
          <w:szCs w:val="26"/>
        </w:rPr>
        <w:t xml:space="preserve"> або </w:t>
      </w:r>
      <w:r w:rsidRPr="00CD3AA3">
        <w:rPr>
          <w:rFonts w:ascii="Times New Roman" w:hAnsi="Times New Roman" w:cs="Times New Roman"/>
          <w:b/>
          <w:bCs/>
          <w:sz w:val="26"/>
          <w:szCs w:val="26"/>
        </w:rPr>
        <w:t>(044)</w:t>
      </w:r>
      <w:r w:rsidR="00666580">
        <w:rPr>
          <w:rFonts w:ascii="Times New Roman" w:hAnsi="Times New Roman" w:cs="Times New Roman"/>
          <w:b/>
          <w:bCs/>
          <w:sz w:val="26"/>
          <w:szCs w:val="26"/>
        </w:rPr>
        <w:t> </w:t>
      </w:r>
      <w:r w:rsidRPr="00CD3AA3">
        <w:rPr>
          <w:rFonts w:ascii="Times New Roman" w:hAnsi="Times New Roman" w:cs="Times New Roman"/>
          <w:b/>
          <w:bCs/>
          <w:sz w:val="26"/>
          <w:szCs w:val="26"/>
        </w:rPr>
        <w:t>364</w:t>
      </w:r>
      <w:r w:rsidR="00666580">
        <w:rPr>
          <w:rFonts w:ascii="Times New Roman" w:hAnsi="Times New Roman" w:cs="Times New Roman"/>
          <w:b/>
          <w:bCs/>
          <w:sz w:val="26"/>
          <w:szCs w:val="26"/>
        </w:rPr>
        <w:t> </w:t>
      </w:r>
      <w:r w:rsidRPr="00CD3AA3">
        <w:rPr>
          <w:rFonts w:ascii="Times New Roman" w:hAnsi="Times New Roman" w:cs="Times New Roman"/>
          <w:b/>
          <w:bCs/>
          <w:sz w:val="26"/>
          <w:szCs w:val="26"/>
        </w:rPr>
        <w:t>77</w:t>
      </w:r>
      <w:r w:rsidR="00666580">
        <w:rPr>
          <w:rFonts w:ascii="Times New Roman" w:hAnsi="Times New Roman" w:cs="Times New Roman"/>
          <w:b/>
          <w:bCs/>
          <w:sz w:val="26"/>
          <w:szCs w:val="26"/>
        </w:rPr>
        <w:t> </w:t>
      </w:r>
      <w:r w:rsidRPr="00CD3AA3">
        <w:rPr>
          <w:rFonts w:ascii="Times New Roman" w:hAnsi="Times New Roman" w:cs="Times New Roman"/>
          <w:b/>
          <w:bCs/>
          <w:sz w:val="26"/>
          <w:szCs w:val="26"/>
        </w:rPr>
        <w:t>80</w:t>
      </w:r>
      <w:r w:rsidRPr="00CD3AA3">
        <w:rPr>
          <w:rFonts w:ascii="Times New Roman" w:hAnsi="Times New Roman" w:cs="Times New Roman"/>
          <w:sz w:val="26"/>
          <w:szCs w:val="26"/>
        </w:rPr>
        <w:t xml:space="preserve">, розміщено контактну інформацію для надсилання звернень та визначено електронну адресу для </w:t>
      </w:r>
      <w:r w:rsidR="00A665A4">
        <w:rPr>
          <w:rFonts w:ascii="Times New Roman" w:hAnsi="Times New Roman" w:cs="Times New Roman"/>
          <w:sz w:val="26"/>
          <w:szCs w:val="26"/>
        </w:rPr>
        <w:t>надсилання</w:t>
      </w:r>
      <w:r w:rsidRPr="00CD3AA3">
        <w:rPr>
          <w:rFonts w:ascii="Times New Roman" w:hAnsi="Times New Roman" w:cs="Times New Roman"/>
          <w:sz w:val="26"/>
          <w:szCs w:val="26"/>
        </w:rPr>
        <w:t xml:space="preserve"> звернень громадян</w:t>
      </w:r>
      <w:r w:rsidR="00182D38">
        <w:rPr>
          <w:rFonts w:ascii="Times New Roman" w:hAnsi="Times New Roman" w:cs="Times New Roman"/>
          <w:sz w:val="26"/>
          <w:szCs w:val="26"/>
        </w:rPr>
        <w:t xml:space="preserve"> </w:t>
      </w:r>
      <w:r w:rsidRPr="00CD3AA3">
        <w:rPr>
          <w:rFonts w:ascii="Times New Roman" w:hAnsi="Times New Roman" w:cs="Times New Roman"/>
          <w:sz w:val="26"/>
          <w:szCs w:val="26"/>
        </w:rPr>
        <w:t xml:space="preserve">(econsumer-info@dpss.gov.ua), а також забезпечено можливість для заповнення електронного звернення на вебпорталі Держпродспоживслужби: https://consumer.dpss.gov.ua/e-form/ та інше. </w:t>
      </w:r>
    </w:p>
    <w:sectPr w:rsidR="00E35AE6" w:rsidRPr="00CD3AA3" w:rsidSect="008B0E17">
      <w:pgSz w:w="11900" w:h="16840"/>
      <w:pgMar w:top="709" w:right="536" w:bottom="1160" w:left="993"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B22DE" w14:textId="77777777" w:rsidR="003C5E7C" w:rsidRDefault="003C5E7C">
      <w:r>
        <w:separator/>
      </w:r>
    </w:p>
  </w:endnote>
  <w:endnote w:type="continuationSeparator" w:id="0">
    <w:p w14:paraId="28C0081D" w14:textId="77777777" w:rsidR="003C5E7C" w:rsidRDefault="003C5E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anklin Gothic Medium">
    <w:panose1 w:val="020B0603020102020204"/>
    <w:charset w:val="CC"/>
    <w:family w:val="swiss"/>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F">
    <w:altName w:val="Calibri"/>
    <w:charset w:val="00"/>
    <w:family w:val="auto"/>
    <w:pitch w:val="variable"/>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1DB8CD" w14:textId="77777777" w:rsidR="003C5E7C" w:rsidRDefault="003C5E7C"/>
  </w:footnote>
  <w:footnote w:type="continuationSeparator" w:id="0">
    <w:p w14:paraId="16517B1A" w14:textId="77777777" w:rsidR="003C5E7C" w:rsidRDefault="003C5E7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710E8"/>
    <w:multiLevelType w:val="hybridMultilevel"/>
    <w:tmpl w:val="ED4E80DC"/>
    <w:lvl w:ilvl="0" w:tplc="C19AE51C">
      <w:numFmt w:val="bullet"/>
      <w:lvlText w:val="-"/>
      <w:lvlJc w:val="left"/>
      <w:pPr>
        <w:ind w:left="960" w:hanging="360"/>
      </w:pPr>
      <w:rPr>
        <w:rFonts w:ascii="Times New Roman" w:eastAsia="Times New Roman" w:hAnsi="Times New Roman" w:cs="Times New Roman" w:hint="default"/>
      </w:rPr>
    </w:lvl>
    <w:lvl w:ilvl="1" w:tplc="04220003" w:tentative="1">
      <w:start w:val="1"/>
      <w:numFmt w:val="bullet"/>
      <w:lvlText w:val="o"/>
      <w:lvlJc w:val="left"/>
      <w:pPr>
        <w:ind w:left="1680" w:hanging="360"/>
      </w:pPr>
      <w:rPr>
        <w:rFonts w:ascii="Courier New" w:hAnsi="Courier New" w:cs="Courier New" w:hint="default"/>
      </w:rPr>
    </w:lvl>
    <w:lvl w:ilvl="2" w:tplc="04220005" w:tentative="1">
      <w:start w:val="1"/>
      <w:numFmt w:val="bullet"/>
      <w:lvlText w:val=""/>
      <w:lvlJc w:val="left"/>
      <w:pPr>
        <w:ind w:left="2400" w:hanging="360"/>
      </w:pPr>
      <w:rPr>
        <w:rFonts w:ascii="Wingdings" w:hAnsi="Wingdings" w:hint="default"/>
      </w:rPr>
    </w:lvl>
    <w:lvl w:ilvl="3" w:tplc="04220001" w:tentative="1">
      <w:start w:val="1"/>
      <w:numFmt w:val="bullet"/>
      <w:lvlText w:val=""/>
      <w:lvlJc w:val="left"/>
      <w:pPr>
        <w:ind w:left="3120" w:hanging="360"/>
      </w:pPr>
      <w:rPr>
        <w:rFonts w:ascii="Symbol" w:hAnsi="Symbol" w:hint="default"/>
      </w:rPr>
    </w:lvl>
    <w:lvl w:ilvl="4" w:tplc="04220003" w:tentative="1">
      <w:start w:val="1"/>
      <w:numFmt w:val="bullet"/>
      <w:lvlText w:val="o"/>
      <w:lvlJc w:val="left"/>
      <w:pPr>
        <w:ind w:left="3840" w:hanging="360"/>
      </w:pPr>
      <w:rPr>
        <w:rFonts w:ascii="Courier New" w:hAnsi="Courier New" w:cs="Courier New" w:hint="default"/>
      </w:rPr>
    </w:lvl>
    <w:lvl w:ilvl="5" w:tplc="04220005" w:tentative="1">
      <w:start w:val="1"/>
      <w:numFmt w:val="bullet"/>
      <w:lvlText w:val=""/>
      <w:lvlJc w:val="left"/>
      <w:pPr>
        <w:ind w:left="4560" w:hanging="360"/>
      </w:pPr>
      <w:rPr>
        <w:rFonts w:ascii="Wingdings" w:hAnsi="Wingdings" w:hint="default"/>
      </w:rPr>
    </w:lvl>
    <w:lvl w:ilvl="6" w:tplc="04220001" w:tentative="1">
      <w:start w:val="1"/>
      <w:numFmt w:val="bullet"/>
      <w:lvlText w:val=""/>
      <w:lvlJc w:val="left"/>
      <w:pPr>
        <w:ind w:left="5280" w:hanging="360"/>
      </w:pPr>
      <w:rPr>
        <w:rFonts w:ascii="Symbol" w:hAnsi="Symbol" w:hint="default"/>
      </w:rPr>
    </w:lvl>
    <w:lvl w:ilvl="7" w:tplc="04220003" w:tentative="1">
      <w:start w:val="1"/>
      <w:numFmt w:val="bullet"/>
      <w:lvlText w:val="o"/>
      <w:lvlJc w:val="left"/>
      <w:pPr>
        <w:ind w:left="6000" w:hanging="360"/>
      </w:pPr>
      <w:rPr>
        <w:rFonts w:ascii="Courier New" w:hAnsi="Courier New" w:cs="Courier New" w:hint="default"/>
      </w:rPr>
    </w:lvl>
    <w:lvl w:ilvl="8" w:tplc="04220005" w:tentative="1">
      <w:start w:val="1"/>
      <w:numFmt w:val="bullet"/>
      <w:lvlText w:val=""/>
      <w:lvlJc w:val="left"/>
      <w:pPr>
        <w:ind w:left="6720" w:hanging="360"/>
      </w:pPr>
      <w:rPr>
        <w:rFonts w:ascii="Wingdings" w:hAnsi="Wingdings" w:hint="default"/>
      </w:rPr>
    </w:lvl>
  </w:abstractNum>
  <w:num w:numId="1" w16cid:durableId="1289359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8F4"/>
    <w:rsid w:val="000104C8"/>
    <w:rsid w:val="00071FCB"/>
    <w:rsid w:val="000910F3"/>
    <w:rsid w:val="000A1E47"/>
    <w:rsid w:val="000B73B5"/>
    <w:rsid w:val="000C7353"/>
    <w:rsid w:val="000C7B01"/>
    <w:rsid w:val="00145B58"/>
    <w:rsid w:val="00157639"/>
    <w:rsid w:val="001820DA"/>
    <w:rsid w:val="00182D38"/>
    <w:rsid w:val="00182E56"/>
    <w:rsid w:val="00192D9F"/>
    <w:rsid w:val="00196FFF"/>
    <w:rsid w:val="00197350"/>
    <w:rsid w:val="001B75AE"/>
    <w:rsid w:val="002122F4"/>
    <w:rsid w:val="0021710A"/>
    <w:rsid w:val="00220BF2"/>
    <w:rsid w:val="002537EA"/>
    <w:rsid w:val="002703ED"/>
    <w:rsid w:val="00270574"/>
    <w:rsid w:val="00274346"/>
    <w:rsid w:val="002A3763"/>
    <w:rsid w:val="002B0C3F"/>
    <w:rsid w:val="002B6790"/>
    <w:rsid w:val="002C71C1"/>
    <w:rsid w:val="0032744E"/>
    <w:rsid w:val="00327A1A"/>
    <w:rsid w:val="00351307"/>
    <w:rsid w:val="00361110"/>
    <w:rsid w:val="003C3A7A"/>
    <w:rsid w:val="003C5E7C"/>
    <w:rsid w:val="003E20A0"/>
    <w:rsid w:val="00414CCD"/>
    <w:rsid w:val="004551AB"/>
    <w:rsid w:val="004B38CC"/>
    <w:rsid w:val="004D35A2"/>
    <w:rsid w:val="0050752F"/>
    <w:rsid w:val="005163F1"/>
    <w:rsid w:val="00524266"/>
    <w:rsid w:val="005264CE"/>
    <w:rsid w:val="005316EC"/>
    <w:rsid w:val="00546BA5"/>
    <w:rsid w:val="005767DC"/>
    <w:rsid w:val="0059065B"/>
    <w:rsid w:val="005B4330"/>
    <w:rsid w:val="005D3D87"/>
    <w:rsid w:val="005F76F7"/>
    <w:rsid w:val="00614709"/>
    <w:rsid w:val="00637F0D"/>
    <w:rsid w:val="006443D7"/>
    <w:rsid w:val="0064790E"/>
    <w:rsid w:val="006645D0"/>
    <w:rsid w:val="00666580"/>
    <w:rsid w:val="0068240E"/>
    <w:rsid w:val="006B692C"/>
    <w:rsid w:val="006E4F45"/>
    <w:rsid w:val="006F7928"/>
    <w:rsid w:val="00762D82"/>
    <w:rsid w:val="00774CF5"/>
    <w:rsid w:val="007F1ABD"/>
    <w:rsid w:val="007F2BCB"/>
    <w:rsid w:val="00801B31"/>
    <w:rsid w:val="00821869"/>
    <w:rsid w:val="00821E8B"/>
    <w:rsid w:val="00833F26"/>
    <w:rsid w:val="00852B7A"/>
    <w:rsid w:val="00883404"/>
    <w:rsid w:val="008A26CD"/>
    <w:rsid w:val="008B0E17"/>
    <w:rsid w:val="008C28F4"/>
    <w:rsid w:val="008C753F"/>
    <w:rsid w:val="008D0631"/>
    <w:rsid w:val="008D4BF9"/>
    <w:rsid w:val="00931870"/>
    <w:rsid w:val="0093533F"/>
    <w:rsid w:val="009421C3"/>
    <w:rsid w:val="00954E0C"/>
    <w:rsid w:val="00976FBF"/>
    <w:rsid w:val="009A234D"/>
    <w:rsid w:val="009A6053"/>
    <w:rsid w:val="009E215A"/>
    <w:rsid w:val="009E352E"/>
    <w:rsid w:val="00A45341"/>
    <w:rsid w:val="00A574AE"/>
    <w:rsid w:val="00A665A4"/>
    <w:rsid w:val="00A81B34"/>
    <w:rsid w:val="00AB10A1"/>
    <w:rsid w:val="00B02F59"/>
    <w:rsid w:val="00B44C1F"/>
    <w:rsid w:val="00B60A44"/>
    <w:rsid w:val="00B854E6"/>
    <w:rsid w:val="00BB1CC9"/>
    <w:rsid w:val="00BD7D95"/>
    <w:rsid w:val="00C07014"/>
    <w:rsid w:val="00C20516"/>
    <w:rsid w:val="00C33E5B"/>
    <w:rsid w:val="00C61210"/>
    <w:rsid w:val="00C90C83"/>
    <w:rsid w:val="00CA1E6B"/>
    <w:rsid w:val="00CD3AA3"/>
    <w:rsid w:val="00CD5B46"/>
    <w:rsid w:val="00D04785"/>
    <w:rsid w:val="00D33025"/>
    <w:rsid w:val="00D341A6"/>
    <w:rsid w:val="00D90905"/>
    <w:rsid w:val="00DE765E"/>
    <w:rsid w:val="00E268AD"/>
    <w:rsid w:val="00E35AE6"/>
    <w:rsid w:val="00E867FD"/>
    <w:rsid w:val="00E868E0"/>
    <w:rsid w:val="00E900DD"/>
    <w:rsid w:val="00E961D3"/>
    <w:rsid w:val="00EC504D"/>
    <w:rsid w:val="00EE3FA2"/>
    <w:rsid w:val="00EF310B"/>
    <w:rsid w:val="00EF6DA1"/>
    <w:rsid w:val="00F17C20"/>
    <w:rsid w:val="00F3469A"/>
    <w:rsid w:val="00F47DE8"/>
    <w:rsid w:val="00F5090F"/>
    <w:rsid w:val="00F61B2E"/>
    <w:rsid w:val="00F73A50"/>
    <w:rsid w:val="00F83FE7"/>
    <w:rsid w:val="00FA1567"/>
    <w:rsid w:val="00FB08F6"/>
    <w:rsid w:val="00FE7A4B"/>
    <w:rsid w:val="00FF4D2E"/>
    <w:rsid w:val="00FF5EE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A81BA"/>
  <w15:docId w15:val="{E4B8B327-C553-4131-90C5-DFE1B35C5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uk-UA" w:eastAsia="uk-UA" w:bidi="uk-U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z w:val="26"/>
      <w:szCs w:val="26"/>
      <w:u w:val="none"/>
    </w:rPr>
  </w:style>
  <w:style w:type="character" w:customStyle="1" w:styleId="1">
    <w:name w:val="Заголовок №1_"/>
    <w:basedOn w:val="a0"/>
    <w:link w:val="10"/>
    <w:rPr>
      <w:rFonts w:ascii="Times New Roman" w:eastAsia="Times New Roman" w:hAnsi="Times New Roman" w:cs="Times New Roman"/>
      <w:b/>
      <w:bCs/>
      <w:i w:val="0"/>
      <w:iCs w:val="0"/>
      <w:smallCaps w:val="0"/>
      <w:strike w:val="0"/>
      <w:sz w:val="28"/>
      <w:szCs w:val="28"/>
      <w:u w:val="none"/>
    </w:rPr>
  </w:style>
  <w:style w:type="character" w:customStyle="1" w:styleId="3">
    <w:name w:val="Основной текст (3)_"/>
    <w:basedOn w:val="a0"/>
    <w:link w:val="30"/>
    <w:rPr>
      <w:rFonts w:ascii="Times New Roman" w:eastAsia="Times New Roman" w:hAnsi="Times New Roman" w:cs="Times New Roman"/>
      <w:b/>
      <w:bCs/>
      <w:i w:val="0"/>
      <w:iCs w:val="0"/>
      <w:smallCaps w:val="0"/>
      <w:strike w:val="0"/>
      <w:sz w:val="28"/>
      <w:szCs w:val="28"/>
      <w:u w:val="none"/>
    </w:rPr>
  </w:style>
  <w:style w:type="character" w:customStyle="1" w:styleId="214pt">
    <w:name w:val="Основной текст (2) + 14 pt;Полужирный"/>
    <w:basedOn w:val="2"/>
    <w:rPr>
      <w:rFonts w:ascii="Times New Roman" w:eastAsia="Times New Roman" w:hAnsi="Times New Roman" w:cs="Times New Roman"/>
      <w:b/>
      <w:bCs/>
      <w:i w:val="0"/>
      <w:iCs w:val="0"/>
      <w:smallCaps w:val="0"/>
      <w:strike w:val="0"/>
      <w:color w:val="FF0000"/>
      <w:spacing w:val="0"/>
      <w:w w:val="100"/>
      <w:position w:val="0"/>
      <w:sz w:val="28"/>
      <w:szCs w:val="28"/>
      <w:u w:val="none"/>
      <w:lang w:val="uk-UA" w:eastAsia="uk-UA" w:bidi="uk-UA"/>
    </w:rPr>
  </w:style>
  <w:style w:type="character" w:customStyle="1" w:styleId="4">
    <w:name w:val="Основной текст (4)_"/>
    <w:basedOn w:val="a0"/>
    <w:link w:val="40"/>
    <w:rPr>
      <w:rFonts w:ascii="Franklin Gothic Medium" w:eastAsia="Franklin Gothic Medium" w:hAnsi="Franklin Gothic Medium" w:cs="Franklin Gothic Medium"/>
      <w:b w:val="0"/>
      <w:bCs w:val="0"/>
      <w:i w:val="0"/>
      <w:iCs w:val="0"/>
      <w:smallCaps w:val="0"/>
      <w:strike w:val="0"/>
      <w:sz w:val="16"/>
      <w:szCs w:val="16"/>
      <w:u w:val="none"/>
    </w:rPr>
  </w:style>
  <w:style w:type="character" w:customStyle="1" w:styleId="4SegoeUI85pt">
    <w:name w:val="Основной текст (4) + Segoe UI;8;5 pt;Полужирный"/>
    <w:basedOn w:val="4"/>
    <w:rPr>
      <w:rFonts w:ascii="Segoe UI" w:eastAsia="Segoe UI" w:hAnsi="Segoe UI" w:cs="Segoe UI"/>
      <w:b/>
      <w:bCs/>
      <w:i w:val="0"/>
      <w:iCs w:val="0"/>
      <w:smallCaps w:val="0"/>
      <w:strike w:val="0"/>
      <w:color w:val="575757"/>
      <w:spacing w:val="0"/>
      <w:w w:val="100"/>
      <w:position w:val="0"/>
      <w:sz w:val="17"/>
      <w:szCs w:val="17"/>
      <w:u w:val="none"/>
      <w:lang w:val="uk-UA" w:eastAsia="uk-UA" w:bidi="uk-UA"/>
    </w:rPr>
  </w:style>
  <w:style w:type="character" w:customStyle="1" w:styleId="41">
    <w:name w:val="Основной текст (4)"/>
    <w:basedOn w:val="4"/>
    <w:rPr>
      <w:rFonts w:ascii="Franklin Gothic Medium" w:eastAsia="Franklin Gothic Medium" w:hAnsi="Franklin Gothic Medium" w:cs="Franklin Gothic Medium"/>
      <w:b w:val="0"/>
      <w:bCs w:val="0"/>
      <w:i w:val="0"/>
      <w:iCs w:val="0"/>
      <w:smallCaps w:val="0"/>
      <w:strike w:val="0"/>
      <w:color w:val="575757"/>
      <w:spacing w:val="0"/>
      <w:w w:val="100"/>
      <w:position w:val="0"/>
      <w:sz w:val="16"/>
      <w:szCs w:val="16"/>
      <w:u w:val="none"/>
      <w:lang w:val="uk-UA" w:eastAsia="uk-UA" w:bidi="uk-UA"/>
    </w:rPr>
  </w:style>
  <w:style w:type="character" w:customStyle="1" w:styleId="5">
    <w:name w:val="Основной текст (5)_"/>
    <w:basedOn w:val="a0"/>
    <w:link w:val="50"/>
    <w:rPr>
      <w:rFonts w:ascii="Segoe UI" w:eastAsia="Segoe UI" w:hAnsi="Segoe UI" w:cs="Segoe UI"/>
      <w:b/>
      <w:bCs/>
      <w:i/>
      <w:iCs/>
      <w:smallCaps w:val="0"/>
      <w:strike w:val="0"/>
      <w:sz w:val="17"/>
      <w:szCs w:val="17"/>
      <w:u w:val="none"/>
    </w:rPr>
  </w:style>
  <w:style w:type="character" w:customStyle="1" w:styleId="51">
    <w:name w:val="Основной текст (5)"/>
    <w:basedOn w:val="5"/>
    <w:rPr>
      <w:rFonts w:ascii="Segoe UI" w:eastAsia="Segoe UI" w:hAnsi="Segoe UI" w:cs="Segoe UI"/>
      <w:b/>
      <w:bCs/>
      <w:i/>
      <w:iCs/>
      <w:smallCaps w:val="0"/>
      <w:strike w:val="0"/>
      <w:color w:val="575757"/>
      <w:spacing w:val="0"/>
      <w:w w:val="100"/>
      <w:position w:val="0"/>
      <w:sz w:val="17"/>
      <w:szCs w:val="17"/>
      <w:u w:val="none"/>
      <w:lang w:val="uk-UA" w:eastAsia="uk-UA" w:bidi="uk-UA"/>
    </w:rPr>
  </w:style>
  <w:style w:type="character" w:customStyle="1" w:styleId="214pt0">
    <w:name w:val="Основной текст (2) + 14 pt;Полужирный"/>
    <w:basedOn w:val="2"/>
    <w:rPr>
      <w:rFonts w:ascii="Times New Roman" w:eastAsia="Times New Roman" w:hAnsi="Times New Roman" w:cs="Times New Roman"/>
      <w:b/>
      <w:bCs/>
      <w:i w:val="0"/>
      <w:iCs w:val="0"/>
      <w:smallCaps w:val="0"/>
      <w:strike w:val="0"/>
      <w:color w:val="000000"/>
      <w:spacing w:val="0"/>
      <w:w w:val="100"/>
      <w:position w:val="0"/>
      <w:sz w:val="28"/>
      <w:szCs w:val="28"/>
      <w:u w:val="single"/>
      <w:lang w:val="uk-UA" w:eastAsia="uk-UA" w:bidi="uk-UA"/>
    </w:rPr>
  </w:style>
  <w:style w:type="character" w:customStyle="1" w:styleId="214pt1">
    <w:name w:val="Основной текст (2) + 14 pt;Полужирный"/>
    <w:basedOn w:val="2"/>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313pt">
    <w:name w:val="Основной текст (3) + 13 pt;Не полужирный"/>
    <w:basedOn w:val="3"/>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31">
    <w:name w:val="Основной текст (3)"/>
    <w:basedOn w:val="3"/>
    <w:rPr>
      <w:rFonts w:ascii="Times New Roman" w:eastAsia="Times New Roman" w:hAnsi="Times New Roman" w:cs="Times New Roman"/>
      <w:b/>
      <w:bCs/>
      <w:i w:val="0"/>
      <w:iCs w:val="0"/>
      <w:smallCaps w:val="0"/>
      <w:strike w:val="0"/>
      <w:color w:val="000000"/>
      <w:spacing w:val="0"/>
      <w:w w:val="100"/>
      <w:position w:val="0"/>
      <w:sz w:val="28"/>
      <w:szCs w:val="28"/>
      <w:u w:val="single"/>
      <w:lang w:val="uk-UA" w:eastAsia="uk-UA" w:bidi="uk-UA"/>
    </w:rPr>
  </w:style>
  <w:style w:type="paragraph" w:customStyle="1" w:styleId="20">
    <w:name w:val="Основной текст (2)"/>
    <w:basedOn w:val="a"/>
    <w:link w:val="2"/>
    <w:pPr>
      <w:shd w:val="clear" w:color="auto" w:fill="FFFFFF"/>
      <w:spacing w:line="322" w:lineRule="exact"/>
    </w:pPr>
    <w:rPr>
      <w:rFonts w:ascii="Times New Roman" w:eastAsia="Times New Roman" w:hAnsi="Times New Roman" w:cs="Times New Roman"/>
      <w:sz w:val="26"/>
      <w:szCs w:val="26"/>
    </w:rPr>
  </w:style>
  <w:style w:type="paragraph" w:customStyle="1" w:styleId="10">
    <w:name w:val="Заголовок №1"/>
    <w:basedOn w:val="a"/>
    <w:link w:val="1"/>
    <w:pPr>
      <w:shd w:val="clear" w:color="auto" w:fill="FFFFFF"/>
      <w:spacing w:before="660" w:line="322" w:lineRule="exact"/>
      <w:outlineLvl w:val="0"/>
    </w:pPr>
    <w:rPr>
      <w:rFonts w:ascii="Times New Roman" w:eastAsia="Times New Roman" w:hAnsi="Times New Roman" w:cs="Times New Roman"/>
      <w:b/>
      <w:bCs/>
      <w:sz w:val="28"/>
      <w:szCs w:val="28"/>
    </w:rPr>
  </w:style>
  <w:style w:type="paragraph" w:customStyle="1" w:styleId="30">
    <w:name w:val="Основной текст (3)"/>
    <w:basedOn w:val="a"/>
    <w:link w:val="3"/>
    <w:pPr>
      <w:shd w:val="clear" w:color="auto" w:fill="FFFFFF"/>
      <w:spacing w:after="300" w:line="322" w:lineRule="exact"/>
      <w:ind w:hanging="700"/>
    </w:pPr>
    <w:rPr>
      <w:rFonts w:ascii="Times New Roman" w:eastAsia="Times New Roman" w:hAnsi="Times New Roman" w:cs="Times New Roman"/>
      <w:b/>
      <w:bCs/>
      <w:sz w:val="28"/>
      <w:szCs w:val="28"/>
    </w:rPr>
  </w:style>
  <w:style w:type="paragraph" w:customStyle="1" w:styleId="40">
    <w:name w:val="Основной текст (4)"/>
    <w:basedOn w:val="a"/>
    <w:link w:val="4"/>
    <w:pPr>
      <w:shd w:val="clear" w:color="auto" w:fill="FFFFFF"/>
      <w:spacing w:after="920" w:line="322" w:lineRule="exact"/>
    </w:pPr>
    <w:rPr>
      <w:rFonts w:ascii="Franklin Gothic Medium" w:eastAsia="Franklin Gothic Medium" w:hAnsi="Franklin Gothic Medium" w:cs="Franklin Gothic Medium"/>
      <w:sz w:val="16"/>
      <w:szCs w:val="16"/>
    </w:rPr>
  </w:style>
  <w:style w:type="paragraph" w:customStyle="1" w:styleId="50">
    <w:name w:val="Основной текст (5)"/>
    <w:basedOn w:val="a"/>
    <w:link w:val="5"/>
    <w:pPr>
      <w:shd w:val="clear" w:color="auto" w:fill="FFFFFF"/>
      <w:spacing w:before="920" w:after="480" w:line="226" w:lineRule="exact"/>
    </w:pPr>
    <w:rPr>
      <w:rFonts w:ascii="Segoe UI" w:eastAsia="Segoe UI" w:hAnsi="Segoe UI" w:cs="Segoe UI"/>
      <w:b/>
      <w:bCs/>
      <w:i/>
      <w:iCs/>
      <w:sz w:val="17"/>
      <w:szCs w:val="17"/>
    </w:rPr>
  </w:style>
  <w:style w:type="character" w:styleId="a3">
    <w:name w:val="Hyperlink"/>
    <w:basedOn w:val="a0"/>
    <w:uiPriority w:val="99"/>
    <w:unhideWhenUsed/>
    <w:rsid w:val="004D35A2"/>
    <w:rPr>
      <w:color w:val="467886" w:themeColor="hyperlink"/>
      <w:u w:val="single"/>
    </w:rPr>
  </w:style>
  <w:style w:type="character" w:styleId="a4">
    <w:name w:val="Unresolved Mention"/>
    <w:basedOn w:val="a0"/>
    <w:uiPriority w:val="99"/>
    <w:semiHidden/>
    <w:unhideWhenUsed/>
    <w:rsid w:val="004D35A2"/>
    <w:rPr>
      <w:color w:val="605E5C"/>
      <w:shd w:val="clear" w:color="auto" w:fill="E1DFDD"/>
    </w:rPr>
  </w:style>
  <w:style w:type="paragraph" w:customStyle="1" w:styleId="Standard">
    <w:name w:val="Standard"/>
    <w:rsid w:val="00C61210"/>
    <w:pPr>
      <w:widowControl/>
      <w:suppressAutoHyphens/>
      <w:autoSpaceDN w:val="0"/>
      <w:spacing w:after="160" w:line="254" w:lineRule="auto"/>
      <w:textAlignment w:val="baseline"/>
    </w:pPr>
    <w:rPr>
      <w:rFonts w:ascii="Calibri" w:eastAsia="Calibri" w:hAnsi="Calibri" w:cs="F"/>
      <w:sz w:val="22"/>
      <w:szCs w:val="22"/>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consumer.dpss.gov.ua/e-for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consumer-info@dpss.gov.ua" TargetMode="External"/><Relationship Id="rId12" Type="http://schemas.openxmlformats.org/officeDocument/2006/relationships/hyperlink" Target="https://dpss.gov.ua/mizhnarodne-spivrobitnictv/veterinariya-ta-bezpechnist/vimogi-do-nekomercijnogo-peremishchennya-tvar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3.xml"/><Relationship Id="rId5" Type="http://schemas.openxmlformats.org/officeDocument/2006/relationships/footnotes" Target="footnotes.xml"/><Relationship Id="rId10" Type="http://schemas.openxmlformats.org/officeDocument/2006/relationships/chart" Target="charts/chart2.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uk-UA"/>
              <a:t>Звернення громадян, що</a:t>
            </a:r>
            <a:r>
              <a:rPr lang="uk-UA" baseline="0"/>
              <a:t> надійшли</a:t>
            </a:r>
            <a:r>
              <a:rPr lang="uk-UA"/>
              <a:t> у 2025 році</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uk-UA"/>
        </a:p>
      </c:txPr>
    </c:title>
    <c:autoTitleDeleted val="0"/>
    <c:plotArea>
      <c:layout>
        <c:manualLayout>
          <c:layoutTarget val="inner"/>
          <c:xMode val="edge"/>
          <c:yMode val="edge"/>
          <c:x val="0.15556715975356636"/>
          <c:y val="0.15956099237595303"/>
          <c:w val="0.39052564820610813"/>
          <c:h val="0.74075896762904636"/>
        </c:manualLayout>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C71A-4EF9-9073-F185C2D1359E}"/>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C71A-4EF9-9073-F185C2D1359E}"/>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C71A-4EF9-9073-F185C2D1359E}"/>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C71A-4EF9-9073-F185C2D1359E}"/>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C71A-4EF9-9073-F185C2D1359E}"/>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C71A-4EF9-9073-F185C2D1359E}"/>
              </c:ext>
            </c:extLst>
          </c:dPt>
          <c:dLbls>
            <c:dLbl>
              <c:idx val="0"/>
              <c:layout>
                <c:manualLayout>
                  <c:x val="-3.0449131881527362E-2"/>
                  <c:y val="0.15245031871016124"/>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71A-4EF9-9073-F185C2D1359E}"/>
                </c:ext>
              </c:extLst>
            </c:dLbl>
            <c:dLbl>
              <c:idx val="1"/>
              <c:layout>
                <c:manualLayout>
                  <c:x val="-0.12518729614865087"/>
                  <c:y val="-1.6477940257467818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C71A-4EF9-9073-F185C2D1359E}"/>
                </c:ext>
              </c:extLst>
            </c:dLbl>
            <c:dLbl>
              <c:idx val="2"/>
              <c:layout>
                <c:manualLayout>
                  <c:x val="3.0376404309293975E-2"/>
                  <c:y val="-0.20807961504811898"/>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C71A-4EF9-9073-F185C2D1359E}"/>
                </c:ext>
              </c:extLst>
            </c:dLbl>
            <c:dLbl>
              <c:idx val="3"/>
              <c:layout>
                <c:manualLayout>
                  <c:x val="0.10468141534609429"/>
                  <c:y val="-6.4599112610923631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C71A-4EF9-9073-F185C2D1359E}"/>
                </c:ext>
              </c:extLst>
            </c:dLbl>
            <c:dLbl>
              <c:idx val="4"/>
              <c:layout>
                <c:manualLayout>
                  <c:x val="9.3792211643000695E-2"/>
                  <c:y val="8.8604236970378697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C71A-4EF9-9073-F185C2D1359E}"/>
                </c:ext>
              </c:extLst>
            </c:dLbl>
            <c:dLbl>
              <c:idx val="5"/>
              <c:layout>
                <c:manualLayout>
                  <c:x val="4.4988386650413471E-2"/>
                  <c:y val="0.14318647669041365"/>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C71A-4EF9-9073-F185C2D1359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Аркуш1!$A$2:$A$7</c:f>
              <c:strCache>
                <c:ptCount val="6"/>
                <c:pt idx="0">
                  <c:v>Цілодобова «Гаряча телефонна лінія» </c:v>
                </c:pt>
                <c:pt idx="1">
                  <c:v>Офіційна електронна адреса </c:v>
                </c:pt>
                <c:pt idx="2">
                  <c:v>Вебпортал Держпродспоживслужби </c:v>
                </c:pt>
                <c:pt idx="3">
                  <c:v>Система електронної взаємодії (СЕВ)</c:v>
                </c:pt>
                <c:pt idx="4">
                  <c:v>Урядовий контактний центр</c:v>
                </c:pt>
                <c:pt idx="5">
                  <c:v>Надіслані поштою або передані особисто </c:v>
                </c:pt>
              </c:strCache>
            </c:strRef>
          </c:cat>
          <c:val>
            <c:numRef>
              <c:f>Аркуш1!$C$2:$C$7</c:f>
              <c:numCache>
                <c:formatCode>0.0</c:formatCode>
                <c:ptCount val="6"/>
                <c:pt idx="0">
                  <c:v>7.6443506618070209</c:v>
                </c:pt>
                <c:pt idx="1">
                  <c:v>33.934394782275085</c:v>
                </c:pt>
                <c:pt idx="2">
                  <c:v>21.455975446000384</c:v>
                </c:pt>
                <c:pt idx="3">
                  <c:v>14.022635718396318</c:v>
                </c:pt>
                <c:pt idx="4">
                  <c:v>13.245731824285441</c:v>
                </c:pt>
                <c:pt idx="5">
                  <c:v>9.6969115672357571</c:v>
                </c:pt>
              </c:numCache>
            </c:numRef>
          </c:val>
          <c:extLst>
            <c:ext xmlns:c16="http://schemas.microsoft.com/office/drawing/2014/chart" uri="{C3380CC4-5D6E-409C-BE32-E72D297353CC}">
              <c16:uniqueId val="{0000000C-C71A-4EF9-9073-F185C2D1359E}"/>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r"/>
      <c:layout>
        <c:manualLayout>
          <c:xMode val="edge"/>
          <c:yMode val="edge"/>
          <c:x val="0.60960975850821997"/>
          <c:y val="0.22140576177977753"/>
          <c:w val="0.37783794023654987"/>
          <c:h val="0.66071991001124863"/>
        </c:manualLayout>
      </c:layout>
      <c:overlay val="0"/>
      <c:spPr>
        <a:noFill/>
        <a:ln>
          <a:noFill/>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uk-UA"/>
              <a:t>Кількість звернень за</a:t>
            </a:r>
            <a:r>
              <a:rPr lang="uk-UA" baseline="0"/>
              <a:t> їх видами</a:t>
            </a:r>
            <a:endParaRPr lang="uk-UA"/>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uk-UA"/>
        </a:p>
      </c:txPr>
    </c:title>
    <c:autoTitleDeleted val="0"/>
    <c:plotArea>
      <c:layout/>
      <c:barChart>
        <c:barDir val="col"/>
        <c:grouping val="clustered"/>
        <c:varyColors val="0"/>
        <c:ser>
          <c:idx val="0"/>
          <c:order val="0"/>
          <c:tx>
            <c:strRef>
              <c:f>Аркуш1!$B$1</c:f>
              <c:strCache>
                <c:ptCount val="1"/>
                <c:pt idx="0">
                  <c:v>Пропозиції</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Аркуш1!$A$2</c:f>
              <c:strCache>
                <c:ptCount val="1"/>
                <c:pt idx="0">
                  <c:v>Категорія 1</c:v>
                </c:pt>
              </c:strCache>
            </c:strRef>
          </c:cat>
          <c:val>
            <c:numRef>
              <c:f>Аркуш1!$B$2</c:f>
              <c:numCache>
                <c:formatCode>General</c:formatCode>
                <c:ptCount val="1"/>
                <c:pt idx="0">
                  <c:v>35</c:v>
                </c:pt>
              </c:numCache>
            </c:numRef>
          </c:val>
          <c:extLst>
            <c:ext xmlns:c16="http://schemas.microsoft.com/office/drawing/2014/chart" uri="{C3380CC4-5D6E-409C-BE32-E72D297353CC}">
              <c16:uniqueId val="{00000000-79A9-4A99-8E70-A9B450E984C7}"/>
            </c:ext>
          </c:extLst>
        </c:ser>
        <c:ser>
          <c:idx val="1"/>
          <c:order val="1"/>
          <c:tx>
            <c:strRef>
              <c:f>Аркуш1!$C$1</c:f>
              <c:strCache>
                <c:ptCount val="1"/>
                <c:pt idx="0">
                  <c:v>Заяви</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Аркуш1!$A$2</c:f>
              <c:strCache>
                <c:ptCount val="1"/>
                <c:pt idx="0">
                  <c:v>Категорія 1</c:v>
                </c:pt>
              </c:strCache>
            </c:strRef>
          </c:cat>
          <c:val>
            <c:numRef>
              <c:f>Аркуш1!$C$2</c:f>
              <c:numCache>
                <c:formatCode>General</c:formatCode>
                <c:ptCount val="1"/>
                <c:pt idx="0">
                  <c:v>4284</c:v>
                </c:pt>
              </c:numCache>
            </c:numRef>
          </c:val>
          <c:extLst>
            <c:ext xmlns:c16="http://schemas.microsoft.com/office/drawing/2014/chart" uri="{C3380CC4-5D6E-409C-BE32-E72D297353CC}">
              <c16:uniqueId val="{00000001-79A9-4A99-8E70-A9B450E984C7}"/>
            </c:ext>
          </c:extLst>
        </c:ser>
        <c:ser>
          <c:idx val="2"/>
          <c:order val="2"/>
          <c:tx>
            <c:strRef>
              <c:f>Аркуш1!$D$1</c:f>
              <c:strCache>
                <c:ptCount val="1"/>
                <c:pt idx="0">
                  <c:v>Скарги</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Аркуш1!$A$2</c:f>
              <c:strCache>
                <c:ptCount val="1"/>
                <c:pt idx="0">
                  <c:v>Категорія 1</c:v>
                </c:pt>
              </c:strCache>
            </c:strRef>
          </c:cat>
          <c:val>
            <c:numRef>
              <c:f>Аркуш1!$D$2</c:f>
              <c:numCache>
                <c:formatCode>General</c:formatCode>
                <c:ptCount val="1"/>
                <c:pt idx="0">
                  <c:v>6107</c:v>
                </c:pt>
              </c:numCache>
            </c:numRef>
          </c:val>
          <c:extLst>
            <c:ext xmlns:c16="http://schemas.microsoft.com/office/drawing/2014/chart" uri="{C3380CC4-5D6E-409C-BE32-E72D297353CC}">
              <c16:uniqueId val="{00000002-79A9-4A99-8E70-A9B450E984C7}"/>
            </c:ext>
          </c:extLst>
        </c:ser>
        <c:dLbls>
          <c:dLblPos val="outEnd"/>
          <c:showLegendKey val="0"/>
          <c:showVal val="1"/>
          <c:showCatName val="0"/>
          <c:showSerName val="0"/>
          <c:showPercent val="0"/>
          <c:showBubbleSize val="0"/>
        </c:dLbls>
        <c:gapWidth val="186"/>
        <c:overlap val="-27"/>
        <c:axId val="1657524879"/>
        <c:axId val="1657521519"/>
      </c:barChart>
      <c:catAx>
        <c:axId val="1657524879"/>
        <c:scaling>
          <c:orientation val="minMax"/>
        </c:scaling>
        <c:delete val="1"/>
        <c:axPos val="b"/>
        <c:numFmt formatCode="General" sourceLinked="1"/>
        <c:majorTickMark val="none"/>
        <c:minorTickMark val="none"/>
        <c:tickLblPos val="nextTo"/>
        <c:crossAx val="1657521519"/>
        <c:crosses val="autoZero"/>
        <c:auto val="1"/>
        <c:lblAlgn val="ctr"/>
        <c:lblOffset val="100"/>
        <c:noMultiLvlLbl val="0"/>
      </c:catAx>
      <c:valAx>
        <c:axId val="165752151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165752487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9252854695281034E-2"/>
          <c:y val="2.1115607953545664E-2"/>
          <c:w val="0.89957039533709826"/>
          <c:h val="0.55857295068452539"/>
        </c:manualLayout>
      </c:layout>
      <c:barChart>
        <c:barDir val="col"/>
        <c:grouping val="clustered"/>
        <c:varyColors val="0"/>
        <c:ser>
          <c:idx val="0"/>
          <c:order val="0"/>
          <c:tx>
            <c:strRef>
              <c:f>Аркуш1!$B$1</c:f>
              <c:strCache>
                <c:ptCount val="1"/>
                <c:pt idx="0">
                  <c:v>2025</c:v>
                </c:pt>
              </c:strCache>
            </c:strRef>
          </c:tx>
          <c:spPr>
            <a:solidFill>
              <a:schemeClr val="accent1">
                <a:alpha val="85000"/>
              </a:schemeClr>
            </a:solidFill>
            <a:ln w="9525" cap="flat" cmpd="sng" algn="ctr">
              <a:solidFill>
                <a:schemeClr val="lt1">
                  <a:alpha val="50000"/>
                </a:schemeClr>
              </a:solidFill>
              <a:round/>
            </a:ln>
            <a:effectLst/>
          </c:spPr>
          <c:invertIfNegative val="0"/>
          <c:cat>
            <c:strRef>
              <c:f>Аркуш1!$A$2:$A$10</c:f>
              <c:strCache>
                <c:ptCount val="9"/>
                <c:pt idx="0">
                  <c:v>Ветеринарна медицина та надання ветеринарної допомоги</c:v>
                </c:pt>
                <c:pt idx="1">
                  <c:v>Карантин і захист рослин, фітосанітарія</c:v>
                </c:pt>
                <c:pt idx="2">
                  <c:v>Контроль за цінами</c:v>
                </c:pt>
                <c:pt idx="3">
                  <c:v>Захист прав споживачів</c:v>
                </c:pt>
                <c:pt idx="4">
                  <c:v>Безпечність та якість харчових продуктів</c:v>
                </c:pt>
                <c:pt idx="5">
                  <c:v>Діяльність посадових і службових осіб</c:v>
                </c:pt>
                <c:pt idx="6">
                  <c:v>Санітарний стан та епідеміологічне благополуччя населення</c:v>
                </c:pt>
                <c:pt idx="7">
                  <c:v>Екологія та забруднення навколишнього середовища</c:v>
                </c:pt>
                <c:pt idx="8">
                  <c:v>Інше</c:v>
                </c:pt>
              </c:strCache>
            </c:strRef>
          </c:cat>
          <c:val>
            <c:numRef>
              <c:f>Аркуш1!$B$2:$B$10</c:f>
              <c:numCache>
                <c:formatCode>General</c:formatCode>
                <c:ptCount val="9"/>
                <c:pt idx="0">
                  <c:v>402</c:v>
                </c:pt>
                <c:pt idx="1">
                  <c:v>44</c:v>
                </c:pt>
                <c:pt idx="2">
                  <c:v>194</c:v>
                </c:pt>
                <c:pt idx="3">
                  <c:v>8366</c:v>
                </c:pt>
                <c:pt idx="4">
                  <c:v>514</c:v>
                </c:pt>
                <c:pt idx="5">
                  <c:v>149</c:v>
                </c:pt>
                <c:pt idx="6">
                  <c:v>339</c:v>
                </c:pt>
                <c:pt idx="7">
                  <c:v>123</c:v>
                </c:pt>
                <c:pt idx="8">
                  <c:v>295</c:v>
                </c:pt>
              </c:numCache>
            </c:numRef>
          </c:val>
          <c:extLst>
            <c:ext xmlns:c16="http://schemas.microsoft.com/office/drawing/2014/chart" uri="{C3380CC4-5D6E-409C-BE32-E72D297353CC}">
              <c16:uniqueId val="{00000000-796C-428C-B714-F23CC5EDB174}"/>
            </c:ext>
          </c:extLst>
        </c:ser>
        <c:ser>
          <c:idx val="1"/>
          <c:order val="1"/>
          <c:tx>
            <c:strRef>
              <c:f>Аркуш1!$C$1</c:f>
              <c:strCache>
                <c:ptCount val="1"/>
                <c:pt idx="0">
                  <c:v>2024</c:v>
                </c:pt>
              </c:strCache>
            </c:strRef>
          </c:tx>
          <c:spPr>
            <a:solidFill>
              <a:schemeClr val="accent2">
                <a:alpha val="85000"/>
              </a:schemeClr>
            </a:solidFill>
            <a:ln w="9525" cap="flat" cmpd="sng" algn="ctr">
              <a:solidFill>
                <a:schemeClr val="lt1">
                  <a:alpha val="50000"/>
                </a:schemeClr>
              </a:solidFill>
              <a:round/>
            </a:ln>
            <a:effectLst/>
          </c:spPr>
          <c:invertIfNegative val="0"/>
          <c:cat>
            <c:strRef>
              <c:f>Аркуш1!$A$2:$A$10</c:f>
              <c:strCache>
                <c:ptCount val="9"/>
                <c:pt idx="0">
                  <c:v>Ветеринарна медицина та надання ветеринарної допомоги</c:v>
                </c:pt>
                <c:pt idx="1">
                  <c:v>Карантин і захист рослин, фітосанітарія</c:v>
                </c:pt>
                <c:pt idx="2">
                  <c:v>Контроль за цінами</c:v>
                </c:pt>
                <c:pt idx="3">
                  <c:v>Захист прав споживачів</c:v>
                </c:pt>
                <c:pt idx="4">
                  <c:v>Безпечність та якість харчових продуктів</c:v>
                </c:pt>
                <c:pt idx="5">
                  <c:v>Діяльність посадових і службових осіб</c:v>
                </c:pt>
                <c:pt idx="6">
                  <c:v>Санітарний стан та епідеміологічне благополуччя населення</c:v>
                </c:pt>
                <c:pt idx="7">
                  <c:v>Екологія та забруднення навколишнього середовища</c:v>
                </c:pt>
                <c:pt idx="8">
                  <c:v>Інше</c:v>
                </c:pt>
              </c:strCache>
            </c:strRef>
          </c:cat>
          <c:val>
            <c:numRef>
              <c:f>Аркуш1!$C$2:$C$10</c:f>
              <c:numCache>
                <c:formatCode>General</c:formatCode>
                <c:ptCount val="9"/>
                <c:pt idx="0">
                  <c:v>262</c:v>
                </c:pt>
                <c:pt idx="1">
                  <c:v>30</c:v>
                </c:pt>
                <c:pt idx="2">
                  <c:v>106</c:v>
                </c:pt>
                <c:pt idx="3">
                  <c:v>3992</c:v>
                </c:pt>
                <c:pt idx="4">
                  <c:v>362</c:v>
                </c:pt>
                <c:pt idx="5">
                  <c:v>128</c:v>
                </c:pt>
                <c:pt idx="6">
                  <c:v>401</c:v>
                </c:pt>
                <c:pt idx="7">
                  <c:v>171</c:v>
                </c:pt>
                <c:pt idx="8">
                  <c:v>270</c:v>
                </c:pt>
              </c:numCache>
            </c:numRef>
          </c:val>
          <c:extLst>
            <c:ext xmlns:c16="http://schemas.microsoft.com/office/drawing/2014/chart" uri="{C3380CC4-5D6E-409C-BE32-E72D297353CC}">
              <c16:uniqueId val="{00000001-796C-428C-B714-F23CC5EDB174}"/>
            </c:ext>
          </c:extLst>
        </c:ser>
        <c:dLbls>
          <c:showLegendKey val="0"/>
          <c:showVal val="0"/>
          <c:showCatName val="0"/>
          <c:showSerName val="0"/>
          <c:showPercent val="0"/>
          <c:showBubbleSize val="0"/>
        </c:dLbls>
        <c:gapWidth val="65"/>
        <c:axId val="1625712863"/>
        <c:axId val="1625710943"/>
      </c:barChart>
      <c:catAx>
        <c:axId val="1625712863"/>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uk-UA"/>
          </a:p>
        </c:txPr>
        <c:crossAx val="1625710943"/>
        <c:crosses val="autoZero"/>
        <c:auto val="1"/>
        <c:lblAlgn val="ctr"/>
        <c:lblOffset val="100"/>
        <c:noMultiLvlLbl val="0"/>
      </c:catAx>
      <c:valAx>
        <c:axId val="1625710943"/>
        <c:scaling>
          <c:orientation val="minMax"/>
        </c:scaling>
        <c:delete val="0"/>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uk-UA"/>
          </a:p>
        </c:txPr>
        <c:crossAx val="1625712863"/>
        <c:crosses val="autoZero"/>
        <c:crossBetween val="between"/>
      </c:valAx>
      <c:dTable>
        <c:showHorzBorder val="1"/>
        <c:showVertBorder val="1"/>
        <c:showOutline val="1"/>
        <c:showKeys val="1"/>
        <c:spPr>
          <a:noFill/>
          <a:ln w="9525">
            <a:solidFill>
              <a:schemeClr val="dk1">
                <a:lumMod val="35000"/>
                <a:lumOff val="65000"/>
              </a:schemeClr>
            </a:solidFill>
          </a:ln>
          <a:effectLst/>
        </c:spPr>
        <c:txPr>
          <a:bodyPr rot="0" spcFirstLastPara="1" vertOverflow="ellipsis" vert="horz" wrap="square" anchor="ctr" anchorCtr="1"/>
          <a:lstStyle/>
          <a:p>
            <a:pPr rtl="0">
              <a:defRPr sz="700" b="0" i="0" u="none" strike="noStrike" kern="1200" baseline="0">
                <a:solidFill>
                  <a:schemeClr val="dk1">
                    <a:lumMod val="75000"/>
                    <a:lumOff val="25000"/>
                  </a:schemeClr>
                </a:solidFill>
                <a:latin typeface="Times New Roman" panose="02020603050405020304" pitchFamily="18" charset="0"/>
                <a:ea typeface="+mn-ea"/>
                <a:cs typeface="+mn-cs"/>
              </a:defRPr>
            </a:pPr>
            <a:endParaRPr lang="uk-UA"/>
          </a:p>
        </c:txPr>
      </c:dTable>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uk-UA"/>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402</TotalTime>
  <Pages>4</Pages>
  <Words>5661</Words>
  <Characters>3227</Characters>
  <Application>Microsoft Office Word</Application>
  <DocSecurity>0</DocSecurity>
  <Lines>26</Lines>
  <Paragraphs>17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dc:creator>
  <cp:lastModifiedBy>Євгеній Пшеничний</cp:lastModifiedBy>
  <cp:revision>123</cp:revision>
  <cp:lastPrinted>2026-01-07T09:39:00Z</cp:lastPrinted>
  <dcterms:created xsi:type="dcterms:W3CDTF">2026-01-06T14:44:00Z</dcterms:created>
  <dcterms:modified xsi:type="dcterms:W3CDTF">2026-01-09T11:38:00Z</dcterms:modified>
</cp:coreProperties>
</file>