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A6279" w14:textId="77777777" w:rsidR="00064EE7" w:rsidRDefault="00DC5FD8" w:rsidP="00064EE7">
      <w:pPr>
        <w:pStyle w:val="30"/>
        <w:spacing w:after="0"/>
        <w:jc w:val="center"/>
      </w:pPr>
      <w:r>
        <w:t>Звіт</w:t>
      </w:r>
    </w:p>
    <w:p w14:paraId="2970B980" w14:textId="23745CD5" w:rsidR="00DC5FD8" w:rsidRDefault="00DC5FD8" w:rsidP="00064EE7">
      <w:pPr>
        <w:pStyle w:val="30"/>
        <w:spacing w:after="0"/>
        <w:jc w:val="center"/>
      </w:pPr>
      <w:r>
        <w:t xml:space="preserve">про надходження запитів </w:t>
      </w:r>
      <w:r w:rsidR="008D2546" w:rsidRPr="008D2546">
        <w:t>на отримання публічної інформації</w:t>
      </w:r>
    </w:p>
    <w:p w14:paraId="65898EF3" w14:textId="21D3D8EC" w:rsidR="008C28F4" w:rsidRPr="007F2BCB" w:rsidRDefault="00DC5FD8" w:rsidP="00DC5FD8">
      <w:pPr>
        <w:pStyle w:val="30"/>
        <w:shd w:val="clear" w:color="auto" w:fill="auto"/>
        <w:spacing w:after="0" w:line="240" w:lineRule="auto"/>
        <w:ind w:firstLine="0"/>
        <w:jc w:val="center"/>
      </w:pPr>
      <w:r>
        <w:t>протягом 2</w:t>
      </w:r>
      <w:r w:rsidR="00EE3FA2">
        <w:t>02</w:t>
      </w:r>
      <w:r w:rsidR="00EE3FA2" w:rsidRPr="009A6053">
        <w:t>5</w:t>
      </w:r>
      <w:r w:rsidR="00EE3FA2">
        <w:t xml:space="preserve"> р</w:t>
      </w:r>
      <w:r>
        <w:t>оку</w:t>
      </w:r>
    </w:p>
    <w:p w14:paraId="18CF7BCC" w14:textId="77777777" w:rsidR="00F3469A" w:rsidRPr="007F2BCB" w:rsidRDefault="00F3469A" w:rsidP="00F3469A">
      <w:pPr>
        <w:pStyle w:val="30"/>
        <w:shd w:val="clear" w:color="auto" w:fill="auto"/>
        <w:spacing w:after="0" w:line="240" w:lineRule="auto"/>
        <w:ind w:firstLine="0"/>
        <w:jc w:val="center"/>
      </w:pPr>
    </w:p>
    <w:p w14:paraId="4C19BCFC" w14:textId="77777777" w:rsidR="00FF772A" w:rsidRDefault="00FF772A" w:rsidP="00FF772A">
      <w:pPr>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З метою забезпечення прозорості та відкритості діяльності, реалізації права кожного на доступ до публічної інформації, розпорядником якої є Державна служба України з питань безпечності харчових продуктів та захисту споживачів (далі – Держпродспоживслужба), надання інформації за запитами відповідно до Закону України «Про доступ до публічної інформації» Держпродспоживслужбою забезпечено доступ до публічної інформації шляхом її оприлюднення на офіційному вебпорталі в мережі Інтернет, так і надання інформації за запитами на інформацію.</w:t>
      </w:r>
    </w:p>
    <w:p w14:paraId="1273EE42" w14:textId="7AF8AB15" w:rsidR="00FF772A" w:rsidRDefault="00FF772A" w:rsidP="00FF772A">
      <w:pPr>
        <w:pBdr>
          <w:top w:val="nil"/>
          <w:left w:val="nil"/>
          <w:bottom w:val="nil"/>
          <w:right w:val="nil"/>
          <w:between w:val="nil"/>
        </w:pBd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Держпродспоживслужбою та її територіальними органами </w:t>
      </w:r>
      <w:r>
        <w:rPr>
          <w:rFonts w:ascii="Times New Roman" w:eastAsia="Times New Roman" w:hAnsi="Times New Roman" w:cs="Times New Roman"/>
          <w:sz w:val="28"/>
          <w:szCs w:val="28"/>
        </w:rPr>
        <w:t>впродовж 2025 року розглянуто 2</w:t>
      </w:r>
      <w:r w:rsidR="00064EE7">
        <w:rPr>
          <w:rFonts w:ascii="Times New Roman" w:eastAsia="Times New Roman" w:hAnsi="Times New Roman" w:cs="Times New Roman"/>
          <w:sz w:val="28"/>
          <w:szCs w:val="28"/>
        </w:rPr>
        <w:t xml:space="preserve"> 113</w:t>
      </w:r>
      <w:r>
        <w:rPr>
          <w:rFonts w:ascii="Times New Roman" w:eastAsia="Times New Roman" w:hAnsi="Times New Roman" w:cs="Times New Roman"/>
          <w:sz w:val="28"/>
          <w:szCs w:val="28"/>
        </w:rPr>
        <w:t xml:space="preserve"> запит</w:t>
      </w:r>
      <w:r w:rsidR="00064EE7">
        <w:rPr>
          <w:rFonts w:ascii="Times New Roman" w:eastAsia="Times New Roman" w:hAnsi="Times New Roman" w:cs="Times New Roman"/>
          <w:sz w:val="28"/>
          <w:szCs w:val="28"/>
        </w:rPr>
        <w:t>ів</w:t>
      </w:r>
      <w:r>
        <w:rPr>
          <w:rFonts w:ascii="Times New Roman" w:eastAsia="Times New Roman" w:hAnsi="Times New Roman" w:cs="Times New Roman"/>
          <w:sz w:val="28"/>
          <w:szCs w:val="28"/>
        </w:rPr>
        <w:t xml:space="preserve"> на отримання публічної інформації, з них до територіальних органів  Держпродспоживслужби надійшло – </w:t>
      </w:r>
      <w:r w:rsidR="00153C51">
        <w:rPr>
          <w:rFonts w:ascii="Times New Roman" w:eastAsia="Times New Roman" w:hAnsi="Times New Roman" w:cs="Times New Roman"/>
          <w:sz w:val="28"/>
          <w:szCs w:val="28"/>
        </w:rPr>
        <w:t>1 352</w:t>
      </w:r>
      <w:r>
        <w:rPr>
          <w:rFonts w:ascii="Times New Roman" w:eastAsia="Times New Roman" w:hAnsi="Times New Roman" w:cs="Times New Roman"/>
          <w:sz w:val="28"/>
          <w:szCs w:val="28"/>
        </w:rPr>
        <w:t xml:space="preserve"> запити.</w:t>
      </w:r>
    </w:p>
    <w:p w14:paraId="75E2C57F" w14:textId="5363D95D" w:rsidR="00FF772A" w:rsidRDefault="00FF772A" w:rsidP="00FF772A">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Протягом звітного періоду  до Держпродспоживслужби поштою, в тому числі електронною поштою надійшо</w:t>
      </w:r>
      <w:r w:rsidR="00936809">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 </w:t>
      </w:r>
      <w:r w:rsidR="00153C51">
        <w:rPr>
          <w:rFonts w:ascii="Times New Roman" w:eastAsia="Times New Roman" w:hAnsi="Times New Roman" w:cs="Times New Roman"/>
          <w:sz w:val="28"/>
          <w:szCs w:val="28"/>
        </w:rPr>
        <w:t>761</w:t>
      </w:r>
      <w:r>
        <w:rPr>
          <w:rFonts w:ascii="Times New Roman" w:eastAsia="Times New Roman" w:hAnsi="Times New Roman" w:cs="Times New Roman"/>
          <w:sz w:val="28"/>
          <w:szCs w:val="28"/>
        </w:rPr>
        <w:t xml:space="preserve"> запит. </w:t>
      </w:r>
    </w:p>
    <w:p w14:paraId="23DE16FC" w14:textId="77777777" w:rsidR="00E0396D" w:rsidRDefault="00E0396D" w:rsidP="00E0396D">
      <w:pPr>
        <w:pBdr>
          <w:top w:val="nil"/>
          <w:left w:val="nil"/>
          <w:bottom w:val="nil"/>
          <w:right w:val="nil"/>
          <w:between w:val="nil"/>
        </w:pBdr>
        <w:shd w:val="clear" w:color="auto" w:fill="FFFFFF"/>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категоріями запитувачів запити надійшли від: </w:t>
      </w:r>
    </w:p>
    <w:p w14:paraId="1443F6AB" w14:textId="0039E34A" w:rsidR="00E0396D" w:rsidRPr="00E0396D" w:rsidRDefault="00E0396D" w:rsidP="00E0396D">
      <w:pPr>
        <w:ind w:left="567"/>
        <w:jc w:val="both"/>
        <w:rPr>
          <w:rFonts w:ascii="Times New Roman" w:eastAsia="Times New Roman" w:hAnsi="Times New Roman" w:cs="Times New Roman"/>
          <w:sz w:val="28"/>
          <w:szCs w:val="28"/>
        </w:rPr>
      </w:pPr>
      <w:r w:rsidRPr="00E0396D">
        <w:rPr>
          <w:rFonts w:ascii="Times New Roman" w:eastAsia="Times New Roman" w:hAnsi="Times New Roman" w:cs="Times New Roman"/>
          <w:sz w:val="28"/>
          <w:szCs w:val="28"/>
        </w:rPr>
        <w:t>- фізичних осіб – 609 (80 %),</w:t>
      </w:r>
    </w:p>
    <w:p w14:paraId="0E5AAFE0" w14:textId="77777777" w:rsidR="00E0396D" w:rsidRPr="00E0396D" w:rsidRDefault="00E0396D" w:rsidP="00E0396D">
      <w:pPr>
        <w:ind w:left="567"/>
        <w:jc w:val="both"/>
        <w:rPr>
          <w:rFonts w:ascii="Times New Roman" w:eastAsia="Times New Roman" w:hAnsi="Times New Roman" w:cs="Times New Roman"/>
          <w:sz w:val="28"/>
          <w:szCs w:val="28"/>
        </w:rPr>
      </w:pPr>
      <w:r w:rsidRPr="00E0396D">
        <w:rPr>
          <w:rFonts w:ascii="Times New Roman" w:eastAsia="Times New Roman" w:hAnsi="Times New Roman" w:cs="Times New Roman"/>
          <w:sz w:val="28"/>
          <w:szCs w:val="28"/>
        </w:rPr>
        <w:t>- юридичних осіб – 140 (18 %),</w:t>
      </w:r>
    </w:p>
    <w:p w14:paraId="17BF7FB7" w14:textId="4819EF3A" w:rsidR="00FF772A" w:rsidRDefault="00E0396D" w:rsidP="00E0396D">
      <w:pPr>
        <w:ind w:left="567"/>
        <w:jc w:val="both"/>
        <w:rPr>
          <w:rFonts w:ascii="Times New Roman" w:eastAsia="Times New Roman" w:hAnsi="Times New Roman" w:cs="Times New Roman"/>
          <w:sz w:val="28"/>
          <w:szCs w:val="28"/>
        </w:rPr>
      </w:pPr>
      <w:r w:rsidRPr="00E0396D">
        <w:rPr>
          <w:rFonts w:ascii="Times New Roman" w:eastAsia="Times New Roman" w:hAnsi="Times New Roman" w:cs="Times New Roman"/>
          <w:sz w:val="28"/>
          <w:szCs w:val="28"/>
        </w:rPr>
        <w:t>- медіа – 12 (2 %).</w:t>
      </w:r>
    </w:p>
    <w:p w14:paraId="6BB983E6" w14:textId="77777777" w:rsidR="004D7429" w:rsidRDefault="004D7429" w:rsidP="00E0396D">
      <w:pPr>
        <w:ind w:left="567"/>
        <w:jc w:val="both"/>
        <w:rPr>
          <w:rFonts w:ascii="Times New Roman" w:eastAsia="Times New Roman" w:hAnsi="Times New Roman" w:cs="Times New Roman"/>
          <w:sz w:val="16"/>
          <w:szCs w:val="16"/>
        </w:rPr>
      </w:pPr>
    </w:p>
    <w:p w14:paraId="2C80428E" w14:textId="70E8DF5D" w:rsidR="006B692C" w:rsidRPr="007F2BCB" w:rsidRDefault="00197350" w:rsidP="00E0396D">
      <w:pPr>
        <w:pStyle w:val="20"/>
        <w:shd w:val="clear" w:color="auto" w:fill="auto"/>
        <w:tabs>
          <w:tab w:val="left" w:pos="3507"/>
        </w:tabs>
        <w:ind w:firstLine="600"/>
        <w:jc w:val="both"/>
      </w:pPr>
      <w:r w:rsidRPr="007F2BCB">
        <w:rPr>
          <w:noProof/>
        </w:rPr>
        <w:drawing>
          <wp:anchor distT="0" distB="0" distL="114300" distR="114300" simplePos="0" relativeHeight="251658240" behindDoc="1" locked="0" layoutInCell="1" allowOverlap="1" wp14:anchorId="21180C85" wp14:editId="1AA5BD0A">
            <wp:simplePos x="0" y="0"/>
            <wp:positionH relativeFrom="margin">
              <wp:align>right</wp:align>
            </wp:positionH>
            <wp:positionV relativeFrom="paragraph">
              <wp:posOffset>17998</wp:posOffset>
            </wp:positionV>
            <wp:extent cx="6564573" cy="3200400"/>
            <wp:effectExtent l="0" t="0" r="8255" b="0"/>
            <wp:wrapNone/>
            <wp:docPr id="1061248989"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anchor>
        </w:drawing>
      </w:r>
      <w:r w:rsidR="00E0396D">
        <w:tab/>
      </w:r>
    </w:p>
    <w:p w14:paraId="6D7896CB" w14:textId="784727F8" w:rsidR="006B692C" w:rsidRPr="007F2BCB" w:rsidRDefault="00E0396D" w:rsidP="00E0396D">
      <w:pPr>
        <w:tabs>
          <w:tab w:val="left" w:pos="4824"/>
          <w:tab w:val="left" w:pos="6484"/>
        </w:tabs>
        <w:rPr>
          <w:rFonts w:ascii="Times New Roman" w:hAnsi="Times New Roman" w:cs="Times New Roman"/>
        </w:rPr>
      </w:pPr>
      <w:r>
        <w:rPr>
          <w:rFonts w:ascii="Times New Roman" w:hAnsi="Times New Roman" w:cs="Times New Roman"/>
        </w:rPr>
        <w:tab/>
      </w:r>
    </w:p>
    <w:p w14:paraId="4C56CE4A" w14:textId="75A5E4CB" w:rsidR="006B692C" w:rsidRPr="007F2BCB" w:rsidRDefault="00327A1A" w:rsidP="00E0396D">
      <w:pPr>
        <w:tabs>
          <w:tab w:val="left" w:pos="5653"/>
          <w:tab w:val="left" w:pos="8410"/>
        </w:tabs>
        <w:rPr>
          <w:rFonts w:ascii="Times New Roman" w:hAnsi="Times New Roman" w:cs="Times New Roman"/>
        </w:rPr>
      </w:pPr>
      <w:r w:rsidRPr="007F2BCB">
        <w:rPr>
          <w:rFonts w:ascii="Times New Roman" w:hAnsi="Times New Roman" w:cs="Times New Roman"/>
        </w:rPr>
        <w:tab/>
      </w:r>
      <w:r w:rsidR="00E0396D">
        <w:rPr>
          <w:rFonts w:ascii="Times New Roman" w:hAnsi="Times New Roman" w:cs="Times New Roman"/>
        </w:rPr>
        <w:tab/>
      </w:r>
    </w:p>
    <w:p w14:paraId="37626845" w14:textId="67B06880" w:rsidR="006B692C" w:rsidRPr="007F2BCB" w:rsidRDefault="00E0396D" w:rsidP="00E0396D">
      <w:pPr>
        <w:tabs>
          <w:tab w:val="left" w:pos="6237"/>
        </w:tabs>
        <w:rPr>
          <w:rFonts w:ascii="Times New Roman" w:hAnsi="Times New Roman" w:cs="Times New Roman"/>
        </w:rPr>
      </w:pPr>
      <w:r>
        <w:rPr>
          <w:rFonts w:ascii="Times New Roman" w:hAnsi="Times New Roman" w:cs="Times New Roman"/>
        </w:rPr>
        <w:tab/>
      </w:r>
    </w:p>
    <w:p w14:paraId="1D775D16" w14:textId="23FE3B68" w:rsidR="006B692C" w:rsidRPr="007F2BCB" w:rsidRDefault="00203C15" w:rsidP="00203C15">
      <w:pPr>
        <w:tabs>
          <w:tab w:val="left" w:pos="6237"/>
        </w:tabs>
        <w:rPr>
          <w:rFonts w:ascii="Times New Roman" w:hAnsi="Times New Roman" w:cs="Times New Roman"/>
        </w:rPr>
      </w:pPr>
      <w:r>
        <w:rPr>
          <w:rFonts w:ascii="Times New Roman" w:hAnsi="Times New Roman" w:cs="Times New Roman"/>
        </w:rPr>
        <w:tab/>
      </w:r>
    </w:p>
    <w:p w14:paraId="785CB068" w14:textId="28E4D48D" w:rsidR="006B692C" w:rsidRPr="007F2BCB" w:rsidRDefault="005767DC" w:rsidP="005767DC">
      <w:pPr>
        <w:tabs>
          <w:tab w:val="left" w:pos="5438"/>
        </w:tabs>
        <w:rPr>
          <w:rFonts w:ascii="Times New Roman" w:hAnsi="Times New Roman" w:cs="Times New Roman"/>
        </w:rPr>
      </w:pPr>
      <w:r w:rsidRPr="007F2BCB">
        <w:rPr>
          <w:rFonts w:ascii="Times New Roman" w:hAnsi="Times New Roman" w:cs="Times New Roman"/>
        </w:rPr>
        <w:tab/>
      </w:r>
    </w:p>
    <w:p w14:paraId="6DCE2FE1" w14:textId="1FB63F6F" w:rsidR="006B692C" w:rsidRPr="007F2BCB" w:rsidRDefault="006B692C" w:rsidP="006B692C">
      <w:pPr>
        <w:rPr>
          <w:rFonts w:ascii="Times New Roman" w:hAnsi="Times New Roman" w:cs="Times New Roman"/>
        </w:rPr>
      </w:pPr>
    </w:p>
    <w:p w14:paraId="69F4FC5D" w14:textId="7286EE5D" w:rsidR="006B692C" w:rsidRPr="007F2BCB" w:rsidRDefault="006B692C" w:rsidP="006B692C">
      <w:pPr>
        <w:rPr>
          <w:rFonts w:ascii="Times New Roman" w:hAnsi="Times New Roman" w:cs="Times New Roman"/>
        </w:rPr>
      </w:pPr>
    </w:p>
    <w:p w14:paraId="03E1ACDB" w14:textId="41F6670F" w:rsidR="006B692C" w:rsidRPr="007F2BCB" w:rsidRDefault="005767DC" w:rsidP="005767DC">
      <w:pPr>
        <w:tabs>
          <w:tab w:val="left" w:pos="5513"/>
        </w:tabs>
        <w:rPr>
          <w:rFonts w:ascii="Times New Roman" w:hAnsi="Times New Roman" w:cs="Times New Roman"/>
        </w:rPr>
      </w:pPr>
      <w:r w:rsidRPr="007F2BCB">
        <w:rPr>
          <w:rFonts w:ascii="Times New Roman" w:hAnsi="Times New Roman" w:cs="Times New Roman"/>
        </w:rPr>
        <w:tab/>
      </w:r>
    </w:p>
    <w:p w14:paraId="3B2229AE" w14:textId="480F58D0" w:rsidR="006B692C" w:rsidRPr="007F2BCB" w:rsidRDefault="005767DC" w:rsidP="005767DC">
      <w:pPr>
        <w:tabs>
          <w:tab w:val="left" w:pos="5373"/>
        </w:tabs>
        <w:rPr>
          <w:rFonts w:ascii="Times New Roman" w:hAnsi="Times New Roman" w:cs="Times New Roman"/>
        </w:rPr>
      </w:pPr>
      <w:r w:rsidRPr="007F2BCB">
        <w:rPr>
          <w:rFonts w:ascii="Times New Roman" w:hAnsi="Times New Roman" w:cs="Times New Roman"/>
        </w:rPr>
        <w:tab/>
      </w:r>
    </w:p>
    <w:p w14:paraId="7B9D9838" w14:textId="46D69248" w:rsidR="006B692C" w:rsidRPr="007F2BCB" w:rsidRDefault="005767DC" w:rsidP="005767DC">
      <w:pPr>
        <w:tabs>
          <w:tab w:val="left" w:pos="5373"/>
        </w:tabs>
        <w:rPr>
          <w:rFonts w:ascii="Times New Roman" w:hAnsi="Times New Roman" w:cs="Times New Roman"/>
        </w:rPr>
      </w:pPr>
      <w:r w:rsidRPr="007F2BCB">
        <w:rPr>
          <w:rFonts w:ascii="Times New Roman" w:hAnsi="Times New Roman" w:cs="Times New Roman"/>
        </w:rPr>
        <w:tab/>
      </w:r>
    </w:p>
    <w:p w14:paraId="6F93AE84" w14:textId="77777777" w:rsidR="006B692C" w:rsidRPr="007F2BCB" w:rsidRDefault="006B692C" w:rsidP="006B692C">
      <w:pPr>
        <w:rPr>
          <w:rFonts w:ascii="Times New Roman" w:hAnsi="Times New Roman" w:cs="Times New Roman"/>
        </w:rPr>
      </w:pPr>
    </w:p>
    <w:p w14:paraId="46E1840A" w14:textId="3D1C1441" w:rsidR="006B692C" w:rsidRPr="007F2BCB" w:rsidRDefault="006B692C" w:rsidP="006B692C">
      <w:pPr>
        <w:rPr>
          <w:rFonts w:ascii="Times New Roman" w:hAnsi="Times New Roman" w:cs="Times New Roman"/>
        </w:rPr>
      </w:pPr>
    </w:p>
    <w:p w14:paraId="34D5ECB0" w14:textId="77777777" w:rsidR="006B692C" w:rsidRPr="007F2BCB" w:rsidRDefault="006B692C" w:rsidP="006B692C">
      <w:pPr>
        <w:rPr>
          <w:rFonts w:ascii="Times New Roman" w:hAnsi="Times New Roman" w:cs="Times New Roman"/>
        </w:rPr>
      </w:pPr>
    </w:p>
    <w:p w14:paraId="46F0A90C" w14:textId="1FF98DA8" w:rsidR="006B692C" w:rsidRPr="007F2BCB" w:rsidRDefault="006B692C" w:rsidP="006B692C">
      <w:pPr>
        <w:rPr>
          <w:rFonts w:ascii="Times New Roman" w:hAnsi="Times New Roman" w:cs="Times New Roman"/>
        </w:rPr>
      </w:pPr>
    </w:p>
    <w:p w14:paraId="128817EB" w14:textId="2303EFCB" w:rsidR="006B692C" w:rsidRPr="007F2BCB" w:rsidRDefault="006B692C" w:rsidP="006B692C">
      <w:pPr>
        <w:rPr>
          <w:rFonts w:ascii="Times New Roman" w:hAnsi="Times New Roman" w:cs="Times New Roman"/>
        </w:rPr>
      </w:pPr>
    </w:p>
    <w:p w14:paraId="488DB757" w14:textId="391B6EFC" w:rsidR="006B692C" w:rsidRPr="007F2BCB" w:rsidRDefault="008B0E17" w:rsidP="008B0E17">
      <w:pPr>
        <w:tabs>
          <w:tab w:val="left" w:pos="4094"/>
        </w:tabs>
        <w:rPr>
          <w:rFonts w:ascii="Times New Roman" w:hAnsi="Times New Roman" w:cs="Times New Roman"/>
        </w:rPr>
      </w:pPr>
      <w:r w:rsidRPr="007F2BCB">
        <w:rPr>
          <w:rFonts w:ascii="Times New Roman" w:hAnsi="Times New Roman" w:cs="Times New Roman"/>
        </w:rPr>
        <w:tab/>
      </w:r>
    </w:p>
    <w:p w14:paraId="69104A2F" w14:textId="2CB7275A" w:rsidR="006B692C" w:rsidRPr="007F2BCB" w:rsidRDefault="006B692C" w:rsidP="006B692C">
      <w:pPr>
        <w:rPr>
          <w:rFonts w:ascii="Times New Roman" w:hAnsi="Times New Roman" w:cs="Times New Roman"/>
        </w:rPr>
      </w:pPr>
    </w:p>
    <w:p w14:paraId="20998614" w14:textId="0331AD37" w:rsidR="006B692C" w:rsidRPr="007F2BCB" w:rsidRDefault="006B692C" w:rsidP="006B692C">
      <w:pPr>
        <w:rPr>
          <w:rFonts w:ascii="Times New Roman" w:hAnsi="Times New Roman" w:cs="Times New Roman"/>
        </w:rPr>
      </w:pPr>
    </w:p>
    <w:p w14:paraId="3ACC32A7" w14:textId="4561172F" w:rsidR="008B0E17" w:rsidRPr="0068021E" w:rsidRDefault="00645991" w:rsidP="00645991">
      <w:pPr>
        <w:pStyle w:val="20"/>
        <w:shd w:val="clear" w:color="auto" w:fill="auto"/>
        <w:ind w:firstLine="600"/>
        <w:jc w:val="both"/>
        <w:rPr>
          <w:sz w:val="28"/>
          <w:szCs w:val="28"/>
        </w:rPr>
      </w:pPr>
      <w:bookmarkStart w:id="0" w:name="bookmark1"/>
      <w:r w:rsidRPr="0068021E">
        <w:rPr>
          <w:sz w:val="28"/>
          <w:szCs w:val="28"/>
        </w:rPr>
        <w:t>За запитами, що надійшли до Державної служби України з питань безпечності харчових продуктів та захисту споживачів  запитувачам інформацію надано, зокрема щодо: якості харчових продуктів, ветеринарії та надання ветеринарної допомоги, комунальне господарство, забезпечення дотримання законності та охорони правопорядку, діяльність центральних органів виконавчої влади, екологія та природні ресурси, захисту рослин та фітосанітарії та інші.</w:t>
      </w:r>
    </w:p>
    <w:p w14:paraId="655C454C" w14:textId="77777777" w:rsidR="00BA7308" w:rsidRDefault="00BA7308" w:rsidP="0068021E">
      <w:pPr>
        <w:ind w:firstLine="567"/>
        <w:jc w:val="both"/>
        <w:rPr>
          <w:rFonts w:ascii="Times New Roman" w:eastAsia="Times New Roman" w:hAnsi="Times New Roman" w:cs="Times New Roman"/>
          <w:sz w:val="28"/>
          <w:szCs w:val="28"/>
        </w:rPr>
      </w:pPr>
    </w:p>
    <w:p w14:paraId="3E937E76" w14:textId="77777777" w:rsidR="00BA7308" w:rsidRDefault="00BA7308" w:rsidP="0068021E">
      <w:pPr>
        <w:ind w:firstLine="567"/>
        <w:jc w:val="both"/>
        <w:rPr>
          <w:rFonts w:ascii="Times New Roman" w:eastAsia="Times New Roman" w:hAnsi="Times New Roman" w:cs="Times New Roman"/>
          <w:sz w:val="28"/>
          <w:szCs w:val="28"/>
        </w:rPr>
      </w:pPr>
    </w:p>
    <w:p w14:paraId="06CA35D7" w14:textId="77777777" w:rsidR="00BA7308" w:rsidRDefault="00BA7308" w:rsidP="0068021E">
      <w:pPr>
        <w:ind w:firstLine="567"/>
        <w:jc w:val="both"/>
        <w:rPr>
          <w:rFonts w:ascii="Times New Roman" w:eastAsia="Times New Roman" w:hAnsi="Times New Roman" w:cs="Times New Roman"/>
          <w:sz w:val="28"/>
          <w:szCs w:val="28"/>
        </w:rPr>
      </w:pPr>
    </w:p>
    <w:p w14:paraId="06D97008" w14:textId="69A7D890" w:rsidR="00DD3C70" w:rsidRPr="00A00726" w:rsidRDefault="00DD3C70" w:rsidP="00DD3C70">
      <w:pPr>
        <w:ind w:firstLine="567"/>
        <w:jc w:val="both"/>
        <w:rPr>
          <w:rFonts w:ascii="Times New Roman" w:eastAsia="Times New Roman" w:hAnsi="Times New Roman" w:cs="Times New Roman"/>
          <w:color w:val="auto"/>
          <w:sz w:val="28"/>
          <w:szCs w:val="28"/>
        </w:rPr>
      </w:pPr>
      <w:r w:rsidRPr="00A00726">
        <w:rPr>
          <w:rFonts w:ascii="Times New Roman" w:eastAsia="Times New Roman" w:hAnsi="Times New Roman" w:cs="Times New Roman"/>
          <w:color w:val="auto"/>
          <w:sz w:val="28"/>
          <w:szCs w:val="28"/>
        </w:rPr>
        <w:lastRenderedPageBreak/>
        <w:t xml:space="preserve">У порівнянні з 2024 роком, кількість </w:t>
      </w:r>
      <w:r w:rsidR="003F1696" w:rsidRPr="00A00726">
        <w:rPr>
          <w:rFonts w:ascii="Times New Roman" w:eastAsia="Times New Roman" w:hAnsi="Times New Roman" w:cs="Times New Roman"/>
          <w:color w:val="auto"/>
          <w:sz w:val="28"/>
          <w:szCs w:val="28"/>
        </w:rPr>
        <w:t>запитів на інформаці</w:t>
      </w:r>
      <w:r w:rsidR="00A00726" w:rsidRPr="00A00726">
        <w:rPr>
          <w:rFonts w:ascii="Times New Roman" w:eastAsia="Times New Roman" w:hAnsi="Times New Roman" w:cs="Times New Roman"/>
          <w:color w:val="auto"/>
          <w:sz w:val="28"/>
          <w:szCs w:val="28"/>
        </w:rPr>
        <w:t>ю</w:t>
      </w:r>
      <w:r w:rsidR="003F1696" w:rsidRPr="00A00726">
        <w:rPr>
          <w:rFonts w:ascii="Times New Roman" w:eastAsia="Times New Roman" w:hAnsi="Times New Roman" w:cs="Times New Roman"/>
          <w:color w:val="auto"/>
          <w:sz w:val="28"/>
          <w:szCs w:val="28"/>
        </w:rPr>
        <w:t xml:space="preserve"> </w:t>
      </w:r>
      <w:r w:rsidRPr="00A00726">
        <w:rPr>
          <w:rFonts w:ascii="Times New Roman" w:eastAsia="Times New Roman" w:hAnsi="Times New Roman" w:cs="Times New Roman"/>
          <w:color w:val="auto"/>
          <w:sz w:val="28"/>
          <w:szCs w:val="28"/>
        </w:rPr>
        <w:t>з</w:t>
      </w:r>
      <w:r w:rsidR="00A00726" w:rsidRPr="00A00726">
        <w:rPr>
          <w:rFonts w:ascii="Times New Roman" w:eastAsia="Times New Roman" w:hAnsi="Times New Roman" w:cs="Times New Roman"/>
          <w:color w:val="auto"/>
          <w:sz w:val="28"/>
          <w:szCs w:val="28"/>
        </w:rPr>
        <w:t xml:space="preserve">росла </w:t>
      </w:r>
      <w:r w:rsidRPr="00A00726">
        <w:rPr>
          <w:rFonts w:ascii="Times New Roman" w:eastAsia="Times New Roman" w:hAnsi="Times New Roman" w:cs="Times New Roman"/>
          <w:color w:val="auto"/>
          <w:sz w:val="28"/>
          <w:szCs w:val="28"/>
        </w:rPr>
        <w:t xml:space="preserve">з </w:t>
      </w:r>
      <w:r w:rsidR="003F1696" w:rsidRPr="00A00726">
        <w:rPr>
          <w:rFonts w:ascii="Times New Roman" w:eastAsia="Times New Roman" w:hAnsi="Times New Roman" w:cs="Times New Roman"/>
          <w:color w:val="auto"/>
          <w:sz w:val="28"/>
          <w:szCs w:val="28"/>
        </w:rPr>
        <w:t xml:space="preserve">439 </w:t>
      </w:r>
      <w:r w:rsidR="00A00726" w:rsidRPr="00A00726">
        <w:rPr>
          <w:rFonts w:ascii="Times New Roman" w:eastAsia="Times New Roman" w:hAnsi="Times New Roman" w:cs="Times New Roman"/>
          <w:color w:val="auto"/>
          <w:sz w:val="28"/>
          <w:szCs w:val="28"/>
        </w:rPr>
        <w:t xml:space="preserve">запитів </w:t>
      </w:r>
      <w:r w:rsidR="00AC5CE3">
        <w:rPr>
          <w:rFonts w:ascii="Times New Roman" w:eastAsia="Times New Roman" w:hAnsi="Times New Roman" w:cs="Times New Roman"/>
          <w:color w:val="auto"/>
          <w:sz w:val="28"/>
          <w:szCs w:val="28"/>
        </w:rPr>
        <w:t xml:space="preserve">до </w:t>
      </w:r>
      <w:r w:rsidR="003F1696" w:rsidRPr="00A00726">
        <w:rPr>
          <w:rFonts w:ascii="Times New Roman" w:eastAsia="Times New Roman" w:hAnsi="Times New Roman" w:cs="Times New Roman"/>
          <w:color w:val="auto"/>
          <w:sz w:val="28"/>
          <w:szCs w:val="28"/>
        </w:rPr>
        <w:t xml:space="preserve">761 </w:t>
      </w:r>
      <w:r w:rsidR="00AC5CE3">
        <w:rPr>
          <w:rFonts w:ascii="Times New Roman" w:eastAsia="Times New Roman" w:hAnsi="Times New Roman" w:cs="Times New Roman"/>
          <w:color w:val="auto"/>
          <w:sz w:val="28"/>
          <w:szCs w:val="28"/>
        </w:rPr>
        <w:t xml:space="preserve">запитів </w:t>
      </w:r>
      <w:r w:rsidR="00A00726" w:rsidRPr="00A00726">
        <w:rPr>
          <w:rFonts w:ascii="Times New Roman" w:eastAsia="Times New Roman" w:hAnsi="Times New Roman" w:cs="Times New Roman"/>
          <w:color w:val="auto"/>
          <w:sz w:val="28"/>
          <w:szCs w:val="28"/>
        </w:rPr>
        <w:t>у 2025 році</w:t>
      </w:r>
      <w:r w:rsidRPr="00A00726">
        <w:rPr>
          <w:rFonts w:ascii="Times New Roman" w:eastAsia="Times New Roman" w:hAnsi="Times New Roman" w:cs="Times New Roman"/>
          <w:color w:val="auto"/>
          <w:sz w:val="28"/>
          <w:szCs w:val="28"/>
        </w:rPr>
        <w:t xml:space="preserve">, в тому числі з питань: </w:t>
      </w:r>
    </w:p>
    <w:p w14:paraId="3FBBEDC0" w14:textId="04D7EDF6" w:rsidR="0068021E" w:rsidRPr="008F45DC" w:rsidRDefault="00F50900" w:rsidP="0068021E">
      <w:pPr>
        <w:ind w:firstLine="540"/>
        <w:jc w:val="both"/>
        <w:rPr>
          <w:rFonts w:ascii="Times New Roman" w:eastAsia="Times New Roman" w:hAnsi="Times New Roman" w:cs="Times New Roman"/>
          <w:sz w:val="28"/>
          <w:szCs w:val="28"/>
        </w:rPr>
      </w:pPr>
      <w:r w:rsidRPr="008F45DC">
        <w:rPr>
          <w:rFonts w:ascii="Times New Roman" w:eastAsia="Times New Roman" w:hAnsi="Times New Roman" w:cs="Times New Roman"/>
          <w:sz w:val="28"/>
          <w:szCs w:val="28"/>
        </w:rPr>
        <w:t>ветеринарн</w:t>
      </w:r>
      <w:r w:rsidR="00437650" w:rsidRPr="008F45DC">
        <w:rPr>
          <w:rFonts w:ascii="Times New Roman" w:eastAsia="Times New Roman" w:hAnsi="Times New Roman" w:cs="Times New Roman"/>
          <w:sz w:val="28"/>
          <w:szCs w:val="28"/>
        </w:rPr>
        <w:t>ої</w:t>
      </w:r>
      <w:r w:rsidRPr="008F45DC">
        <w:rPr>
          <w:rFonts w:ascii="Times New Roman" w:eastAsia="Times New Roman" w:hAnsi="Times New Roman" w:cs="Times New Roman"/>
          <w:sz w:val="28"/>
          <w:szCs w:val="28"/>
        </w:rPr>
        <w:t xml:space="preserve"> медицин</w:t>
      </w:r>
      <w:r w:rsidR="00437650" w:rsidRPr="008F45DC">
        <w:rPr>
          <w:rFonts w:ascii="Times New Roman" w:eastAsia="Times New Roman" w:hAnsi="Times New Roman" w:cs="Times New Roman"/>
          <w:sz w:val="28"/>
          <w:szCs w:val="28"/>
        </w:rPr>
        <w:t>и</w:t>
      </w:r>
      <w:r w:rsidRPr="008F45DC">
        <w:rPr>
          <w:rFonts w:ascii="Times New Roman" w:eastAsia="Times New Roman" w:hAnsi="Times New Roman" w:cs="Times New Roman"/>
          <w:sz w:val="28"/>
          <w:szCs w:val="28"/>
        </w:rPr>
        <w:t xml:space="preserve"> та надання ветеринарної допомоги </w:t>
      </w:r>
      <w:r w:rsidR="0068021E" w:rsidRPr="008F45DC">
        <w:rPr>
          <w:rFonts w:ascii="Times New Roman" w:eastAsia="Times New Roman" w:hAnsi="Times New Roman" w:cs="Times New Roman"/>
          <w:sz w:val="28"/>
          <w:szCs w:val="28"/>
        </w:rPr>
        <w:t xml:space="preserve">– </w:t>
      </w:r>
      <w:r w:rsidR="00DD7BB0" w:rsidRPr="008F45DC">
        <w:rPr>
          <w:rFonts w:ascii="Times New Roman" w:eastAsia="Times New Roman" w:hAnsi="Times New Roman" w:cs="Times New Roman"/>
          <w:sz w:val="28"/>
          <w:szCs w:val="28"/>
        </w:rPr>
        <w:t>103</w:t>
      </w:r>
      <w:r w:rsidR="00727C2D" w:rsidRPr="008F45DC">
        <w:rPr>
          <w:rFonts w:ascii="Times New Roman" w:eastAsia="Times New Roman" w:hAnsi="Times New Roman" w:cs="Times New Roman"/>
          <w:sz w:val="28"/>
          <w:szCs w:val="28"/>
        </w:rPr>
        <w:t xml:space="preserve"> (</w:t>
      </w:r>
      <w:r w:rsidR="00DD7BB0" w:rsidRPr="008F45DC">
        <w:rPr>
          <w:rFonts w:ascii="Times New Roman" w:eastAsia="Times New Roman" w:hAnsi="Times New Roman" w:cs="Times New Roman"/>
          <w:sz w:val="28"/>
          <w:szCs w:val="28"/>
        </w:rPr>
        <w:t>13 </w:t>
      </w:r>
      <w:r w:rsidR="00727C2D" w:rsidRPr="008F45DC">
        <w:rPr>
          <w:rFonts w:ascii="Times New Roman" w:eastAsia="Times New Roman" w:hAnsi="Times New Roman" w:cs="Times New Roman"/>
          <w:sz w:val="28"/>
          <w:szCs w:val="28"/>
        </w:rPr>
        <w:t xml:space="preserve">%) проти                 </w:t>
      </w:r>
      <w:r w:rsidR="0068021E" w:rsidRPr="008F45DC">
        <w:rPr>
          <w:rFonts w:ascii="Times New Roman" w:eastAsia="Times New Roman" w:hAnsi="Times New Roman" w:cs="Times New Roman"/>
          <w:sz w:val="28"/>
          <w:szCs w:val="28"/>
        </w:rPr>
        <w:t>102 (23 %);</w:t>
      </w:r>
    </w:p>
    <w:p w14:paraId="279CC34E" w14:textId="3A372CEA" w:rsidR="0068021E" w:rsidRPr="008F45DC" w:rsidRDefault="00F50900" w:rsidP="0068021E">
      <w:pPr>
        <w:ind w:firstLine="540"/>
        <w:jc w:val="both"/>
        <w:rPr>
          <w:rFonts w:ascii="Times New Roman" w:eastAsia="Times New Roman" w:hAnsi="Times New Roman" w:cs="Times New Roman"/>
          <w:sz w:val="28"/>
          <w:szCs w:val="28"/>
        </w:rPr>
      </w:pPr>
      <w:r w:rsidRPr="008F45DC">
        <w:rPr>
          <w:rFonts w:ascii="Times New Roman" w:eastAsia="Times New Roman" w:hAnsi="Times New Roman" w:cs="Times New Roman"/>
          <w:sz w:val="28"/>
          <w:szCs w:val="28"/>
        </w:rPr>
        <w:t>карантин</w:t>
      </w:r>
      <w:r w:rsidR="00437650" w:rsidRPr="008F45DC">
        <w:rPr>
          <w:rFonts w:ascii="Times New Roman" w:eastAsia="Times New Roman" w:hAnsi="Times New Roman" w:cs="Times New Roman"/>
          <w:sz w:val="28"/>
          <w:szCs w:val="28"/>
        </w:rPr>
        <w:t>у</w:t>
      </w:r>
      <w:r w:rsidRPr="008F45DC">
        <w:rPr>
          <w:rFonts w:ascii="Times New Roman" w:eastAsia="Times New Roman" w:hAnsi="Times New Roman" w:cs="Times New Roman"/>
          <w:sz w:val="28"/>
          <w:szCs w:val="28"/>
        </w:rPr>
        <w:t xml:space="preserve"> і захист</w:t>
      </w:r>
      <w:r w:rsidR="00437650" w:rsidRPr="008F45DC">
        <w:rPr>
          <w:rFonts w:ascii="Times New Roman" w:eastAsia="Times New Roman" w:hAnsi="Times New Roman" w:cs="Times New Roman"/>
          <w:sz w:val="28"/>
          <w:szCs w:val="28"/>
        </w:rPr>
        <w:t>у</w:t>
      </w:r>
      <w:r w:rsidRPr="008F45DC">
        <w:rPr>
          <w:rFonts w:ascii="Times New Roman" w:eastAsia="Times New Roman" w:hAnsi="Times New Roman" w:cs="Times New Roman"/>
          <w:sz w:val="28"/>
          <w:szCs w:val="28"/>
        </w:rPr>
        <w:t xml:space="preserve"> рослин, фітосанітарі</w:t>
      </w:r>
      <w:r w:rsidR="00437650" w:rsidRPr="008F45DC">
        <w:rPr>
          <w:rFonts w:ascii="Times New Roman" w:eastAsia="Times New Roman" w:hAnsi="Times New Roman" w:cs="Times New Roman"/>
          <w:sz w:val="28"/>
          <w:szCs w:val="28"/>
        </w:rPr>
        <w:t>ї</w:t>
      </w:r>
      <w:r w:rsidR="0068021E" w:rsidRPr="008F45DC">
        <w:rPr>
          <w:rFonts w:ascii="Times New Roman" w:eastAsia="Times New Roman" w:hAnsi="Times New Roman" w:cs="Times New Roman"/>
          <w:sz w:val="28"/>
          <w:szCs w:val="28"/>
        </w:rPr>
        <w:t xml:space="preserve"> – </w:t>
      </w:r>
      <w:r w:rsidR="00DD7BB0" w:rsidRPr="008F45DC">
        <w:rPr>
          <w:rFonts w:ascii="Times New Roman" w:eastAsia="Times New Roman" w:hAnsi="Times New Roman" w:cs="Times New Roman"/>
          <w:sz w:val="28"/>
          <w:szCs w:val="28"/>
        </w:rPr>
        <w:t>4</w:t>
      </w:r>
      <w:r w:rsidR="00727C2D" w:rsidRPr="008F45DC">
        <w:rPr>
          <w:rFonts w:ascii="Times New Roman" w:eastAsia="Times New Roman" w:hAnsi="Times New Roman" w:cs="Times New Roman"/>
          <w:sz w:val="28"/>
          <w:szCs w:val="28"/>
        </w:rPr>
        <w:t xml:space="preserve"> (</w:t>
      </w:r>
      <w:r w:rsidR="00DD7BB0" w:rsidRPr="008F45DC">
        <w:rPr>
          <w:rFonts w:ascii="Times New Roman" w:eastAsia="Times New Roman" w:hAnsi="Times New Roman" w:cs="Times New Roman"/>
          <w:sz w:val="28"/>
          <w:szCs w:val="28"/>
        </w:rPr>
        <w:t>1 %</w:t>
      </w:r>
      <w:r w:rsidR="00727C2D" w:rsidRPr="008F45DC">
        <w:rPr>
          <w:rFonts w:ascii="Times New Roman" w:eastAsia="Times New Roman" w:hAnsi="Times New Roman" w:cs="Times New Roman"/>
          <w:sz w:val="28"/>
          <w:szCs w:val="28"/>
        </w:rPr>
        <w:t>)</w:t>
      </w:r>
      <w:r w:rsidR="009836F3" w:rsidRPr="008F45DC">
        <w:rPr>
          <w:rFonts w:ascii="Times New Roman" w:eastAsia="Times New Roman" w:hAnsi="Times New Roman" w:cs="Times New Roman"/>
          <w:sz w:val="28"/>
          <w:szCs w:val="28"/>
        </w:rPr>
        <w:t xml:space="preserve"> проти </w:t>
      </w:r>
      <w:r w:rsidR="0068021E" w:rsidRPr="008F45DC">
        <w:rPr>
          <w:rFonts w:ascii="Times New Roman" w:eastAsia="Times New Roman" w:hAnsi="Times New Roman" w:cs="Times New Roman"/>
          <w:sz w:val="28"/>
          <w:szCs w:val="28"/>
        </w:rPr>
        <w:t>13 (3 %);</w:t>
      </w:r>
    </w:p>
    <w:p w14:paraId="43FD5809" w14:textId="6E4561CA" w:rsidR="0068021E" w:rsidRPr="008F45DC" w:rsidRDefault="00F50900" w:rsidP="0068021E">
      <w:pPr>
        <w:ind w:firstLine="540"/>
        <w:jc w:val="both"/>
        <w:rPr>
          <w:rFonts w:ascii="Times New Roman" w:eastAsia="Times New Roman" w:hAnsi="Times New Roman" w:cs="Times New Roman"/>
          <w:sz w:val="28"/>
          <w:szCs w:val="28"/>
        </w:rPr>
      </w:pPr>
      <w:r w:rsidRPr="008F45DC">
        <w:rPr>
          <w:rFonts w:ascii="Times New Roman" w:eastAsia="Times New Roman" w:hAnsi="Times New Roman" w:cs="Times New Roman"/>
          <w:sz w:val="28"/>
          <w:szCs w:val="28"/>
        </w:rPr>
        <w:t>санітарн</w:t>
      </w:r>
      <w:r w:rsidR="00437650" w:rsidRPr="008F45DC">
        <w:rPr>
          <w:rFonts w:ascii="Times New Roman" w:eastAsia="Times New Roman" w:hAnsi="Times New Roman" w:cs="Times New Roman"/>
          <w:sz w:val="28"/>
          <w:szCs w:val="28"/>
        </w:rPr>
        <w:t>ого</w:t>
      </w:r>
      <w:r w:rsidRPr="008F45DC">
        <w:rPr>
          <w:rFonts w:ascii="Times New Roman" w:eastAsia="Times New Roman" w:hAnsi="Times New Roman" w:cs="Times New Roman"/>
          <w:sz w:val="28"/>
          <w:szCs w:val="28"/>
        </w:rPr>
        <w:t xml:space="preserve"> стан</w:t>
      </w:r>
      <w:r w:rsidR="00437650" w:rsidRPr="008F45DC">
        <w:rPr>
          <w:rFonts w:ascii="Times New Roman" w:eastAsia="Times New Roman" w:hAnsi="Times New Roman" w:cs="Times New Roman"/>
          <w:sz w:val="28"/>
          <w:szCs w:val="28"/>
        </w:rPr>
        <w:t>у</w:t>
      </w:r>
      <w:r w:rsidRPr="008F45DC">
        <w:rPr>
          <w:rFonts w:ascii="Times New Roman" w:eastAsia="Times New Roman" w:hAnsi="Times New Roman" w:cs="Times New Roman"/>
          <w:sz w:val="28"/>
          <w:szCs w:val="28"/>
        </w:rPr>
        <w:t xml:space="preserve"> та епідеміологічн</w:t>
      </w:r>
      <w:r w:rsidR="00437650" w:rsidRPr="008F45DC">
        <w:rPr>
          <w:rFonts w:ascii="Times New Roman" w:eastAsia="Times New Roman" w:hAnsi="Times New Roman" w:cs="Times New Roman"/>
          <w:sz w:val="28"/>
          <w:szCs w:val="28"/>
        </w:rPr>
        <w:t>ого</w:t>
      </w:r>
      <w:r w:rsidRPr="008F45DC">
        <w:rPr>
          <w:rFonts w:ascii="Times New Roman" w:eastAsia="Times New Roman" w:hAnsi="Times New Roman" w:cs="Times New Roman"/>
          <w:sz w:val="28"/>
          <w:szCs w:val="28"/>
        </w:rPr>
        <w:t xml:space="preserve"> благополуччя населення</w:t>
      </w:r>
      <w:r w:rsidR="0068021E" w:rsidRPr="008F45DC">
        <w:rPr>
          <w:rFonts w:ascii="Times New Roman" w:eastAsia="Times New Roman" w:hAnsi="Times New Roman" w:cs="Times New Roman"/>
          <w:sz w:val="28"/>
          <w:szCs w:val="28"/>
        </w:rPr>
        <w:t xml:space="preserve"> – </w:t>
      </w:r>
      <w:r w:rsidR="00DD7BB0" w:rsidRPr="008F45DC">
        <w:rPr>
          <w:rFonts w:ascii="Times New Roman" w:eastAsia="Times New Roman" w:hAnsi="Times New Roman" w:cs="Times New Roman"/>
          <w:sz w:val="28"/>
          <w:szCs w:val="28"/>
        </w:rPr>
        <w:t>43</w:t>
      </w:r>
      <w:r w:rsidR="00727C2D" w:rsidRPr="008F45DC">
        <w:rPr>
          <w:rFonts w:ascii="Times New Roman" w:eastAsia="Times New Roman" w:hAnsi="Times New Roman" w:cs="Times New Roman"/>
          <w:sz w:val="28"/>
          <w:szCs w:val="28"/>
        </w:rPr>
        <w:t xml:space="preserve"> (</w:t>
      </w:r>
      <w:r w:rsidR="00DD7BB0" w:rsidRPr="008F45DC">
        <w:rPr>
          <w:rFonts w:ascii="Times New Roman" w:eastAsia="Times New Roman" w:hAnsi="Times New Roman" w:cs="Times New Roman"/>
          <w:sz w:val="28"/>
          <w:szCs w:val="28"/>
        </w:rPr>
        <w:t>6 </w:t>
      </w:r>
      <w:r w:rsidR="00727C2D" w:rsidRPr="008F45DC">
        <w:rPr>
          <w:rFonts w:ascii="Times New Roman" w:eastAsia="Times New Roman" w:hAnsi="Times New Roman" w:cs="Times New Roman"/>
          <w:sz w:val="28"/>
          <w:szCs w:val="28"/>
        </w:rPr>
        <w:t xml:space="preserve">%) проти </w:t>
      </w:r>
      <w:r w:rsidR="0068021E" w:rsidRPr="008F45DC">
        <w:rPr>
          <w:rFonts w:ascii="Times New Roman" w:eastAsia="Times New Roman" w:hAnsi="Times New Roman" w:cs="Times New Roman"/>
          <w:sz w:val="28"/>
          <w:szCs w:val="28"/>
        </w:rPr>
        <w:t>42 (10 %);</w:t>
      </w:r>
    </w:p>
    <w:p w14:paraId="69271CCC" w14:textId="1298DE83" w:rsidR="0068021E" w:rsidRPr="008F45DC" w:rsidRDefault="0068021E" w:rsidP="0068021E">
      <w:pPr>
        <w:ind w:firstLine="540"/>
        <w:jc w:val="both"/>
        <w:rPr>
          <w:rFonts w:ascii="Times New Roman" w:eastAsia="Times New Roman" w:hAnsi="Times New Roman" w:cs="Times New Roman"/>
          <w:sz w:val="28"/>
          <w:szCs w:val="28"/>
        </w:rPr>
      </w:pPr>
      <w:r w:rsidRPr="008F45DC">
        <w:rPr>
          <w:rFonts w:ascii="Times New Roman" w:eastAsia="Times New Roman" w:hAnsi="Times New Roman" w:cs="Times New Roman"/>
          <w:sz w:val="28"/>
          <w:szCs w:val="28"/>
        </w:rPr>
        <w:t xml:space="preserve">використання бюджетних коштів – </w:t>
      </w:r>
      <w:r w:rsidR="00DD7BB0" w:rsidRPr="008F45DC">
        <w:rPr>
          <w:rFonts w:ascii="Times New Roman" w:eastAsia="Times New Roman" w:hAnsi="Times New Roman" w:cs="Times New Roman"/>
          <w:sz w:val="28"/>
          <w:szCs w:val="28"/>
        </w:rPr>
        <w:t>12</w:t>
      </w:r>
      <w:r w:rsidR="00727C2D" w:rsidRPr="008F45DC">
        <w:rPr>
          <w:rFonts w:ascii="Times New Roman" w:eastAsia="Times New Roman" w:hAnsi="Times New Roman" w:cs="Times New Roman"/>
          <w:sz w:val="28"/>
          <w:szCs w:val="28"/>
        </w:rPr>
        <w:t xml:space="preserve"> (</w:t>
      </w:r>
      <w:r w:rsidR="00DD7BB0" w:rsidRPr="008F45DC">
        <w:rPr>
          <w:rFonts w:ascii="Times New Roman" w:eastAsia="Times New Roman" w:hAnsi="Times New Roman" w:cs="Times New Roman"/>
          <w:sz w:val="28"/>
          <w:szCs w:val="28"/>
        </w:rPr>
        <w:t>2 </w:t>
      </w:r>
      <w:r w:rsidR="00727C2D" w:rsidRPr="008F45DC">
        <w:rPr>
          <w:rFonts w:ascii="Times New Roman" w:eastAsia="Times New Roman" w:hAnsi="Times New Roman" w:cs="Times New Roman"/>
          <w:sz w:val="28"/>
          <w:szCs w:val="28"/>
        </w:rPr>
        <w:t xml:space="preserve">%) проти </w:t>
      </w:r>
      <w:r w:rsidRPr="008F45DC">
        <w:rPr>
          <w:rFonts w:ascii="Times New Roman" w:eastAsia="Times New Roman" w:hAnsi="Times New Roman" w:cs="Times New Roman"/>
          <w:sz w:val="28"/>
          <w:szCs w:val="28"/>
        </w:rPr>
        <w:t>31 (7 %);</w:t>
      </w:r>
    </w:p>
    <w:p w14:paraId="1C889B8C" w14:textId="0C28BF01" w:rsidR="0068021E" w:rsidRPr="008F45DC" w:rsidRDefault="0068021E" w:rsidP="0068021E">
      <w:pPr>
        <w:ind w:firstLine="540"/>
        <w:jc w:val="both"/>
        <w:rPr>
          <w:rFonts w:ascii="Times New Roman" w:eastAsia="Times New Roman" w:hAnsi="Times New Roman" w:cs="Times New Roman"/>
          <w:sz w:val="28"/>
          <w:szCs w:val="28"/>
        </w:rPr>
      </w:pPr>
      <w:r w:rsidRPr="008F45DC">
        <w:rPr>
          <w:rFonts w:ascii="Times New Roman" w:eastAsia="Times New Roman" w:hAnsi="Times New Roman" w:cs="Times New Roman"/>
          <w:sz w:val="28"/>
          <w:szCs w:val="28"/>
        </w:rPr>
        <w:t xml:space="preserve">реєстрації сільськогосподарської техніки – </w:t>
      </w:r>
      <w:r w:rsidR="008F45DC" w:rsidRPr="008F45DC">
        <w:rPr>
          <w:rFonts w:ascii="Times New Roman" w:eastAsia="Times New Roman" w:hAnsi="Times New Roman" w:cs="Times New Roman"/>
          <w:sz w:val="28"/>
          <w:szCs w:val="28"/>
        </w:rPr>
        <w:t>13</w:t>
      </w:r>
      <w:r w:rsidR="00727C2D" w:rsidRPr="008F45DC">
        <w:rPr>
          <w:rFonts w:ascii="Times New Roman" w:eastAsia="Times New Roman" w:hAnsi="Times New Roman" w:cs="Times New Roman"/>
          <w:sz w:val="28"/>
          <w:szCs w:val="28"/>
        </w:rPr>
        <w:t xml:space="preserve"> (</w:t>
      </w:r>
      <w:r w:rsidR="008F45DC" w:rsidRPr="008F45DC">
        <w:rPr>
          <w:rFonts w:ascii="Times New Roman" w:eastAsia="Times New Roman" w:hAnsi="Times New Roman" w:cs="Times New Roman"/>
          <w:sz w:val="28"/>
          <w:szCs w:val="28"/>
        </w:rPr>
        <w:t>2 </w:t>
      </w:r>
      <w:r w:rsidR="00727C2D" w:rsidRPr="008F45DC">
        <w:rPr>
          <w:rFonts w:ascii="Times New Roman" w:eastAsia="Times New Roman" w:hAnsi="Times New Roman" w:cs="Times New Roman"/>
          <w:sz w:val="28"/>
          <w:szCs w:val="28"/>
        </w:rPr>
        <w:t xml:space="preserve">%) проти </w:t>
      </w:r>
      <w:r w:rsidRPr="008F45DC">
        <w:rPr>
          <w:rFonts w:ascii="Times New Roman" w:eastAsia="Times New Roman" w:hAnsi="Times New Roman" w:cs="Times New Roman"/>
          <w:sz w:val="28"/>
          <w:szCs w:val="28"/>
        </w:rPr>
        <w:t>12 (3 %);</w:t>
      </w:r>
    </w:p>
    <w:p w14:paraId="3FC410BE" w14:textId="4E95963A" w:rsidR="0068021E" w:rsidRPr="008F45DC" w:rsidRDefault="0068021E" w:rsidP="0068021E">
      <w:pPr>
        <w:ind w:firstLine="540"/>
        <w:jc w:val="both"/>
        <w:rPr>
          <w:rFonts w:ascii="Times New Roman" w:eastAsia="Times New Roman" w:hAnsi="Times New Roman" w:cs="Times New Roman"/>
          <w:sz w:val="28"/>
          <w:szCs w:val="28"/>
        </w:rPr>
      </w:pPr>
      <w:r w:rsidRPr="008F45DC">
        <w:rPr>
          <w:rFonts w:ascii="Times New Roman" w:eastAsia="Times New Roman" w:hAnsi="Times New Roman" w:cs="Times New Roman"/>
          <w:sz w:val="28"/>
          <w:szCs w:val="28"/>
        </w:rPr>
        <w:t xml:space="preserve">діяльності посадових і службових осіб – </w:t>
      </w:r>
      <w:r w:rsidR="008F45DC" w:rsidRPr="008F45DC">
        <w:rPr>
          <w:rFonts w:ascii="Times New Roman" w:eastAsia="Times New Roman" w:hAnsi="Times New Roman" w:cs="Times New Roman"/>
          <w:sz w:val="28"/>
          <w:szCs w:val="28"/>
        </w:rPr>
        <w:t>23</w:t>
      </w:r>
      <w:r w:rsidR="00727C2D" w:rsidRPr="008F45DC">
        <w:rPr>
          <w:rFonts w:ascii="Times New Roman" w:eastAsia="Times New Roman" w:hAnsi="Times New Roman" w:cs="Times New Roman"/>
          <w:sz w:val="28"/>
          <w:szCs w:val="28"/>
        </w:rPr>
        <w:t xml:space="preserve"> (</w:t>
      </w:r>
      <w:r w:rsidR="008F45DC" w:rsidRPr="008F45DC">
        <w:rPr>
          <w:rFonts w:ascii="Times New Roman" w:eastAsia="Times New Roman" w:hAnsi="Times New Roman" w:cs="Times New Roman"/>
          <w:sz w:val="28"/>
          <w:szCs w:val="28"/>
        </w:rPr>
        <w:t>3 </w:t>
      </w:r>
      <w:r w:rsidR="00727C2D" w:rsidRPr="008F45DC">
        <w:rPr>
          <w:rFonts w:ascii="Times New Roman" w:eastAsia="Times New Roman" w:hAnsi="Times New Roman" w:cs="Times New Roman"/>
          <w:sz w:val="28"/>
          <w:szCs w:val="28"/>
        </w:rPr>
        <w:t xml:space="preserve">%) проти </w:t>
      </w:r>
      <w:r w:rsidRPr="008F45DC">
        <w:rPr>
          <w:rFonts w:ascii="Times New Roman" w:eastAsia="Times New Roman" w:hAnsi="Times New Roman" w:cs="Times New Roman"/>
          <w:sz w:val="28"/>
          <w:szCs w:val="28"/>
        </w:rPr>
        <w:t>4 (1%);</w:t>
      </w:r>
    </w:p>
    <w:p w14:paraId="5FC31C6B" w14:textId="54D58E5E" w:rsidR="0068021E" w:rsidRPr="008F45DC" w:rsidRDefault="00F50900" w:rsidP="0068021E">
      <w:pPr>
        <w:ind w:firstLine="540"/>
        <w:jc w:val="both"/>
        <w:rPr>
          <w:rFonts w:ascii="Times New Roman" w:eastAsia="Times New Roman" w:hAnsi="Times New Roman" w:cs="Times New Roman"/>
          <w:sz w:val="28"/>
          <w:szCs w:val="28"/>
        </w:rPr>
      </w:pPr>
      <w:r w:rsidRPr="008F45DC">
        <w:rPr>
          <w:rFonts w:ascii="Times New Roman" w:eastAsia="Times New Roman" w:hAnsi="Times New Roman" w:cs="Times New Roman"/>
          <w:sz w:val="28"/>
          <w:szCs w:val="28"/>
        </w:rPr>
        <w:t>екології та забруднення навколишнього середовища</w:t>
      </w:r>
      <w:r w:rsidR="0068021E" w:rsidRPr="008F45DC">
        <w:rPr>
          <w:rFonts w:ascii="Times New Roman" w:eastAsia="Times New Roman" w:hAnsi="Times New Roman" w:cs="Times New Roman"/>
          <w:sz w:val="28"/>
          <w:szCs w:val="28"/>
        </w:rPr>
        <w:t xml:space="preserve"> – </w:t>
      </w:r>
      <w:r w:rsidR="008F45DC" w:rsidRPr="008F45DC">
        <w:rPr>
          <w:rFonts w:ascii="Times New Roman" w:eastAsia="Times New Roman" w:hAnsi="Times New Roman" w:cs="Times New Roman"/>
          <w:sz w:val="28"/>
          <w:szCs w:val="28"/>
        </w:rPr>
        <w:t>9</w:t>
      </w:r>
      <w:r w:rsidR="00180F44" w:rsidRPr="008F45DC">
        <w:rPr>
          <w:rFonts w:ascii="Times New Roman" w:eastAsia="Times New Roman" w:hAnsi="Times New Roman" w:cs="Times New Roman"/>
          <w:sz w:val="28"/>
          <w:szCs w:val="28"/>
        </w:rPr>
        <w:t xml:space="preserve"> (</w:t>
      </w:r>
      <w:r w:rsidR="008F45DC" w:rsidRPr="008F45DC">
        <w:rPr>
          <w:rFonts w:ascii="Times New Roman" w:eastAsia="Times New Roman" w:hAnsi="Times New Roman" w:cs="Times New Roman"/>
          <w:sz w:val="28"/>
          <w:szCs w:val="28"/>
        </w:rPr>
        <w:t>1 </w:t>
      </w:r>
      <w:r w:rsidR="00180F44" w:rsidRPr="008F45DC">
        <w:rPr>
          <w:rFonts w:ascii="Times New Roman" w:eastAsia="Times New Roman" w:hAnsi="Times New Roman" w:cs="Times New Roman"/>
          <w:sz w:val="28"/>
          <w:szCs w:val="28"/>
        </w:rPr>
        <w:t xml:space="preserve">%) проти </w:t>
      </w:r>
      <w:r w:rsidR="0068021E" w:rsidRPr="008F45DC">
        <w:rPr>
          <w:rFonts w:ascii="Times New Roman" w:eastAsia="Times New Roman" w:hAnsi="Times New Roman" w:cs="Times New Roman"/>
          <w:sz w:val="28"/>
          <w:szCs w:val="28"/>
        </w:rPr>
        <w:t>9 (2 %);</w:t>
      </w:r>
    </w:p>
    <w:p w14:paraId="5B261514" w14:textId="3BBC33D0" w:rsidR="0068021E" w:rsidRPr="008F45DC" w:rsidRDefault="0068021E" w:rsidP="0068021E">
      <w:pPr>
        <w:ind w:firstLine="540"/>
        <w:jc w:val="both"/>
        <w:rPr>
          <w:rFonts w:ascii="Times New Roman" w:eastAsia="Times New Roman" w:hAnsi="Times New Roman" w:cs="Times New Roman"/>
          <w:sz w:val="28"/>
          <w:szCs w:val="28"/>
        </w:rPr>
      </w:pPr>
      <w:r w:rsidRPr="008F45DC">
        <w:rPr>
          <w:rFonts w:ascii="Times New Roman" w:eastAsia="Times New Roman" w:hAnsi="Times New Roman" w:cs="Times New Roman"/>
          <w:sz w:val="28"/>
          <w:szCs w:val="28"/>
        </w:rPr>
        <w:t xml:space="preserve">захисту прав споживачів – </w:t>
      </w:r>
      <w:r w:rsidR="008F45DC" w:rsidRPr="008F45DC">
        <w:rPr>
          <w:rFonts w:ascii="Times New Roman" w:eastAsia="Times New Roman" w:hAnsi="Times New Roman" w:cs="Times New Roman"/>
          <w:sz w:val="28"/>
          <w:szCs w:val="28"/>
        </w:rPr>
        <w:t>310</w:t>
      </w:r>
      <w:r w:rsidR="00180F44" w:rsidRPr="008F45DC">
        <w:rPr>
          <w:rFonts w:ascii="Times New Roman" w:eastAsia="Times New Roman" w:hAnsi="Times New Roman" w:cs="Times New Roman"/>
          <w:sz w:val="28"/>
          <w:szCs w:val="28"/>
        </w:rPr>
        <w:t xml:space="preserve"> (</w:t>
      </w:r>
      <w:r w:rsidR="008F45DC" w:rsidRPr="008F45DC">
        <w:rPr>
          <w:rFonts w:ascii="Times New Roman" w:eastAsia="Times New Roman" w:hAnsi="Times New Roman" w:cs="Times New Roman"/>
          <w:sz w:val="28"/>
          <w:szCs w:val="28"/>
        </w:rPr>
        <w:t>41 </w:t>
      </w:r>
      <w:r w:rsidR="00180F44" w:rsidRPr="008F45DC">
        <w:rPr>
          <w:rFonts w:ascii="Times New Roman" w:eastAsia="Times New Roman" w:hAnsi="Times New Roman" w:cs="Times New Roman"/>
          <w:sz w:val="28"/>
          <w:szCs w:val="28"/>
        </w:rPr>
        <w:t xml:space="preserve">%) проти </w:t>
      </w:r>
      <w:r w:rsidRPr="008F45DC">
        <w:rPr>
          <w:rFonts w:ascii="Times New Roman" w:eastAsia="Times New Roman" w:hAnsi="Times New Roman" w:cs="Times New Roman"/>
          <w:sz w:val="28"/>
          <w:szCs w:val="28"/>
        </w:rPr>
        <w:t>82 (19 %);</w:t>
      </w:r>
    </w:p>
    <w:p w14:paraId="5F0382CB" w14:textId="11A3E33C" w:rsidR="0068021E" w:rsidRPr="008F45DC" w:rsidRDefault="00F50900" w:rsidP="0068021E">
      <w:pPr>
        <w:ind w:firstLine="540"/>
        <w:jc w:val="both"/>
        <w:rPr>
          <w:rFonts w:ascii="Times New Roman" w:eastAsia="Times New Roman" w:hAnsi="Times New Roman" w:cs="Times New Roman"/>
          <w:sz w:val="28"/>
          <w:szCs w:val="28"/>
        </w:rPr>
      </w:pPr>
      <w:r w:rsidRPr="008F45DC">
        <w:rPr>
          <w:rFonts w:ascii="Times New Roman" w:eastAsia="Times New Roman" w:hAnsi="Times New Roman" w:cs="Times New Roman"/>
          <w:sz w:val="28"/>
          <w:szCs w:val="28"/>
        </w:rPr>
        <w:t>безпечності та якості харчових продуктів</w:t>
      </w:r>
      <w:r w:rsidR="0068021E" w:rsidRPr="008F45DC">
        <w:rPr>
          <w:rFonts w:ascii="Times New Roman" w:eastAsia="Times New Roman" w:hAnsi="Times New Roman" w:cs="Times New Roman"/>
          <w:sz w:val="28"/>
          <w:szCs w:val="28"/>
        </w:rPr>
        <w:t xml:space="preserve"> – </w:t>
      </w:r>
      <w:r w:rsidR="008F45DC" w:rsidRPr="008F45DC">
        <w:rPr>
          <w:rFonts w:ascii="Times New Roman" w:eastAsia="Times New Roman" w:hAnsi="Times New Roman" w:cs="Times New Roman"/>
          <w:sz w:val="28"/>
          <w:szCs w:val="28"/>
        </w:rPr>
        <w:t>115</w:t>
      </w:r>
      <w:r w:rsidR="00BA7308" w:rsidRPr="008F45DC">
        <w:rPr>
          <w:rFonts w:ascii="Times New Roman" w:eastAsia="Times New Roman" w:hAnsi="Times New Roman" w:cs="Times New Roman"/>
          <w:sz w:val="28"/>
          <w:szCs w:val="28"/>
        </w:rPr>
        <w:t xml:space="preserve"> (</w:t>
      </w:r>
      <w:r w:rsidR="008F45DC" w:rsidRPr="008F45DC">
        <w:rPr>
          <w:rFonts w:ascii="Times New Roman" w:eastAsia="Times New Roman" w:hAnsi="Times New Roman" w:cs="Times New Roman"/>
          <w:sz w:val="28"/>
          <w:szCs w:val="28"/>
        </w:rPr>
        <w:t>15 </w:t>
      </w:r>
      <w:r w:rsidR="00BA7308" w:rsidRPr="008F45DC">
        <w:rPr>
          <w:rFonts w:ascii="Times New Roman" w:eastAsia="Times New Roman" w:hAnsi="Times New Roman" w:cs="Times New Roman"/>
          <w:sz w:val="28"/>
          <w:szCs w:val="28"/>
        </w:rPr>
        <w:t xml:space="preserve">%) проти </w:t>
      </w:r>
      <w:r w:rsidR="0068021E" w:rsidRPr="008F45DC">
        <w:rPr>
          <w:rFonts w:ascii="Times New Roman" w:eastAsia="Times New Roman" w:hAnsi="Times New Roman" w:cs="Times New Roman"/>
          <w:sz w:val="28"/>
          <w:szCs w:val="28"/>
        </w:rPr>
        <w:t>32 (7 %);</w:t>
      </w:r>
    </w:p>
    <w:p w14:paraId="530A983B" w14:textId="56678764" w:rsidR="00AB42CE" w:rsidRDefault="0068021E" w:rsidP="00AB42CE">
      <w:pPr>
        <w:ind w:firstLine="567"/>
        <w:jc w:val="both"/>
        <w:rPr>
          <w:rFonts w:ascii="Times New Roman" w:eastAsia="Times New Roman" w:hAnsi="Times New Roman" w:cs="Times New Roman"/>
          <w:sz w:val="28"/>
          <w:szCs w:val="28"/>
        </w:rPr>
      </w:pPr>
      <w:r w:rsidRPr="008F45DC">
        <w:rPr>
          <w:rFonts w:ascii="Times New Roman" w:eastAsia="Times New Roman" w:hAnsi="Times New Roman" w:cs="Times New Roman"/>
          <w:sz w:val="28"/>
          <w:szCs w:val="28"/>
        </w:rPr>
        <w:t xml:space="preserve">інше – </w:t>
      </w:r>
      <w:r w:rsidR="008F45DC" w:rsidRPr="008F45DC">
        <w:rPr>
          <w:rFonts w:ascii="Times New Roman" w:eastAsia="Times New Roman" w:hAnsi="Times New Roman" w:cs="Times New Roman"/>
          <w:sz w:val="28"/>
          <w:szCs w:val="28"/>
        </w:rPr>
        <w:t>129</w:t>
      </w:r>
      <w:r w:rsidR="00BA7308" w:rsidRPr="008F45DC">
        <w:rPr>
          <w:rFonts w:ascii="Times New Roman" w:eastAsia="Times New Roman" w:hAnsi="Times New Roman" w:cs="Times New Roman"/>
          <w:sz w:val="28"/>
          <w:szCs w:val="28"/>
        </w:rPr>
        <w:t xml:space="preserve"> (</w:t>
      </w:r>
      <w:r w:rsidR="008F45DC" w:rsidRPr="008F45DC">
        <w:rPr>
          <w:rFonts w:ascii="Times New Roman" w:eastAsia="Times New Roman" w:hAnsi="Times New Roman" w:cs="Times New Roman"/>
          <w:sz w:val="28"/>
          <w:szCs w:val="28"/>
        </w:rPr>
        <w:t>16 </w:t>
      </w:r>
      <w:r w:rsidR="00BA7308" w:rsidRPr="008F45DC">
        <w:rPr>
          <w:rFonts w:ascii="Times New Roman" w:eastAsia="Times New Roman" w:hAnsi="Times New Roman" w:cs="Times New Roman"/>
          <w:sz w:val="28"/>
          <w:szCs w:val="28"/>
        </w:rPr>
        <w:t xml:space="preserve">%) проти </w:t>
      </w:r>
      <w:r w:rsidRPr="008F45DC">
        <w:rPr>
          <w:rFonts w:ascii="Times New Roman" w:eastAsia="Times New Roman" w:hAnsi="Times New Roman" w:cs="Times New Roman"/>
          <w:sz w:val="28"/>
          <w:szCs w:val="28"/>
        </w:rPr>
        <w:t>112 (25 %)</w:t>
      </w:r>
      <w:bookmarkEnd w:id="0"/>
      <w:r w:rsidR="007E242C" w:rsidRPr="008F45DC">
        <w:rPr>
          <w:rFonts w:ascii="Times New Roman" w:eastAsia="Times New Roman" w:hAnsi="Times New Roman" w:cs="Times New Roman"/>
          <w:sz w:val="28"/>
          <w:szCs w:val="28"/>
        </w:rPr>
        <w:t>.</w:t>
      </w:r>
    </w:p>
    <w:p w14:paraId="76B07A05" w14:textId="77777777" w:rsidR="00F52B2C" w:rsidRDefault="00F52B2C" w:rsidP="00AB42CE">
      <w:pPr>
        <w:ind w:firstLine="567"/>
        <w:jc w:val="both"/>
        <w:rPr>
          <w:rFonts w:ascii="Times New Roman" w:eastAsia="Times New Roman" w:hAnsi="Times New Roman" w:cs="Times New Roman"/>
          <w:sz w:val="28"/>
          <w:szCs w:val="28"/>
        </w:rPr>
      </w:pPr>
      <w:r w:rsidRPr="00801B31">
        <w:rPr>
          <w:b/>
          <w:bCs/>
          <w:noProof/>
        </w:rPr>
        <w:drawing>
          <wp:anchor distT="0" distB="0" distL="114300" distR="114300" simplePos="0" relativeHeight="251660288" behindDoc="0" locked="0" layoutInCell="1" allowOverlap="1" wp14:anchorId="038C8FA6" wp14:editId="0665AD20">
            <wp:simplePos x="0" y="0"/>
            <wp:positionH relativeFrom="margin">
              <wp:align>left</wp:align>
            </wp:positionH>
            <wp:positionV relativeFrom="paragraph">
              <wp:posOffset>167614</wp:posOffset>
            </wp:positionV>
            <wp:extent cx="6580509" cy="3677920"/>
            <wp:effectExtent l="0" t="0" r="10795" b="17780"/>
            <wp:wrapNone/>
            <wp:docPr id="65014568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89BADAA" w14:textId="77777777" w:rsidR="00F52B2C" w:rsidRDefault="00F52B2C" w:rsidP="00AB42CE">
      <w:pPr>
        <w:ind w:firstLine="567"/>
        <w:jc w:val="both"/>
        <w:rPr>
          <w:rFonts w:ascii="Times New Roman" w:eastAsia="Times New Roman" w:hAnsi="Times New Roman" w:cs="Times New Roman"/>
          <w:sz w:val="28"/>
          <w:szCs w:val="28"/>
        </w:rPr>
      </w:pPr>
    </w:p>
    <w:p w14:paraId="634BEB25" w14:textId="77777777" w:rsidR="00F52B2C" w:rsidRDefault="00F52B2C" w:rsidP="00AB42CE">
      <w:pPr>
        <w:ind w:firstLine="567"/>
        <w:jc w:val="both"/>
        <w:rPr>
          <w:rFonts w:ascii="Times New Roman" w:eastAsia="Times New Roman" w:hAnsi="Times New Roman" w:cs="Times New Roman"/>
          <w:sz w:val="28"/>
          <w:szCs w:val="28"/>
        </w:rPr>
      </w:pPr>
    </w:p>
    <w:p w14:paraId="07234A33" w14:textId="77777777" w:rsidR="00F52B2C" w:rsidRDefault="00F52B2C" w:rsidP="00AB42CE">
      <w:pPr>
        <w:ind w:firstLine="567"/>
        <w:jc w:val="both"/>
        <w:rPr>
          <w:rFonts w:ascii="Times New Roman" w:eastAsia="Times New Roman" w:hAnsi="Times New Roman" w:cs="Times New Roman"/>
          <w:sz w:val="28"/>
          <w:szCs w:val="28"/>
        </w:rPr>
      </w:pPr>
    </w:p>
    <w:p w14:paraId="534B5BE2" w14:textId="77777777" w:rsidR="00F52B2C" w:rsidRDefault="00F52B2C" w:rsidP="00AB42CE">
      <w:pPr>
        <w:ind w:firstLine="567"/>
        <w:jc w:val="both"/>
        <w:rPr>
          <w:rFonts w:ascii="Times New Roman" w:eastAsia="Times New Roman" w:hAnsi="Times New Roman" w:cs="Times New Roman"/>
          <w:sz w:val="28"/>
          <w:szCs w:val="28"/>
        </w:rPr>
      </w:pPr>
    </w:p>
    <w:p w14:paraId="5698E9A3" w14:textId="77777777" w:rsidR="00F52B2C" w:rsidRDefault="00F52B2C" w:rsidP="00AB42CE">
      <w:pPr>
        <w:ind w:firstLine="567"/>
        <w:jc w:val="both"/>
        <w:rPr>
          <w:rFonts w:ascii="Times New Roman" w:eastAsia="Times New Roman" w:hAnsi="Times New Roman" w:cs="Times New Roman"/>
          <w:sz w:val="28"/>
          <w:szCs w:val="28"/>
        </w:rPr>
      </w:pPr>
    </w:p>
    <w:p w14:paraId="3AF252D8" w14:textId="77777777" w:rsidR="00F52B2C" w:rsidRDefault="00F52B2C" w:rsidP="00AB42CE">
      <w:pPr>
        <w:ind w:firstLine="567"/>
        <w:jc w:val="both"/>
        <w:rPr>
          <w:rFonts w:ascii="Times New Roman" w:eastAsia="Times New Roman" w:hAnsi="Times New Roman" w:cs="Times New Roman"/>
          <w:sz w:val="28"/>
          <w:szCs w:val="28"/>
        </w:rPr>
      </w:pPr>
    </w:p>
    <w:p w14:paraId="0A72071A" w14:textId="77777777" w:rsidR="00F52B2C" w:rsidRDefault="00F52B2C" w:rsidP="00AB42CE">
      <w:pPr>
        <w:ind w:firstLine="567"/>
        <w:jc w:val="both"/>
        <w:rPr>
          <w:rFonts w:ascii="Times New Roman" w:eastAsia="Times New Roman" w:hAnsi="Times New Roman" w:cs="Times New Roman"/>
          <w:sz w:val="28"/>
          <w:szCs w:val="28"/>
        </w:rPr>
      </w:pPr>
    </w:p>
    <w:p w14:paraId="0559C54D" w14:textId="77777777" w:rsidR="00F52B2C" w:rsidRDefault="00F52B2C" w:rsidP="00AB42CE">
      <w:pPr>
        <w:ind w:firstLine="567"/>
        <w:jc w:val="both"/>
        <w:rPr>
          <w:rFonts w:ascii="Times New Roman" w:eastAsia="Times New Roman" w:hAnsi="Times New Roman" w:cs="Times New Roman"/>
          <w:sz w:val="28"/>
          <w:szCs w:val="28"/>
        </w:rPr>
      </w:pPr>
    </w:p>
    <w:p w14:paraId="03B5831F" w14:textId="77777777" w:rsidR="00F52B2C" w:rsidRDefault="00F52B2C" w:rsidP="00AB42CE">
      <w:pPr>
        <w:ind w:firstLine="567"/>
        <w:jc w:val="both"/>
        <w:rPr>
          <w:rFonts w:ascii="Times New Roman" w:eastAsia="Times New Roman" w:hAnsi="Times New Roman" w:cs="Times New Roman"/>
          <w:sz w:val="28"/>
          <w:szCs w:val="28"/>
        </w:rPr>
      </w:pPr>
    </w:p>
    <w:p w14:paraId="2C846E8A" w14:textId="77777777" w:rsidR="00F52B2C" w:rsidRDefault="00F52B2C" w:rsidP="00AB42CE">
      <w:pPr>
        <w:ind w:firstLine="567"/>
        <w:jc w:val="both"/>
        <w:rPr>
          <w:rFonts w:ascii="Times New Roman" w:eastAsia="Times New Roman" w:hAnsi="Times New Roman" w:cs="Times New Roman"/>
          <w:sz w:val="28"/>
          <w:szCs w:val="28"/>
        </w:rPr>
      </w:pPr>
    </w:p>
    <w:p w14:paraId="39C8E015" w14:textId="77777777" w:rsidR="00F52B2C" w:rsidRDefault="00F52B2C" w:rsidP="00AB42CE">
      <w:pPr>
        <w:ind w:firstLine="567"/>
        <w:jc w:val="both"/>
        <w:rPr>
          <w:rFonts w:ascii="Times New Roman" w:eastAsia="Times New Roman" w:hAnsi="Times New Roman" w:cs="Times New Roman"/>
          <w:sz w:val="28"/>
          <w:szCs w:val="28"/>
        </w:rPr>
      </w:pPr>
    </w:p>
    <w:p w14:paraId="185F789E" w14:textId="77777777" w:rsidR="00F52B2C" w:rsidRDefault="00F52B2C" w:rsidP="00AB42CE">
      <w:pPr>
        <w:ind w:firstLine="567"/>
        <w:jc w:val="both"/>
        <w:rPr>
          <w:rFonts w:ascii="Times New Roman" w:eastAsia="Times New Roman" w:hAnsi="Times New Roman" w:cs="Times New Roman"/>
          <w:sz w:val="28"/>
          <w:szCs w:val="28"/>
        </w:rPr>
      </w:pPr>
    </w:p>
    <w:p w14:paraId="071819AF" w14:textId="77777777" w:rsidR="00F52B2C" w:rsidRDefault="00F52B2C" w:rsidP="00AB42CE">
      <w:pPr>
        <w:ind w:firstLine="567"/>
        <w:jc w:val="both"/>
        <w:rPr>
          <w:rFonts w:ascii="Times New Roman" w:eastAsia="Times New Roman" w:hAnsi="Times New Roman" w:cs="Times New Roman"/>
          <w:sz w:val="28"/>
          <w:szCs w:val="28"/>
        </w:rPr>
      </w:pPr>
    </w:p>
    <w:p w14:paraId="4453EC4A" w14:textId="77777777" w:rsidR="00F52B2C" w:rsidRDefault="00F52B2C" w:rsidP="00AB42CE">
      <w:pPr>
        <w:ind w:firstLine="567"/>
        <w:jc w:val="both"/>
        <w:rPr>
          <w:rFonts w:ascii="Times New Roman" w:eastAsia="Times New Roman" w:hAnsi="Times New Roman" w:cs="Times New Roman"/>
          <w:sz w:val="28"/>
          <w:szCs w:val="28"/>
        </w:rPr>
      </w:pPr>
    </w:p>
    <w:p w14:paraId="2F504A3E" w14:textId="77777777" w:rsidR="00F52B2C" w:rsidRDefault="00F52B2C" w:rsidP="00AB42CE">
      <w:pPr>
        <w:ind w:firstLine="567"/>
        <w:jc w:val="both"/>
        <w:rPr>
          <w:rFonts w:ascii="Times New Roman" w:eastAsia="Times New Roman" w:hAnsi="Times New Roman" w:cs="Times New Roman"/>
          <w:sz w:val="28"/>
          <w:szCs w:val="28"/>
        </w:rPr>
      </w:pPr>
    </w:p>
    <w:p w14:paraId="5CE7FDF1" w14:textId="77777777" w:rsidR="00F52B2C" w:rsidRDefault="00F52B2C" w:rsidP="00AB42CE">
      <w:pPr>
        <w:ind w:firstLine="567"/>
        <w:jc w:val="both"/>
        <w:rPr>
          <w:rFonts w:ascii="Times New Roman" w:eastAsia="Times New Roman" w:hAnsi="Times New Roman" w:cs="Times New Roman"/>
          <w:sz w:val="28"/>
          <w:szCs w:val="28"/>
        </w:rPr>
      </w:pPr>
    </w:p>
    <w:p w14:paraId="3B9AECB5" w14:textId="77777777" w:rsidR="00F52B2C" w:rsidRDefault="00F52B2C" w:rsidP="00AB42CE">
      <w:pPr>
        <w:ind w:firstLine="567"/>
        <w:jc w:val="both"/>
        <w:rPr>
          <w:rFonts w:ascii="Times New Roman" w:eastAsia="Times New Roman" w:hAnsi="Times New Roman" w:cs="Times New Roman"/>
          <w:sz w:val="28"/>
          <w:szCs w:val="28"/>
        </w:rPr>
      </w:pPr>
    </w:p>
    <w:p w14:paraId="27FFDF95" w14:textId="77777777" w:rsidR="00F52B2C" w:rsidRDefault="00F52B2C" w:rsidP="00AB42CE">
      <w:pPr>
        <w:ind w:firstLine="567"/>
        <w:jc w:val="both"/>
        <w:rPr>
          <w:rFonts w:ascii="Times New Roman" w:eastAsia="Times New Roman" w:hAnsi="Times New Roman" w:cs="Times New Roman"/>
          <w:sz w:val="28"/>
          <w:szCs w:val="28"/>
        </w:rPr>
      </w:pPr>
    </w:p>
    <w:p w14:paraId="48FCC230" w14:textId="4177B24C" w:rsidR="00AB42CE" w:rsidRDefault="00AB42CE" w:rsidP="00AB42CE">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Переважна більшість запитів стосувалася безпечності харчових продуктів, ветеринарної медицини, надання копій документів щодо безпечності харчових продуктів та ветеринарної медицини та захисту прав споживачів.</w:t>
      </w:r>
    </w:p>
    <w:p w14:paraId="6A65CC4B" w14:textId="5B4F1CB7" w:rsidR="00AB42CE" w:rsidRDefault="00AB42CE" w:rsidP="00AB42CE">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Усі запити було своєчасно розглянуто, надано ґрунтовні відповіді в межах компетенції Держпродспоживслужби.</w:t>
      </w:r>
    </w:p>
    <w:p w14:paraId="3328331F" w14:textId="0B326D52" w:rsidR="00F52B2C" w:rsidRPr="00F52B2C" w:rsidRDefault="00DA3865" w:rsidP="00F52B2C">
      <w:pPr>
        <w:ind w:firstLine="540"/>
        <w:jc w:val="both"/>
      </w:pPr>
      <w:r w:rsidRPr="00DA3865">
        <w:rPr>
          <w:rFonts w:ascii="Times New Roman" w:eastAsia="Times New Roman" w:hAnsi="Times New Roman" w:cs="Times New Roman"/>
          <w:sz w:val="28"/>
          <w:szCs w:val="28"/>
        </w:rPr>
        <w:t>З метою спрощення процедури оформлення письмових запитів на інформацію</w:t>
      </w:r>
      <w:r w:rsidR="00AB42CE">
        <w:rPr>
          <w:rFonts w:ascii="Times New Roman" w:eastAsia="Times New Roman" w:hAnsi="Times New Roman" w:cs="Times New Roman"/>
          <w:sz w:val="28"/>
          <w:szCs w:val="28"/>
        </w:rPr>
        <w:t xml:space="preserve"> на вебпорталі Держпродспоживслужби у рубриці «Публічна інформація» визначено електронну адресу для надсилання запитів (</w:t>
      </w:r>
      <w:hyperlink r:id="rId9">
        <w:r w:rsidR="00AB42CE">
          <w:rPr>
            <w:rFonts w:ascii="Times New Roman" w:eastAsia="Times New Roman" w:hAnsi="Times New Roman" w:cs="Times New Roman"/>
            <w:color w:val="0000FF"/>
            <w:sz w:val="28"/>
            <w:szCs w:val="28"/>
            <w:u w:val="single"/>
          </w:rPr>
          <w:t>econsumer-info@dpss.gov.ua</w:t>
        </w:r>
      </w:hyperlink>
      <w:r w:rsidR="00AB42CE">
        <w:rPr>
          <w:rFonts w:ascii="Times New Roman" w:eastAsia="Times New Roman" w:hAnsi="Times New Roman" w:cs="Times New Roman"/>
          <w:sz w:val="28"/>
          <w:szCs w:val="28"/>
        </w:rPr>
        <w:t>), надано зразки для заповнення запитів від фізичних та юридичних осіб (</w:t>
      </w:r>
      <w:hyperlink r:id="rId10">
        <w:r w:rsidR="00AB42CE">
          <w:rPr>
            <w:rFonts w:ascii="Times New Roman" w:eastAsia="Times New Roman" w:hAnsi="Times New Roman" w:cs="Times New Roman"/>
            <w:color w:val="0000FF"/>
            <w:sz w:val="28"/>
            <w:szCs w:val="28"/>
            <w:u w:val="single"/>
          </w:rPr>
          <w:t>https://dpss.gov.ua/publichnainformaciya/forma-ta-poryadok-podannya-zapytu-na-publichnu-informatsiyu</w:t>
        </w:r>
      </w:hyperlink>
      <w:r w:rsidR="00AB42C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та </w:t>
      </w:r>
      <w:r w:rsidR="003F24FB">
        <w:rPr>
          <w:rFonts w:ascii="Times New Roman" w:eastAsia="Times New Roman" w:hAnsi="Times New Roman" w:cs="Times New Roman"/>
          <w:sz w:val="28"/>
          <w:szCs w:val="28"/>
        </w:rPr>
        <w:t>забезпечено можливість</w:t>
      </w:r>
      <w:r w:rsidRPr="00DA3865">
        <w:rPr>
          <w:rFonts w:ascii="Times New Roman" w:eastAsia="Times New Roman" w:hAnsi="Times New Roman" w:cs="Times New Roman"/>
          <w:sz w:val="28"/>
          <w:szCs w:val="28"/>
        </w:rPr>
        <w:t xml:space="preserve"> оформлення письмових запитів на інформацію шляхом заповнення відповідн</w:t>
      </w:r>
      <w:r w:rsidR="003F24FB">
        <w:rPr>
          <w:rFonts w:ascii="Times New Roman" w:eastAsia="Times New Roman" w:hAnsi="Times New Roman" w:cs="Times New Roman"/>
          <w:sz w:val="28"/>
          <w:szCs w:val="28"/>
        </w:rPr>
        <w:t>ої</w:t>
      </w:r>
      <w:r w:rsidRPr="00DA3865">
        <w:rPr>
          <w:rFonts w:ascii="Times New Roman" w:eastAsia="Times New Roman" w:hAnsi="Times New Roman" w:cs="Times New Roman"/>
          <w:sz w:val="28"/>
          <w:szCs w:val="28"/>
        </w:rPr>
        <w:t xml:space="preserve"> форм</w:t>
      </w:r>
      <w:r w:rsidR="003F24FB">
        <w:rPr>
          <w:rFonts w:ascii="Times New Roman" w:eastAsia="Times New Roman" w:hAnsi="Times New Roman" w:cs="Times New Roman"/>
          <w:sz w:val="28"/>
          <w:szCs w:val="28"/>
        </w:rPr>
        <w:t>и</w:t>
      </w:r>
      <w:r w:rsidR="00AB42CE">
        <w:rPr>
          <w:rFonts w:ascii="Times New Roman" w:eastAsia="Times New Roman" w:hAnsi="Times New Roman" w:cs="Times New Roman"/>
          <w:sz w:val="28"/>
          <w:szCs w:val="28"/>
        </w:rPr>
        <w:t>.</w:t>
      </w:r>
    </w:p>
    <w:sectPr w:rsidR="00F52B2C" w:rsidRPr="00F52B2C" w:rsidSect="008B0E17">
      <w:pgSz w:w="11900" w:h="16840"/>
      <w:pgMar w:top="709" w:right="536" w:bottom="1160" w:left="9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CD56" w14:textId="77777777" w:rsidR="005077F4" w:rsidRDefault="005077F4">
      <w:r>
        <w:separator/>
      </w:r>
    </w:p>
  </w:endnote>
  <w:endnote w:type="continuationSeparator" w:id="0">
    <w:p w14:paraId="252F0D6E" w14:textId="77777777" w:rsidR="005077F4" w:rsidRDefault="0050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Franklin Gothic Medium">
    <w:panose1 w:val="020B06030201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F">
    <w:altName w:val="Calibri"/>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5B337" w14:textId="77777777" w:rsidR="005077F4" w:rsidRDefault="005077F4"/>
  </w:footnote>
  <w:footnote w:type="continuationSeparator" w:id="0">
    <w:p w14:paraId="3FE113EA" w14:textId="77777777" w:rsidR="005077F4" w:rsidRDefault="005077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0E8"/>
    <w:multiLevelType w:val="hybridMultilevel"/>
    <w:tmpl w:val="ED4E80DC"/>
    <w:lvl w:ilvl="0" w:tplc="C19AE51C">
      <w:numFmt w:val="bullet"/>
      <w:lvlText w:val="-"/>
      <w:lvlJc w:val="left"/>
      <w:pPr>
        <w:ind w:left="960" w:hanging="360"/>
      </w:pPr>
      <w:rPr>
        <w:rFonts w:ascii="Times New Roman" w:eastAsia="Times New Roman"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1" w15:restartNumberingAfterBreak="0">
    <w:nsid w:val="1C0E7F47"/>
    <w:multiLevelType w:val="multilevel"/>
    <w:tmpl w:val="2BCE0B16"/>
    <w:lvl w:ilvl="0">
      <w:start w:val="29"/>
      <w:numFmt w:val="bullet"/>
      <w:lvlText w:val="-"/>
      <w:lvlJc w:val="left"/>
      <w:pPr>
        <w:ind w:left="786" w:hanging="360"/>
      </w:pPr>
      <w:rPr>
        <w:rFonts w:ascii="Times New Roman" w:eastAsia="Times New Roman" w:hAnsi="Times New Roman" w:cs="Times New Roman"/>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num w:numId="1" w16cid:durableId="128935901">
    <w:abstractNumId w:val="0"/>
  </w:num>
  <w:num w:numId="2" w16cid:durableId="1926186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8F4"/>
    <w:rsid w:val="000104C8"/>
    <w:rsid w:val="00064EE7"/>
    <w:rsid w:val="00071FCB"/>
    <w:rsid w:val="000B73B5"/>
    <w:rsid w:val="000C7353"/>
    <w:rsid w:val="00145B58"/>
    <w:rsid w:val="00153C51"/>
    <w:rsid w:val="00180F44"/>
    <w:rsid w:val="001820DA"/>
    <w:rsid w:val="00192D9F"/>
    <w:rsid w:val="00197350"/>
    <w:rsid w:val="001B75AE"/>
    <w:rsid w:val="001D214F"/>
    <w:rsid w:val="00203C15"/>
    <w:rsid w:val="00220BF2"/>
    <w:rsid w:val="00234FA4"/>
    <w:rsid w:val="002537EA"/>
    <w:rsid w:val="00274346"/>
    <w:rsid w:val="00275376"/>
    <w:rsid w:val="002A3763"/>
    <w:rsid w:val="002A3F83"/>
    <w:rsid w:val="002B6790"/>
    <w:rsid w:val="002C71C1"/>
    <w:rsid w:val="0032744E"/>
    <w:rsid w:val="00327A1A"/>
    <w:rsid w:val="00351307"/>
    <w:rsid w:val="00361110"/>
    <w:rsid w:val="003C3A7A"/>
    <w:rsid w:val="003E6C34"/>
    <w:rsid w:val="003F1696"/>
    <w:rsid w:val="003F24FB"/>
    <w:rsid w:val="00414CCD"/>
    <w:rsid w:val="004167B2"/>
    <w:rsid w:val="00437650"/>
    <w:rsid w:val="004551AB"/>
    <w:rsid w:val="00484A30"/>
    <w:rsid w:val="004B38CC"/>
    <w:rsid w:val="004D35A2"/>
    <w:rsid w:val="004D7429"/>
    <w:rsid w:val="005077F4"/>
    <w:rsid w:val="005264CE"/>
    <w:rsid w:val="005316EC"/>
    <w:rsid w:val="00563524"/>
    <w:rsid w:val="005767DC"/>
    <w:rsid w:val="005B4330"/>
    <w:rsid w:val="005D3D87"/>
    <w:rsid w:val="00637A6C"/>
    <w:rsid w:val="00645991"/>
    <w:rsid w:val="006645D0"/>
    <w:rsid w:val="0068021E"/>
    <w:rsid w:val="0068240E"/>
    <w:rsid w:val="006B692C"/>
    <w:rsid w:val="006F7928"/>
    <w:rsid w:val="00727C2D"/>
    <w:rsid w:val="00762D82"/>
    <w:rsid w:val="00764925"/>
    <w:rsid w:val="00764EF8"/>
    <w:rsid w:val="00787F81"/>
    <w:rsid w:val="007E242C"/>
    <w:rsid w:val="007F1ABD"/>
    <w:rsid w:val="007F2BCB"/>
    <w:rsid w:val="00821869"/>
    <w:rsid w:val="00821E8B"/>
    <w:rsid w:val="00833F26"/>
    <w:rsid w:val="00846421"/>
    <w:rsid w:val="00883404"/>
    <w:rsid w:val="00883C9F"/>
    <w:rsid w:val="008A26CD"/>
    <w:rsid w:val="008B0E17"/>
    <w:rsid w:val="008C28F4"/>
    <w:rsid w:val="008D0631"/>
    <w:rsid w:val="008D2546"/>
    <w:rsid w:val="008D4BF9"/>
    <w:rsid w:val="008F45DC"/>
    <w:rsid w:val="00931870"/>
    <w:rsid w:val="0093533F"/>
    <w:rsid w:val="00936809"/>
    <w:rsid w:val="009421C3"/>
    <w:rsid w:val="00954E0C"/>
    <w:rsid w:val="00976FBF"/>
    <w:rsid w:val="009815AC"/>
    <w:rsid w:val="009836F3"/>
    <w:rsid w:val="009A6053"/>
    <w:rsid w:val="00A00726"/>
    <w:rsid w:val="00A574AE"/>
    <w:rsid w:val="00A81B34"/>
    <w:rsid w:val="00AB42CE"/>
    <w:rsid w:val="00AC5CE3"/>
    <w:rsid w:val="00AD3168"/>
    <w:rsid w:val="00B02F59"/>
    <w:rsid w:val="00B44C1F"/>
    <w:rsid w:val="00B60A44"/>
    <w:rsid w:val="00B854E6"/>
    <w:rsid w:val="00BA7308"/>
    <w:rsid w:val="00BB1CC9"/>
    <w:rsid w:val="00BD7D95"/>
    <w:rsid w:val="00C07014"/>
    <w:rsid w:val="00C20516"/>
    <w:rsid w:val="00C33E5B"/>
    <w:rsid w:val="00C422D3"/>
    <w:rsid w:val="00C61210"/>
    <w:rsid w:val="00CA1E6B"/>
    <w:rsid w:val="00D04785"/>
    <w:rsid w:val="00D33025"/>
    <w:rsid w:val="00D341A6"/>
    <w:rsid w:val="00D348E4"/>
    <w:rsid w:val="00D90905"/>
    <w:rsid w:val="00DA3865"/>
    <w:rsid w:val="00DC5FD8"/>
    <w:rsid w:val="00DD3C70"/>
    <w:rsid w:val="00DD7BB0"/>
    <w:rsid w:val="00DE0383"/>
    <w:rsid w:val="00DE0771"/>
    <w:rsid w:val="00E0396D"/>
    <w:rsid w:val="00E35AE6"/>
    <w:rsid w:val="00E47FFE"/>
    <w:rsid w:val="00E77E08"/>
    <w:rsid w:val="00E867FD"/>
    <w:rsid w:val="00E868E0"/>
    <w:rsid w:val="00E900DD"/>
    <w:rsid w:val="00E961D3"/>
    <w:rsid w:val="00EC504D"/>
    <w:rsid w:val="00EE3FA2"/>
    <w:rsid w:val="00EF310B"/>
    <w:rsid w:val="00EF6DA1"/>
    <w:rsid w:val="00F17C20"/>
    <w:rsid w:val="00F3469A"/>
    <w:rsid w:val="00F42D00"/>
    <w:rsid w:val="00F50900"/>
    <w:rsid w:val="00F5090F"/>
    <w:rsid w:val="00F52B2C"/>
    <w:rsid w:val="00F73A50"/>
    <w:rsid w:val="00F83FE7"/>
    <w:rsid w:val="00FA1567"/>
    <w:rsid w:val="00FB08F6"/>
    <w:rsid w:val="00FE5091"/>
    <w:rsid w:val="00FE7A4B"/>
    <w:rsid w:val="00FF4D2E"/>
    <w:rsid w:val="00FF77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81BA"/>
  <w15:docId w15:val="{E4B8B327-C553-4131-90C5-DFE1B35C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214pt">
    <w:name w:val="Основной текст (2) + 14 pt;Полужирный"/>
    <w:basedOn w:val="2"/>
    <w:rPr>
      <w:rFonts w:ascii="Times New Roman" w:eastAsia="Times New Roman" w:hAnsi="Times New Roman" w:cs="Times New Roman"/>
      <w:b/>
      <w:bCs/>
      <w:i w:val="0"/>
      <w:iCs w:val="0"/>
      <w:smallCaps w:val="0"/>
      <w:strike w:val="0"/>
      <w:color w:val="FF0000"/>
      <w:spacing w:val="0"/>
      <w:w w:val="100"/>
      <w:position w:val="0"/>
      <w:sz w:val="28"/>
      <w:szCs w:val="28"/>
      <w:u w:val="none"/>
      <w:lang w:val="uk-UA" w:eastAsia="uk-UA" w:bidi="uk-UA"/>
    </w:rPr>
  </w:style>
  <w:style w:type="character" w:customStyle="1" w:styleId="4">
    <w:name w:val="Основной текст (4)_"/>
    <w:basedOn w:val="a0"/>
    <w:link w:val="40"/>
    <w:rPr>
      <w:rFonts w:ascii="Franklin Gothic Medium" w:eastAsia="Franklin Gothic Medium" w:hAnsi="Franklin Gothic Medium" w:cs="Franklin Gothic Medium"/>
      <w:b w:val="0"/>
      <w:bCs w:val="0"/>
      <w:i w:val="0"/>
      <w:iCs w:val="0"/>
      <w:smallCaps w:val="0"/>
      <w:strike w:val="0"/>
      <w:sz w:val="16"/>
      <w:szCs w:val="16"/>
      <w:u w:val="none"/>
    </w:rPr>
  </w:style>
  <w:style w:type="character" w:customStyle="1" w:styleId="4SegoeUI85pt">
    <w:name w:val="Основной текст (4) + Segoe UI;8;5 pt;Полужирный"/>
    <w:basedOn w:val="4"/>
    <w:rPr>
      <w:rFonts w:ascii="Segoe UI" w:eastAsia="Segoe UI" w:hAnsi="Segoe UI" w:cs="Segoe UI"/>
      <w:b/>
      <w:bCs/>
      <w:i w:val="0"/>
      <w:iCs w:val="0"/>
      <w:smallCaps w:val="0"/>
      <w:strike w:val="0"/>
      <w:color w:val="575757"/>
      <w:spacing w:val="0"/>
      <w:w w:val="100"/>
      <w:position w:val="0"/>
      <w:sz w:val="17"/>
      <w:szCs w:val="17"/>
      <w:u w:val="none"/>
      <w:lang w:val="uk-UA" w:eastAsia="uk-UA" w:bidi="uk-UA"/>
    </w:rPr>
  </w:style>
  <w:style w:type="character" w:customStyle="1" w:styleId="41">
    <w:name w:val="Основной текст (4)"/>
    <w:basedOn w:val="4"/>
    <w:rPr>
      <w:rFonts w:ascii="Franklin Gothic Medium" w:eastAsia="Franklin Gothic Medium" w:hAnsi="Franklin Gothic Medium" w:cs="Franklin Gothic Medium"/>
      <w:b w:val="0"/>
      <w:bCs w:val="0"/>
      <w:i w:val="0"/>
      <w:iCs w:val="0"/>
      <w:smallCaps w:val="0"/>
      <w:strike w:val="0"/>
      <w:color w:val="575757"/>
      <w:spacing w:val="0"/>
      <w:w w:val="100"/>
      <w:position w:val="0"/>
      <w:sz w:val="16"/>
      <w:szCs w:val="16"/>
      <w:u w:val="none"/>
      <w:lang w:val="uk-UA" w:eastAsia="uk-UA" w:bidi="uk-UA"/>
    </w:rPr>
  </w:style>
  <w:style w:type="character" w:customStyle="1" w:styleId="5">
    <w:name w:val="Основной текст (5)_"/>
    <w:basedOn w:val="a0"/>
    <w:link w:val="50"/>
    <w:rPr>
      <w:rFonts w:ascii="Segoe UI" w:eastAsia="Segoe UI" w:hAnsi="Segoe UI" w:cs="Segoe UI"/>
      <w:b/>
      <w:bCs/>
      <w:i/>
      <w:iCs/>
      <w:smallCaps w:val="0"/>
      <w:strike w:val="0"/>
      <w:sz w:val="17"/>
      <w:szCs w:val="17"/>
      <w:u w:val="none"/>
    </w:rPr>
  </w:style>
  <w:style w:type="character" w:customStyle="1" w:styleId="51">
    <w:name w:val="Основной текст (5)"/>
    <w:basedOn w:val="5"/>
    <w:rPr>
      <w:rFonts w:ascii="Segoe UI" w:eastAsia="Segoe UI" w:hAnsi="Segoe UI" w:cs="Segoe UI"/>
      <w:b/>
      <w:bCs/>
      <w:i/>
      <w:iCs/>
      <w:smallCaps w:val="0"/>
      <w:strike w:val="0"/>
      <w:color w:val="575757"/>
      <w:spacing w:val="0"/>
      <w:w w:val="100"/>
      <w:position w:val="0"/>
      <w:sz w:val="17"/>
      <w:szCs w:val="17"/>
      <w:u w:val="none"/>
      <w:lang w:val="uk-UA" w:eastAsia="uk-UA" w:bidi="uk-UA"/>
    </w:rPr>
  </w:style>
  <w:style w:type="character" w:customStyle="1" w:styleId="214pt0">
    <w:name w:val="Основной текст (2) + 14 pt;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14pt1">
    <w:name w:val="Основной текст (2) + 14 pt;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313pt">
    <w:name w:val="Основной текст (3) + 13 pt;Не полужирный"/>
    <w:basedOn w:val="3"/>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31">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paragraph" w:customStyle="1" w:styleId="20">
    <w:name w:val="Основной текст (2)"/>
    <w:basedOn w:val="a"/>
    <w:link w:val="2"/>
    <w:pPr>
      <w:shd w:val="clear" w:color="auto" w:fill="FFFFFF"/>
      <w:spacing w:line="322" w:lineRule="exact"/>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before="660" w:line="322" w:lineRule="exact"/>
      <w:outlineLvl w:val="0"/>
    </w:pPr>
    <w:rPr>
      <w:rFonts w:ascii="Times New Roman" w:eastAsia="Times New Roman" w:hAnsi="Times New Roman" w:cs="Times New Roman"/>
      <w:b/>
      <w:bCs/>
      <w:sz w:val="28"/>
      <w:szCs w:val="28"/>
    </w:rPr>
  </w:style>
  <w:style w:type="paragraph" w:customStyle="1" w:styleId="30">
    <w:name w:val="Основной текст (3)"/>
    <w:basedOn w:val="a"/>
    <w:link w:val="3"/>
    <w:pPr>
      <w:shd w:val="clear" w:color="auto" w:fill="FFFFFF"/>
      <w:spacing w:after="300" w:line="322" w:lineRule="exact"/>
      <w:ind w:hanging="700"/>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after="920" w:line="322" w:lineRule="exact"/>
    </w:pPr>
    <w:rPr>
      <w:rFonts w:ascii="Franklin Gothic Medium" w:eastAsia="Franklin Gothic Medium" w:hAnsi="Franklin Gothic Medium" w:cs="Franklin Gothic Medium"/>
      <w:sz w:val="16"/>
      <w:szCs w:val="16"/>
    </w:rPr>
  </w:style>
  <w:style w:type="paragraph" w:customStyle="1" w:styleId="50">
    <w:name w:val="Основной текст (5)"/>
    <w:basedOn w:val="a"/>
    <w:link w:val="5"/>
    <w:pPr>
      <w:shd w:val="clear" w:color="auto" w:fill="FFFFFF"/>
      <w:spacing w:before="920" w:after="480" w:line="226" w:lineRule="exact"/>
    </w:pPr>
    <w:rPr>
      <w:rFonts w:ascii="Segoe UI" w:eastAsia="Segoe UI" w:hAnsi="Segoe UI" w:cs="Segoe UI"/>
      <w:b/>
      <w:bCs/>
      <w:i/>
      <w:iCs/>
      <w:sz w:val="17"/>
      <w:szCs w:val="17"/>
    </w:rPr>
  </w:style>
  <w:style w:type="character" w:styleId="a3">
    <w:name w:val="Hyperlink"/>
    <w:basedOn w:val="a0"/>
    <w:uiPriority w:val="99"/>
    <w:unhideWhenUsed/>
    <w:rsid w:val="004D35A2"/>
    <w:rPr>
      <w:color w:val="467886" w:themeColor="hyperlink"/>
      <w:u w:val="single"/>
    </w:rPr>
  </w:style>
  <w:style w:type="character" w:styleId="a4">
    <w:name w:val="Unresolved Mention"/>
    <w:basedOn w:val="a0"/>
    <w:uiPriority w:val="99"/>
    <w:semiHidden/>
    <w:unhideWhenUsed/>
    <w:rsid w:val="004D35A2"/>
    <w:rPr>
      <w:color w:val="605E5C"/>
      <w:shd w:val="clear" w:color="auto" w:fill="E1DFDD"/>
    </w:rPr>
  </w:style>
  <w:style w:type="paragraph" w:customStyle="1" w:styleId="Standard">
    <w:name w:val="Standard"/>
    <w:rsid w:val="00C61210"/>
    <w:pPr>
      <w:widowControl/>
      <w:suppressAutoHyphens/>
      <w:autoSpaceDN w:val="0"/>
      <w:spacing w:after="160" w:line="254" w:lineRule="auto"/>
      <w:textAlignment w:val="baseline"/>
    </w:pPr>
    <w:rPr>
      <w:rFonts w:ascii="Calibri" w:eastAsia="Calibri" w:hAnsi="Calibri" w:cs="F"/>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pss.gov.ua/publichnainformaciya/forma-ta-poryadok-podannya-zapytu-na-publichnu-informatsiyu" TargetMode="External"/><Relationship Id="rId4" Type="http://schemas.openxmlformats.org/officeDocument/2006/relationships/webSettings" Target="webSettings.xml"/><Relationship Id="rId9" Type="http://schemas.openxmlformats.org/officeDocument/2006/relationships/hyperlink" Target="mailto:econsumer-info@dpss.gov.u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Запити, що</a:t>
            </a:r>
            <a:r>
              <a:rPr lang="uk-UA" baseline="0"/>
              <a:t> надійшли</a:t>
            </a:r>
            <a:r>
              <a:rPr lang="uk-UA"/>
              <a:t> у 2025 році</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15556715975356636"/>
          <c:y val="0.15956099237595303"/>
          <c:w val="0.39052564820610813"/>
          <c:h val="0.7407589676290463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71A-4EF9-9073-F185C2D1359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71A-4EF9-9073-F185C2D1359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71A-4EF9-9073-F185C2D1359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71A-4EF9-9073-F185C2D1359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71A-4EF9-9073-F185C2D1359E}"/>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71A-4EF9-9073-F185C2D1359E}"/>
              </c:ext>
            </c:extLst>
          </c:dPt>
          <c:dLbls>
            <c:dLbl>
              <c:idx val="0"/>
              <c:layout>
                <c:manualLayout>
                  <c:x val="-3.0449131881527362E-2"/>
                  <c:y val="0.15245031871016124"/>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71A-4EF9-9073-F185C2D1359E}"/>
                </c:ext>
              </c:extLst>
            </c:dLbl>
            <c:dLbl>
              <c:idx val="1"/>
              <c:layout>
                <c:manualLayout>
                  <c:x val="3.9270444294975851E-2"/>
                  <c:y val="-8.7906511686039246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71A-4EF9-9073-F185C2D1359E}"/>
                </c:ext>
              </c:extLst>
            </c:dLbl>
            <c:dLbl>
              <c:idx val="2"/>
              <c:layout>
                <c:manualLayout>
                  <c:x val="2.2637281107008765E-2"/>
                  <c:y val="0.113348956380452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71A-4EF9-9073-F185C2D1359E}"/>
                </c:ext>
              </c:extLst>
            </c:dLbl>
            <c:dLbl>
              <c:idx val="3"/>
              <c:layout>
                <c:manualLayout>
                  <c:x val="0.10468141534609429"/>
                  <c:y val="-6.4599112610923631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71A-4EF9-9073-F185C2D1359E}"/>
                </c:ext>
              </c:extLst>
            </c:dLbl>
            <c:dLbl>
              <c:idx val="4"/>
              <c:layout>
                <c:manualLayout>
                  <c:x val="9.3792211643000695E-2"/>
                  <c:y val="8.8604236970378697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71A-4EF9-9073-F185C2D1359E}"/>
                </c:ext>
              </c:extLst>
            </c:dLbl>
            <c:dLbl>
              <c:idx val="5"/>
              <c:layout>
                <c:manualLayout>
                  <c:x val="4.4988386650413471E-2"/>
                  <c:y val="0.14318647669041365"/>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71A-4EF9-9073-F185C2D1359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Аркуш1!$A$2:$A$4</c:f>
              <c:strCache>
                <c:ptCount val="3"/>
                <c:pt idx="0">
                  <c:v>Фізичні особи</c:v>
                </c:pt>
                <c:pt idx="1">
                  <c:v>Юридичні особи</c:v>
                </c:pt>
                <c:pt idx="2">
                  <c:v>Медіа</c:v>
                </c:pt>
              </c:strCache>
            </c:strRef>
          </c:cat>
          <c:val>
            <c:numRef>
              <c:f>Аркуш1!$B$2:$B$4</c:f>
              <c:numCache>
                <c:formatCode>General</c:formatCode>
                <c:ptCount val="3"/>
                <c:pt idx="0">
                  <c:v>609</c:v>
                </c:pt>
                <c:pt idx="1">
                  <c:v>140</c:v>
                </c:pt>
                <c:pt idx="2">
                  <c:v>12</c:v>
                </c:pt>
              </c:numCache>
            </c:numRef>
          </c:val>
          <c:extLst>
            <c:ext xmlns:c16="http://schemas.microsoft.com/office/drawing/2014/chart" uri="{C3380CC4-5D6E-409C-BE32-E72D297353CC}">
              <c16:uniqueId val="{0000000C-C71A-4EF9-9073-F185C2D1359E}"/>
            </c:ext>
          </c:extLst>
        </c:ser>
        <c:dLbls>
          <c:dLblPos val="bestFit"/>
          <c:showLegendKey val="0"/>
          <c:showVal val="1"/>
          <c:showCatName val="0"/>
          <c:showSerName val="0"/>
          <c:showPercent val="0"/>
          <c:showBubbleSize val="0"/>
          <c:showLeaderLines val="1"/>
        </c:dLbls>
        <c:firstSliceAng val="101"/>
      </c:pieChart>
      <c:spPr>
        <a:noFill/>
        <a:ln>
          <a:noFill/>
        </a:ln>
        <a:effectLst/>
      </c:spPr>
    </c:plotArea>
    <c:legend>
      <c:legendPos val="r"/>
      <c:layout>
        <c:manualLayout>
          <c:xMode val="edge"/>
          <c:yMode val="edge"/>
          <c:x val="0.70441476570289896"/>
          <c:y val="0.22140576177977753"/>
          <c:w val="0.28303281766668009"/>
          <c:h val="0.66071991001124863"/>
        </c:manualLayout>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Аркуш1!$B$1</c:f>
              <c:strCache>
                <c:ptCount val="1"/>
                <c:pt idx="0">
                  <c:v>2025</c:v>
                </c:pt>
              </c:strCache>
            </c:strRef>
          </c:tx>
          <c:spPr>
            <a:solidFill>
              <a:schemeClr val="accent1">
                <a:alpha val="85000"/>
              </a:schemeClr>
            </a:solidFill>
            <a:ln w="9525" cap="flat" cmpd="sng" algn="ctr">
              <a:solidFill>
                <a:schemeClr val="lt1">
                  <a:alpha val="50000"/>
                </a:schemeClr>
              </a:solidFill>
              <a:round/>
            </a:ln>
            <a:effectLst/>
          </c:spPr>
          <c:invertIfNegative val="0"/>
          <c:cat>
            <c:strRef>
              <c:f>Аркуш1!$A$2:$A$11</c:f>
              <c:strCache>
                <c:ptCount val="10"/>
                <c:pt idx="0">
                  <c:v>Ветеринарна медицина та надання ветеринарної допомоги</c:v>
                </c:pt>
                <c:pt idx="1">
                  <c:v>Карантин і захист рослин, фітосанітарія</c:v>
                </c:pt>
                <c:pt idx="2">
                  <c:v>Санітарний стан та епідеміологічне благополуччя населення</c:v>
                </c:pt>
                <c:pt idx="3">
                  <c:v>Використання бюджетних коштів</c:v>
                </c:pt>
                <c:pt idx="4">
                  <c:v>Реєстрація сільськогосподарської техніки</c:v>
                </c:pt>
                <c:pt idx="5">
                  <c:v>Діяльність посадових і службових осіб</c:v>
                </c:pt>
                <c:pt idx="6">
                  <c:v>Екологія та забруднення навколишнього середовища</c:v>
                </c:pt>
                <c:pt idx="7">
                  <c:v>Захист прав споживачів</c:v>
                </c:pt>
                <c:pt idx="8">
                  <c:v>Безпечність та якість харчових продуктів</c:v>
                </c:pt>
                <c:pt idx="9">
                  <c:v>Інше</c:v>
                </c:pt>
              </c:strCache>
            </c:strRef>
          </c:cat>
          <c:val>
            <c:numRef>
              <c:f>Аркуш1!$B$2:$B$11</c:f>
              <c:numCache>
                <c:formatCode>General</c:formatCode>
                <c:ptCount val="10"/>
                <c:pt idx="0">
                  <c:v>103</c:v>
                </c:pt>
                <c:pt idx="1">
                  <c:v>4</c:v>
                </c:pt>
                <c:pt idx="2">
                  <c:v>43</c:v>
                </c:pt>
                <c:pt idx="3">
                  <c:v>12</c:v>
                </c:pt>
                <c:pt idx="4">
                  <c:v>13</c:v>
                </c:pt>
                <c:pt idx="5">
                  <c:v>23</c:v>
                </c:pt>
                <c:pt idx="6">
                  <c:v>9</c:v>
                </c:pt>
                <c:pt idx="7">
                  <c:v>310</c:v>
                </c:pt>
                <c:pt idx="8">
                  <c:v>115</c:v>
                </c:pt>
                <c:pt idx="9">
                  <c:v>129</c:v>
                </c:pt>
              </c:numCache>
            </c:numRef>
          </c:val>
          <c:extLst>
            <c:ext xmlns:c16="http://schemas.microsoft.com/office/drawing/2014/chart" uri="{C3380CC4-5D6E-409C-BE32-E72D297353CC}">
              <c16:uniqueId val="{00000000-0F92-47B9-B299-B2003FDC7685}"/>
            </c:ext>
          </c:extLst>
        </c:ser>
        <c:ser>
          <c:idx val="1"/>
          <c:order val="1"/>
          <c:tx>
            <c:strRef>
              <c:f>Аркуш1!$C$1</c:f>
              <c:strCache>
                <c:ptCount val="1"/>
                <c:pt idx="0">
                  <c:v>2024</c:v>
                </c:pt>
              </c:strCache>
            </c:strRef>
          </c:tx>
          <c:spPr>
            <a:solidFill>
              <a:schemeClr val="accent2">
                <a:alpha val="85000"/>
              </a:schemeClr>
            </a:solidFill>
            <a:ln w="9525" cap="flat" cmpd="sng" algn="ctr">
              <a:solidFill>
                <a:schemeClr val="lt1">
                  <a:alpha val="50000"/>
                </a:schemeClr>
              </a:solidFill>
              <a:round/>
            </a:ln>
            <a:effectLst/>
          </c:spPr>
          <c:invertIfNegative val="0"/>
          <c:cat>
            <c:strRef>
              <c:f>Аркуш1!$A$2:$A$11</c:f>
              <c:strCache>
                <c:ptCount val="10"/>
                <c:pt idx="0">
                  <c:v>Ветеринарна медицина та надання ветеринарної допомоги</c:v>
                </c:pt>
                <c:pt idx="1">
                  <c:v>Карантин і захист рослин, фітосанітарія</c:v>
                </c:pt>
                <c:pt idx="2">
                  <c:v>Санітарний стан та епідеміологічне благополуччя населення</c:v>
                </c:pt>
                <c:pt idx="3">
                  <c:v>Використання бюджетних коштів</c:v>
                </c:pt>
                <c:pt idx="4">
                  <c:v>Реєстрація сільськогосподарської техніки</c:v>
                </c:pt>
                <c:pt idx="5">
                  <c:v>Діяльність посадових і службових осіб</c:v>
                </c:pt>
                <c:pt idx="6">
                  <c:v>Екологія та забруднення навколишнього середовища</c:v>
                </c:pt>
                <c:pt idx="7">
                  <c:v>Захист прав споживачів</c:v>
                </c:pt>
                <c:pt idx="8">
                  <c:v>Безпечність та якість харчових продуктів</c:v>
                </c:pt>
                <c:pt idx="9">
                  <c:v>Інше</c:v>
                </c:pt>
              </c:strCache>
            </c:strRef>
          </c:cat>
          <c:val>
            <c:numRef>
              <c:f>Аркуш1!$C$2:$C$11</c:f>
              <c:numCache>
                <c:formatCode>General</c:formatCode>
                <c:ptCount val="10"/>
                <c:pt idx="0">
                  <c:v>102</c:v>
                </c:pt>
                <c:pt idx="1">
                  <c:v>13</c:v>
                </c:pt>
                <c:pt idx="2">
                  <c:v>42</c:v>
                </c:pt>
                <c:pt idx="3">
                  <c:v>31</c:v>
                </c:pt>
                <c:pt idx="4">
                  <c:v>12</c:v>
                </c:pt>
                <c:pt idx="5">
                  <c:v>4</c:v>
                </c:pt>
                <c:pt idx="6">
                  <c:v>9</c:v>
                </c:pt>
                <c:pt idx="7">
                  <c:v>82</c:v>
                </c:pt>
                <c:pt idx="8">
                  <c:v>32</c:v>
                </c:pt>
                <c:pt idx="9">
                  <c:v>112</c:v>
                </c:pt>
              </c:numCache>
            </c:numRef>
          </c:val>
          <c:extLst>
            <c:ext xmlns:c16="http://schemas.microsoft.com/office/drawing/2014/chart" uri="{C3380CC4-5D6E-409C-BE32-E72D297353CC}">
              <c16:uniqueId val="{00000001-0F92-47B9-B299-B2003FDC7685}"/>
            </c:ext>
          </c:extLst>
        </c:ser>
        <c:dLbls>
          <c:showLegendKey val="0"/>
          <c:showVal val="0"/>
          <c:showCatName val="0"/>
          <c:showSerName val="0"/>
          <c:showPercent val="0"/>
          <c:showBubbleSize val="0"/>
        </c:dLbls>
        <c:gapWidth val="65"/>
        <c:axId val="1625712863"/>
        <c:axId val="1625710943"/>
      </c:barChart>
      <c:catAx>
        <c:axId val="162571286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uk-UA"/>
          </a:p>
        </c:txPr>
        <c:crossAx val="1625710943"/>
        <c:crosses val="autoZero"/>
        <c:auto val="1"/>
        <c:lblAlgn val="ctr"/>
        <c:lblOffset val="100"/>
        <c:noMultiLvlLbl val="0"/>
      </c:catAx>
      <c:valAx>
        <c:axId val="1625710943"/>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crossAx val="1625712863"/>
        <c:crosses val="autoZero"/>
        <c:crossBetween val="between"/>
      </c:valAx>
      <c:dTable>
        <c:showHorzBorder val="1"/>
        <c:showVertBorder val="1"/>
        <c:showOutline val="1"/>
        <c:showKeys val="1"/>
        <c:spPr>
          <a:noFill/>
          <a:ln w="9525">
            <a:solidFill>
              <a:schemeClr val="dk1">
                <a:lumMod val="35000"/>
                <a:lumOff val="65000"/>
              </a:schemeClr>
            </a:solidFill>
          </a:ln>
          <a:effectLst/>
        </c:spPr>
        <c:txPr>
          <a:bodyPr rot="0" spcFirstLastPara="1" vertOverflow="ellipsis" vert="horz" wrap="square" anchor="ctr" anchorCtr="1"/>
          <a:lstStyle/>
          <a:p>
            <a:pPr rtl="0">
              <a:defRPr sz="600" b="0" i="0" u="none" strike="noStrike" kern="1200" baseline="0">
                <a:solidFill>
                  <a:schemeClr val="dk1">
                    <a:lumMod val="75000"/>
                    <a:lumOff val="25000"/>
                  </a:schemeClr>
                </a:solidFill>
                <a:latin typeface="Times New Roman" panose="02020603050405020304" pitchFamily="18" charset="0"/>
                <a:ea typeface="+mn-ea"/>
                <a:cs typeface="+mn-cs"/>
              </a:defRPr>
            </a:pPr>
            <a:endParaRPr lang="uk-UA"/>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2144</Words>
  <Characters>1223</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Євгеній Пшеничний</cp:lastModifiedBy>
  <cp:revision>47</cp:revision>
  <cp:lastPrinted>2026-01-07T09:39:00Z</cp:lastPrinted>
  <dcterms:created xsi:type="dcterms:W3CDTF">2026-01-07T11:41:00Z</dcterms:created>
  <dcterms:modified xsi:type="dcterms:W3CDTF">2026-01-08T11:18:00Z</dcterms:modified>
</cp:coreProperties>
</file>