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  <w:r>
        <w:rPr>
          <w:noProof/>
          <w:lang w:val="en-US" w:eastAsia="en-US"/>
        </w:rPr>
        <w:drawing>
          <wp:inline distT="0" distB="0" distL="0" distR="0" wp14:anchorId="0513D885" wp14:editId="17C7A021">
            <wp:extent cx="621665" cy="645795"/>
            <wp:effectExtent l="0" t="0" r="698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3C38DF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956C7" w:rsidRDefault="008B1267" w:rsidP="008956C7">
            <w:pPr>
              <w:ind w:left="110" w:hanging="110"/>
              <w:rPr>
                <w:i/>
                <w:sz w:val="20"/>
                <w:szCs w:val="20"/>
              </w:rPr>
            </w:pPr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 w:rsidR="0066759D" w:rsidRPr="008956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8956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D6A11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3C38DF" w:rsidRDefault="008B1267">
            <w:pPr>
              <w:spacing w:line="237" w:lineRule="auto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 w:rsidR="004937CA"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</w:t>
            </w:r>
            <w:proofErr w:type="spellEnd"/>
            <w:r w:rsidR="00F05DEA" w:rsidRPr="003C38DF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ы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 на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442E8" w:rsidRPr="003C38DF" w:rsidRDefault="008B1267" w:rsidP="00BE327A">
            <w:pPr>
              <w:spacing w:after="28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BE327A" w:rsidRPr="005606F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Евразийского экономического союза</w:t>
            </w:r>
            <w:r w:rsidR="00BE327A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="006E2BB8" w:rsidRPr="00C24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кожевенное</w:t>
            </w:r>
            <w:proofErr w:type="spellEnd"/>
            <w:r w:rsidR="006E2BB8" w:rsidRPr="00C24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рогокопытное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кишечное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пушное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меховое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овчинно-меховое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 и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мерлушковое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сырье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шерсть и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козий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пух, щетину,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конский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 волос, перо и пух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кур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уток,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гусей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и других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птиц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>Ветерина</w:t>
            </w:r>
            <w:r w:rsidR="00BE327A">
              <w:rPr>
                <w:rFonts w:ascii="Times New Roman" w:eastAsia="Times New Roman" w:hAnsi="Times New Roman" w:cs="Times New Roman"/>
                <w:i/>
                <w:sz w:val="28"/>
              </w:rPr>
              <w:t>рний сертифікат на експортовані</w:t>
            </w:r>
            <w:r w:rsidR="00033B12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>на митну територію</w:t>
            </w:r>
            <w:r w:rsidR="00BE327A"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BE327A" w:rsidRPr="00D3258C">
              <w:rPr>
                <w:rFonts w:ascii="Times New Roman" w:eastAsia="Times New Roman" w:hAnsi="Times New Roman" w:cs="Times New Roman"/>
                <w:i/>
                <w:sz w:val="28"/>
              </w:rPr>
              <w:t>Євразійського економічного союзу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Start w:id="0" w:name="_Hlk45199413"/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рогокопитн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кишков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хутров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хутрян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овчинно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-хутров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і смушков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сировин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вовн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у і козячий пух, щетину, кінський волос, пір'я і пух курей, качок, </w:t>
            </w:r>
            <w:proofErr w:type="spellStart"/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гусей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та інших птахів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End w:id="0"/>
          </w:p>
        </w:tc>
      </w:tr>
      <w:tr w:rsidR="002442E8" w:rsidRPr="003C38DF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D6A11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6D6150">
        <w:trPr>
          <w:trHeight w:val="513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spacing w:after="16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3C38DF" w:rsidRDefault="008B1267" w:rsidP="0066759D"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6D6150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3C38DF" w:rsidTr="00424193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3C38DF" w:rsidRDefault="008B1267"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3C38DF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3C38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3C38DF" w:rsidTr="00424193">
        <w:trPr>
          <w:trHeight w:val="51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29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Вага нетто:</w:t>
            </w:r>
          </w:p>
          <w:p w:rsidR="002442E8" w:rsidRPr="003C38DF" w:rsidRDefault="00424193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3C38DF" w:rsidRDefault="00424193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  <w:p w:rsidR="0066759D" w:rsidRPr="003C38DF" w:rsidRDefault="0066759D" w:rsidP="0066759D">
            <w:pPr>
              <w:ind w:left="274"/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5D2A26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3C38DF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Назва, номер 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ухвалення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3C38DF" w:rsidRDefault="008B1267" w:rsidP="005D2A26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="0066759D" w:rsidRPr="005D2A2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EA019D">
        <w:tblPrEx>
          <w:tblCellMar>
            <w:top w:w="41" w:type="dxa"/>
            <w:right w:w="28" w:type="dxa"/>
          </w:tblCellMar>
        </w:tblPrEx>
        <w:trPr>
          <w:trHeight w:val="449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3C38DF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</w:p>
          <w:p w:rsidR="002442E8" w:rsidRPr="00CB1F06" w:rsidRDefault="008B1267" w:rsidP="00E8575A">
            <w:pPr>
              <w:spacing w:after="2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Pr="003C38DF" w:rsidRDefault="008B1267" w:rsidP="00CB1F06">
            <w:pPr>
              <w:ind w:right="103"/>
              <w:jc w:val="both"/>
              <w:rPr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</w:t>
            </w:r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теринарний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2442E8" w:rsidRPr="00CB1F06" w:rsidRDefault="008B1267" w:rsidP="00C24C34">
            <w:pPr>
              <w:spacing w:after="16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6C3B28" w:rsidRDefault="00AD2753" w:rsidP="006E2BB8">
            <w:pPr>
              <w:tabs>
                <w:tab w:val="left" w:pos="318"/>
              </w:tabs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4.1.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proofErr w:type="spellEnd"/>
            <w:r w:rsidR="004E43B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кожевенное, </w:t>
            </w:r>
            <w:proofErr w:type="spellStart"/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рогокопытное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, кишечное, пушно-меховое, овчинно-меховое и мерлушковое сырье, шерсть, козий пух, щетина, конский волос, перо и пух кур, уток, гусей и других птиц получены от здоровых животных (птиц), происходящих из хозяйств, официально свободных от заразных болезней соответствующих животных (птиц), и произведены на предприятиях, в отношении которых не были установлены ветеринарно-санитарные ограничения. Указанное сырье происходит из хозяйств, свободных от заразных болезней восприимчивых видов животных (птиц)</w:t>
            </w:r>
            <w:r w:rsidR="00B43D62" w:rsidRPr="003C38DF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bookmarkStart w:id="1" w:name="_Hlk45202995"/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Експортован</w:t>
            </w:r>
            <w:r w:rsidR="00D74CE0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End w:id="1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шкірян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рогокопитн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кишкова, хутрова, </w:t>
            </w:r>
            <w:proofErr w:type="spellStart"/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овчинно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-хутрова і смушкова сировина, вовна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козячий пух, щетина, кінське 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волос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ся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, пір'я і пух курей, качок, гусей та інших птахів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отримані від здорових тварин (птахів), що походять з господарств, офіційно вільних від заразних хвороб відповід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них тварин (птахів), і вироблені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підприємствах, щодо яких не були встановлені ветеринарн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о-санітарні обмеження.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Зазначен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сировин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походить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з господарств, вільних від заразних </w:t>
            </w:r>
            <w:proofErr w:type="spellStart"/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хвороб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сприйнятливих видів тварин (птахів)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</w:t>
            </w: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468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губкообразной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энцефалопатии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крупного рогатого скота и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скрепи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овец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рекомендациями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Кодекса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здоровья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наземных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животных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МЭБ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губчастоподібної енцефалопатії</w:t>
            </w:r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ВРХ та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скрепі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овець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– 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на території країни відповідно до рекомендацій Кодексу здоров’я наземних тварин МЕБ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497"/>
              </w:tabs>
              <w:spacing w:line="237" w:lineRule="auto"/>
              <w:ind w:right="6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африканской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свиней,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африканской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лошадей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крупного и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мелкого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рогатого скота, заразного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узелкового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дерматита</w:t>
            </w:r>
            <w:proofErr w:type="spellEnd"/>
            <w:r w:rsidR="00C7297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36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</w:t>
            </w:r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C7297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африканської чуми свиней, африканської чуми коней, чуми ВРХ та дрібних жуйних, заразного вузликового дерматиту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36 місяців на території країни або адміністративної території </w:t>
            </w:r>
            <w:r w:rsidR="0012269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відповідно до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регіоналізаці</w:t>
            </w:r>
            <w:r w:rsidR="0012269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524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ящура</w:t>
            </w:r>
            <w:r w:rsidR="006D45F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="006D45F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ящуру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протягом 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відповідно</w:t>
            </w:r>
            <w:r w:rsidR="00F00FB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до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регіоналізаці</w:t>
            </w:r>
            <w:r w:rsidR="00B75AE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1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4A449D" w:rsidRDefault="006E2BB8" w:rsidP="004A449D">
            <w:pPr>
              <w:numPr>
                <w:ilvl w:val="1"/>
                <w:numId w:val="6"/>
              </w:numPr>
              <w:tabs>
                <w:tab w:val="left" w:pos="524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оспы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овец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коз</w:t>
            </w:r>
            <w:proofErr w:type="spellEnd"/>
            <w:r w:rsidR="007446A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6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</w:t>
            </w:r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7446A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віспи </w:t>
            </w:r>
            <w:proofErr w:type="spellStart"/>
            <w:r w:rsidR="007446A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овець</w:t>
            </w:r>
            <w:proofErr w:type="spellEnd"/>
            <w:r w:rsidR="007446A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та кіз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6 місяців на території країни або адміністративної території відповідно</w:t>
            </w:r>
            <w:r w:rsidR="00960E19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до регіоналізації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3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B7092D" w:rsidRDefault="004A449D" w:rsidP="00D62316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       </w:t>
            </w:r>
            <w:r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сибирской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язвы</w:t>
            </w:r>
            <w:proofErr w:type="spellEnd"/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20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дней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хозяйства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сибірки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20 днів на території </w:t>
            </w:r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осподарства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9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4A449D" w:rsidRDefault="00684496" w:rsidP="00684496">
            <w:pPr>
              <w:numPr>
                <w:ilvl w:val="1"/>
                <w:numId w:val="6"/>
              </w:numPr>
              <w:tabs>
                <w:tab w:val="left" w:pos="490"/>
              </w:tabs>
              <w:spacing w:line="233" w:lineRule="auto"/>
              <w:ind w:right="80" w:firstLine="319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гриппа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птиц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подлежащего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Кодексом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здоровья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наземных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</w:t>
            </w:r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ых</w:t>
            </w:r>
            <w:proofErr w:type="spellEnd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МЭБ </w:t>
            </w:r>
            <w:proofErr w:type="spellStart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обязательной</w:t>
            </w:r>
            <w:proofErr w:type="spellEnd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декларации</w:t>
            </w:r>
            <w:proofErr w:type="spellEnd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</w:t>
            </w:r>
            <w:r w:rsidR="004A449D" w:rsidRPr="00FC38F8">
              <w:rPr>
                <w:rFonts w:eastAsia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при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проведении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стэмпинг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аут» и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отрицательных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результатах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эпизоотического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контроля в </w:t>
            </w:r>
            <w:proofErr w:type="spellStart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8F0B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грипу птиці, </w:t>
            </w:r>
            <w:r w:rsidR="008F0B07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що підлягає відповідно до Кодексу здоров'я наземних тварин </w:t>
            </w:r>
            <w:r w:rsidR="008F0B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МЕБ обов'язковій</w:t>
            </w:r>
            <w:r w:rsidR="008F0B07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декларації</w:t>
            </w:r>
            <w:r w:rsidR="008F0B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або протягом 3 місяців при проведенні «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стемпінг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аут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у» і негативних результатах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епізоотичного контро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лю відповідно до регіонал</w:t>
            </w:r>
            <w:r w:rsidR="009E2EF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і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зації</w:t>
            </w:r>
            <w:r w:rsidR="006E2BB8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BE327A" w:rsidRDefault="006E2BB8" w:rsidP="00BE327A">
            <w:pPr>
              <w:numPr>
                <w:ilvl w:val="1"/>
                <w:numId w:val="6"/>
              </w:numPr>
              <w:tabs>
                <w:tab w:val="left" w:pos="492"/>
              </w:tabs>
              <w:spacing w:line="237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болезни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Ньюкасла</w:t>
            </w:r>
            <w:proofErr w:type="spellEnd"/>
            <w:r w:rsid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при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проведении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«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стэмпинг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аут» и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отрицательных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результатах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эпизоотического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контроля 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</w:t>
            </w:r>
            <w:r w:rsid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хвороби Ньюкасла – </w:t>
            </w:r>
            <w:r w:rsidR="00C24C34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або протягом 3 місяців при проведенні «</w:t>
            </w:r>
            <w:proofErr w:type="spellStart"/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стемпінг</w:t>
            </w:r>
            <w:proofErr w:type="spellEnd"/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ауту» і негативних результатах епізоотичного контро</w:t>
            </w:r>
            <w:r w:rsidR="00C24C34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лю відповідно до регі</w:t>
            </w:r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оналізації</w:t>
            </w:r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AD2753" w:rsidRPr="003C38DF" w:rsidTr="00726117">
        <w:tblPrEx>
          <w:tblCellMar>
            <w:top w:w="41" w:type="dxa"/>
            <w:right w:w="28" w:type="dxa"/>
          </w:tblCellMar>
        </w:tblPrEx>
        <w:trPr>
          <w:trHeight w:val="93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74" w:rsidRDefault="00A411BA" w:rsidP="000A4EBF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4.2.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Кожевенное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овчинно-меховое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является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боенского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происхождения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получено от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животных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прошедших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предубойный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ветеринарный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осмотр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а туши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внутренние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органы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подвергнуты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послеубойной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ве</w:t>
            </w:r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теринарно-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санитарной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экспертизе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 в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полном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объеме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допущен</w:t>
            </w:r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ы</w:t>
            </w:r>
            <w:proofErr w:type="spellEnd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 </w:t>
            </w:r>
            <w:proofErr w:type="spellStart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реализации</w:t>
            </w:r>
            <w:proofErr w:type="spellEnd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без </w:t>
            </w:r>
            <w:proofErr w:type="spellStart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ограничений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/</w:t>
            </w:r>
            <w:r w:rsidR="00FC38F8">
              <w:t xml:space="preserve"> 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Шкіряна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і овчинно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-хутрова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сировина є сировиною боєнського походження </w:t>
            </w:r>
            <w:r w:rsidR="009C646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й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отримана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від тварин, які пройшли передзабійний ветеринарний огляд, а туші та внутрішні органи піддані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післ</w:t>
            </w:r>
            <w:r w:rsidR="00D41BC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язабійній</w:t>
            </w:r>
            <w:proofErr w:type="spellEnd"/>
            <w:r w:rsidR="00D41BC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ветеринарно-санітарній експертизі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в повному обсязі і допущені до реалізації без обмежень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  <w:p w:rsidR="00FC38F8" w:rsidRPr="00FC38F8" w:rsidRDefault="00FC38F8" w:rsidP="000A4EBF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     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Сборное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мерлушковое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пушно-меховое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исследовано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сибирскую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язву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Збірна смушкова та хутрова сировина досліджені на сибірку</w:t>
            </w:r>
            <w:r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0D1697" w:rsidRPr="003C38DF" w:rsidTr="008714AF">
        <w:tblPrEx>
          <w:tblCellMar>
            <w:top w:w="41" w:type="dxa"/>
            <w:right w:w="28" w:type="dxa"/>
          </w:tblCellMar>
        </w:tblPrEx>
        <w:trPr>
          <w:trHeight w:val="3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90" w:rsidRPr="003C38DF" w:rsidRDefault="000D1697" w:rsidP="00EB0326">
            <w:pPr>
              <w:pStyle w:val="20"/>
              <w:tabs>
                <w:tab w:val="left" w:pos="680"/>
              </w:tabs>
              <w:spacing w:before="0" w:after="0"/>
              <w:ind w:right="111" w:firstLine="0"/>
              <w:rPr>
                <w:b/>
                <w:i w:val="0"/>
                <w:lang w:val="ru-RU"/>
              </w:rPr>
            </w:pPr>
            <w:r w:rsidRPr="00974188">
              <w:rPr>
                <w:b/>
                <w:i w:val="0"/>
                <w:lang w:val="ru-RU"/>
              </w:rPr>
              <w:t>4.3</w:t>
            </w:r>
            <w:r w:rsidRPr="003C38DF">
              <w:rPr>
                <w:b/>
                <w:lang w:val="ru-RU"/>
              </w:rPr>
              <w:t xml:space="preserve">. </w:t>
            </w:r>
            <w:r w:rsidR="00FC38F8">
              <w:rPr>
                <w:b/>
                <w:lang w:val="ru-RU"/>
              </w:rPr>
              <w:t xml:space="preserve"> </w:t>
            </w:r>
            <w:r w:rsidR="00FC38F8" w:rsidRPr="00FC38F8">
              <w:rPr>
                <w:b/>
                <w:iCs w:val="0"/>
                <w:color w:val="000000"/>
                <w:szCs w:val="22"/>
                <w:lang w:val="ru-RU"/>
              </w:rPr>
              <w:t>Кожевенное и меховое сырье имеет четкую маркировку (бирку)</w:t>
            </w:r>
            <w:r w:rsidR="00FC38F8">
              <w:t xml:space="preserve">/ </w:t>
            </w:r>
            <w:r w:rsidR="00FC38F8" w:rsidRPr="00FC38F8">
              <w:t>Шкіряна</w:t>
            </w:r>
            <w:r w:rsidR="00C24C34">
              <w:t xml:space="preserve"> та хутрова сировина мають</w:t>
            </w:r>
            <w:r w:rsidR="00FC38F8" w:rsidRPr="00FC38F8">
              <w:t xml:space="preserve"> чітке маркування (бирку)</w:t>
            </w:r>
            <w:r w:rsidR="00EB0326">
              <w:t>.</w:t>
            </w:r>
          </w:p>
        </w:tc>
      </w:tr>
      <w:tr w:rsidR="007850E7" w:rsidRPr="003C38DF" w:rsidTr="008714AF">
        <w:tblPrEx>
          <w:tblCellMar>
            <w:top w:w="41" w:type="dxa"/>
            <w:right w:w="28" w:type="dxa"/>
          </w:tblCellMar>
        </w:tblPrEx>
        <w:trPr>
          <w:trHeight w:val="56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E7" w:rsidRPr="003C38DF" w:rsidRDefault="007850E7" w:rsidP="00BE327A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4.4. </w:t>
            </w:r>
            <w:r w:rsidR="00FC38F8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Не допускается к ввозу на таможенную территорию </w:t>
            </w:r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сборное сырье, кроме пушно-мехового и мерлушкового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/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Не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допускається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до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ввезення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на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митну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територію</w:t>
            </w:r>
            <w:proofErr w:type="spellEnd"/>
            <w:r w:rsidR="00BE327A"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збірна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сировина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крім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хутрової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смушкової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2442E8" w:rsidRPr="003C38DF" w:rsidTr="008714AF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A41DD7" w:rsidP="000956B4">
            <w:pPr>
              <w:tabs>
                <w:tab w:val="left" w:pos="176"/>
              </w:tabs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F3F55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5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Использованные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методы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консервирования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обеспечивают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ветеринарно-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санитарную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без</w:t>
            </w:r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опасность</w:t>
            </w:r>
            <w:proofErr w:type="spellEnd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экспортируемого</w:t>
            </w:r>
            <w:proofErr w:type="spellEnd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сырья</w:t>
            </w:r>
            <w:proofErr w:type="spellEnd"/>
            <w:r w:rsidR="00FB7340" w:rsidRPr="005449F2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</w:rPr>
              <w:t>Використані методи консервування відповідають вимогам країни-експортера і забезпечують ветеринарно-санітарну безпе</w:t>
            </w:r>
            <w:r w:rsidR="000956B4">
              <w:rPr>
                <w:rFonts w:ascii="Times New Roman" w:eastAsia="Times New Roman" w:hAnsi="Times New Roman" w:cs="Times New Roman"/>
                <w:i/>
                <w:sz w:val="18"/>
              </w:rPr>
              <w:t>чність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експортованої сировини.</w:t>
            </w:r>
          </w:p>
        </w:tc>
      </w:tr>
      <w:tr w:rsidR="002442E8" w:rsidRPr="003C38DF" w:rsidTr="008714AF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61380" w:rsidRDefault="00924207" w:rsidP="00BE327A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4.8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Евразийского экономического сою</w:t>
            </w:r>
            <w:r w:rsid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з</w:t>
            </w:r>
            <w:r w:rsidR="00661380" w:rsidRPr="008416B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FB7340" w:rsidRPr="008416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</w:t>
            </w:r>
            <w:r w:rsidR="00BE327A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661380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8714AF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D24ECE" w:rsidP="00924207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924207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9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</w:t>
            </w:r>
            <w:bookmarkStart w:id="2" w:name="_GoBack"/>
            <w:bookmarkEnd w:id="2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89533C" w:rsidRDefault="0089533C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i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Дата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3C38DF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3C38DF" w:rsidRDefault="00E74327" w:rsidP="00E74327">
      <w:pPr>
        <w:spacing w:after="0" w:line="240" w:lineRule="auto"/>
        <w:ind w:left="-5" w:hanging="10"/>
        <w:rPr>
          <w:b/>
        </w:rPr>
      </w:pPr>
      <w:r w:rsidRPr="003C38DF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b/>
        </w:rPr>
      </w:pPr>
      <w:r w:rsidRPr="003C38DF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3C38DF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F5030E" w:rsidRDefault="00F5030E" w:rsidP="00F5030E">
      <w:pPr>
        <w:spacing w:after="0" w:line="240" w:lineRule="auto"/>
        <w:ind w:left="-5" w:hanging="10"/>
      </w:pP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Pr="00E74327">
        <w:rPr>
          <w:rFonts w:ascii="Times New Roman" w:eastAsia="Times New Roman" w:hAnsi="Times New Roman" w:cs="Times New Roman"/>
          <w:i/>
          <w:sz w:val="16"/>
          <w:szCs w:val="16"/>
        </w:rPr>
        <w:t>Примітка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533C" w:rsidRDefault="0089533C" w:rsidP="0089533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Pr="0089533C" w:rsidRDefault="002442E8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sectPr w:rsidR="002442E8" w:rsidRPr="0089533C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E8944A"/>
    <w:multiLevelType w:val="hybridMultilevel"/>
    <w:tmpl w:val="0326455A"/>
    <w:lvl w:ilvl="0" w:tplc="F23C88CA">
      <w:start w:val="1"/>
      <w:numFmt w:val="bullet"/>
      <w:lvlText w:val="в"/>
      <w:lvlJc w:val="left"/>
    </w:lvl>
    <w:lvl w:ilvl="1" w:tplc="3E8CEB6E">
      <w:start w:val="1"/>
      <w:numFmt w:val="bullet"/>
      <w:lvlText w:val="-"/>
      <w:lvlJc w:val="left"/>
    </w:lvl>
    <w:lvl w:ilvl="2" w:tplc="95DC9920">
      <w:numFmt w:val="decimal"/>
      <w:lvlText w:val=""/>
      <w:lvlJc w:val="left"/>
    </w:lvl>
    <w:lvl w:ilvl="3" w:tplc="CE8EA392">
      <w:numFmt w:val="decimal"/>
      <w:lvlText w:val=""/>
      <w:lvlJc w:val="left"/>
    </w:lvl>
    <w:lvl w:ilvl="4" w:tplc="AC5EFD42">
      <w:numFmt w:val="decimal"/>
      <w:lvlText w:val=""/>
      <w:lvlJc w:val="left"/>
    </w:lvl>
    <w:lvl w:ilvl="5" w:tplc="68061B0A">
      <w:numFmt w:val="decimal"/>
      <w:lvlText w:val=""/>
      <w:lvlJc w:val="left"/>
    </w:lvl>
    <w:lvl w:ilvl="6" w:tplc="B82CEF4E">
      <w:numFmt w:val="decimal"/>
      <w:lvlText w:val=""/>
      <w:lvlJc w:val="left"/>
    </w:lvl>
    <w:lvl w:ilvl="7" w:tplc="3710BDF0">
      <w:numFmt w:val="decimal"/>
      <w:lvlText w:val=""/>
      <w:lvlJc w:val="left"/>
    </w:lvl>
    <w:lvl w:ilvl="8" w:tplc="2B141640">
      <w:numFmt w:val="decimal"/>
      <w:lvlText w:val=""/>
      <w:lvlJc w:val="left"/>
    </w:lvl>
  </w:abstractNum>
  <w:abstractNum w:abstractNumId="3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22027"/>
    <w:rsid w:val="00026135"/>
    <w:rsid w:val="00033B12"/>
    <w:rsid w:val="000429FD"/>
    <w:rsid w:val="00047FEF"/>
    <w:rsid w:val="000956B4"/>
    <w:rsid w:val="000A2532"/>
    <w:rsid w:val="000A4EBF"/>
    <w:rsid w:val="000D1697"/>
    <w:rsid w:val="000D1DAB"/>
    <w:rsid w:val="000D249C"/>
    <w:rsid w:val="000F5035"/>
    <w:rsid w:val="000F69AD"/>
    <w:rsid w:val="001030ED"/>
    <w:rsid w:val="00122692"/>
    <w:rsid w:val="00125434"/>
    <w:rsid w:val="001428A8"/>
    <w:rsid w:val="00150CCD"/>
    <w:rsid w:val="001A34C4"/>
    <w:rsid w:val="00235E1B"/>
    <w:rsid w:val="002442E8"/>
    <w:rsid w:val="002728B9"/>
    <w:rsid w:val="002B6B6C"/>
    <w:rsid w:val="00322935"/>
    <w:rsid w:val="003258BC"/>
    <w:rsid w:val="00346E28"/>
    <w:rsid w:val="003B51CC"/>
    <w:rsid w:val="003C1A9C"/>
    <w:rsid w:val="003C38DF"/>
    <w:rsid w:val="003C3B1A"/>
    <w:rsid w:val="00407DD8"/>
    <w:rsid w:val="00414691"/>
    <w:rsid w:val="00424193"/>
    <w:rsid w:val="004308DF"/>
    <w:rsid w:val="0043409C"/>
    <w:rsid w:val="004703A4"/>
    <w:rsid w:val="004937CA"/>
    <w:rsid w:val="004A449D"/>
    <w:rsid w:val="004C3232"/>
    <w:rsid w:val="004D2A83"/>
    <w:rsid w:val="004D3395"/>
    <w:rsid w:val="004D628A"/>
    <w:rsid w:val="004E43B5"/>
    <w:rsid w:val="004E75FD"/>
    <w:rsid w:val="004F23FF"/>
    <w:rsid w:val="005276A9"/>
    <w:rsid w:val="005359EA"/>
    <w:rsid w:val="005365FA"/>
    <w:rsid w:val="005449F2"/>
    <w:rsid w:val="0054610A"/>
    <w:rsid w:val="00553A7E"/>
    <w:rsid w:val="0056075E"/>
    <w:rsid w:val="005A4CC9"/>
    <w:rsid w:val="005B0214"/>
    <w:rsid w:val="005B7C1C"/>
    <w:rsid w:val="005D2A26"/>
    <w:rsid w:val="005F264B"/>
    <w:rsid w:val="0060535F"/>
    <w:rsid w:val="00607ACF"/>
    <w:rsid w:val="0065176F"/>
    <w:rsid w:val="00652BE0"/>
    <w:rsid w:val="00657409"/>
    <w:rsid w:val="00661380"/>
    <w:rsid w:val="00665AED"/>
    <w:rsid w:val="0066759D"/>
    <w:rsid w:val="00683F75"/>
    <w:rsid w:val="00684496"/>
    <w:rsid w:val="006A3F98"/>
    <w:rsid w:val="006C3B28"/>
    <w:rsid w:val="006D45FE"/>
    <w:rsid w:val="006D6150"/>
    <w:rsid w:val="006D7CEB"/>
    <w:rsid w:val="006E2BB8"/>
    <w:rsid w:val="006F6F55"/>
    <w:rsid w:val="00720B14"/>
    <w:rsid w:val="00721E69"/>
    <w:rsid w:val="00726117"/>
    <w:rsid w:val="00741702"/>
    <w:rsid w:val="00743879"/>
    <w:rsid w:val="007446AD"/>
    <w:rsid w:val="00757A8D"/>
    <w:rsid w:val="007816AF"/>
    <w:rsid w:val="007850E7"/>
    <w:rsid w:val="007851A2"/>
    <w:rsid w:val="007C25F3"/>
    <w:rsid w:val="007C6A8B"/>
    <w:rsid w:val="007D7A0C"/>
    <w:rsid w:val="007F1AC4"/>
    <w:rsid w:val="00802E50"/>
    <w:rsid w:val="00806AC2"/>
    <w:rsid w:val="00807D8F"/>
    <w:rsid w:val="008416B4"/>
    <w:rsid w:val="008714AF"/>
    <w:rsid w:val="00881E0D"/>
    <w:rsid w:val="0089533C"/>
    <w:rsid w:val="008956C7"/>
    <w:rsid w:val="008A5689"/>
    <w:rsid w:val="008B1267"/>
    <w:rsid w:val="008E6E74"/>
    <w:rsid w:val="008F0B07"/>
    <w:rsid w:val="00911E58"/>
    <w:rsid w:val="00924207"/>
    <w:rsid w:val="00960E19"/>
    <w:rsid w:val="00974188"/>
    <w:rsid w:val="009C646F"/>
    <w:rsid w:val="009E2EF2"/>
    <w:rsid w:val="009E5F0D"/>
    <w:rsid w:val="009F2919"/>
    <w:rsid w:val="009F31EC"/>
    <w:rsid w:val="009F6C88"/>
    <w:rsid w:val="00A00584"/>
    <w:rsid w:val="00A04F68"/>
    <w:rsid w:val="00A23696"/>
    <w:rsid w:val="00A411BA"/>
    <w:rsid w:val="00A41DD7"/>
    <w:rsid w:val="00A861A2"/>
    <w:rsid w:val="00A9577E"/>
    <w:rsid w:val="00AD2753"/>
    <w:rsid w:val="00AF3F55"/>
    <w:rsid w:val="00B0153D"/>
    <w:rsid w:val="00B17476"/>
    <w:rsid w:val="00B33379"/>
    <w:rsid w:val="00B41F56"/>
    <w:rsid w:val="00B43D62"/>
    <w:rsid w:val="00B67E7D"/>
    <w:rsid w:val="00B7092D"/>
    <w:rsid w:val="00B75AE2"/>
    <w:rsid w:val="00B82713"/>
    <w:rsid w:val="00BA1EFA"/>
    <w:rsid w:val="00BA513C"/>
    <w:rsid w:val="00BB4677"/>
    <w:rsid w:val="00BC12A2"/>
    <w:rsid w:val="00BD179D"/>
    <w:rsid w:val="00BE327A"/>
    <w:rsid w:val="00BE39F3"/>
    <w:rsid w:val="00C05DE5"/>
    <w:rsid w:val="00C24C34"/>
    <w:rsid w:val="00C33FFE"/>
    <w:rsid w:val="00C43F03"/>
    <w:rsid w:val="00C72971"/>
    <w:rsid w:val="00C77448"/>
    <w:rsid w:val="00C82113"/>
    <w:rsid w:val="00C9401D"/>
    <w:rsid w:val="00CB1F06"/>
    <w:rsid w:val="00CB2723"/>
    <w:rsid w:val="00CB3C93"/>
    <w:rsid w:val="00CD11EF"/>
    <w:rsid w:val="00CE1067"/>
    <w:rsid w:val="00D1205D"/>
    <w:rsid w:val="00D24ECE"/>
    <w:rsid w:val="00D33F23"/>
    <w:rsid w:val="00D41BC1"/>
    <w:rsid w:val="00D62316"/>
    <w:rsid w:val="00D64D90"/>
    <w:rsid w:val="00D74CE0"/>
    <w:rsid w:val="00D93F01"/>
    <w:rsid w:val="00DA2CA3"/>
    <w:rsid w:val="00DC0E70"/>
    <w:rsid w:val="00DF0322"/>
    <w:rsid w:val="00E47D94"/>
    <w:rsid w:val="00E57284"/>
    <w:rsid w:val="00E74327"/>
    <w:rsid w:val="00E8575A"/>
    <w:rsid w:val="00E94319"/>
    <w:rsid w:val="00E95954"/>
    <w:rsid w:val="00EA019D"/>
    <w:rsid w:val="00EA48EE"/>
    <w:rsid w:val="00EB0326"/>
    <w:rsid w:val="00ED6A11"/>
    <w:rsid w:val="00EF44F5"/>
    <w:rsid w:val="00F00FB2"/>
    <w:rsid w:val="00F05DEA"/>
    <w:rsid w:val="00F13B1B"/>
    <w:rsid w:val="00F14ECA"/>
    <w:rsid w:val="00F16F4A"/>
    <w:rsid w:val="00F33952"/>
    <w:rsid w:val="00F43AA3"/>
    <w:rsid w:val="00F5030E"/>
    <w:rsid w:val="00F61752"/>
    <w:rsid w:val="00F85785"/>
    <w:rsid w:val="00FA4876"/>
    <w:rsid w:val="00FB12FC"/>
    <w:rsid w:val="00FB6F79"/>
    <w:rsid w:val="00FB7340"/>
    <w:rsid w:val="00FB7B84"/>
    <w:rsid w:val="00FC38F8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E043"/>
  <w15:docId w15:val="{E7F41CD1-8C48-40DA-A57D-6537B87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7F1A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AC4"/>
    <w:pPr>
      <w:widowControl w:val="0"/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FF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C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*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Julia</cp:lastModifiedBy>
  <cp:revision>3</cp:revision>
  <dcterms:created xsi:type="dcterms:W3CDTF">2020-09-01T13:55:00Z</dcterms:created>
  <dcterms:modified xsi:type="dcterms:W3CDTF">2021-04-14T14:44:00Z</dcterms:modified>
</cp:coreProperties>
</file>