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75" w:rsidRDefault="00683F75" w:rsidP="00683F75">
      <w:pPr>
        <w:spacing w:after="0"/>
        <w:ind w:left="2832" w:firstLine="708"/>
      </w:pPr>
      <w:r>
        <w:t xml:space="preserve">                       </w:t>
      </w:r>
    </w:p>
    <w:p w:rsidR="002442E8" w:rsidRDefault="00683F75" w:rsidP="00683F75">
      <w:pPr>
        <w:spacing w:after="0"/>
        <w:ind w:left="2832" w:firstLine="708"/>
      </w:pPr>
      <w:r>
        <w:t xml:space="preserve">                       </w:t>
      </w:r>
      <w:r>
        <w:rPr>
          <w:noProof/>
        </w:rPr>
        <w:drawing>
          <wp:inline distT="0" distB="0" distL="0" distR="0" wp14:anchorId="0513D885" wp14:editId="17C7A021">
            <wp:extent cx="621665" cy="645795"/>
            <wp:effectExtent l="0" t="0" r="698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 w:rsidRPr="003C38DF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956C7" w:rsidRDefault="008B1267" w:rsidP="008956C7">
            <w:pPr>
              <w:ind w:left="110" w:hanging="110"/>
              <w:rPr>
                <w:i/>
                <w:sz w:val="20"/>
                <w:szCs w:val="20"/>
              </w:rPr>
            </w:pPr>
            <w:r w:rsidRPr="008956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8956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  <w:proofErr w:type="spellEnd"/>
            <w:r w:rsidRPr="008956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  <w:r w:rsidR="0066759D" w:rsidRPr="008956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8956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ED6A11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3C38DF" w:rsidRDefault="008B1267">
            <w:pPr>
              <w:spacing w:line="237" w:lineRule="auto"/>
              <w:jc w:val="center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Ветеринарный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сертификат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</w:t>
            </w:r>
            <w:proofErr w:type="spellStart"/>
            <w:r w:rsidR="004937CA"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экспортируем</w:t>
            </w:r>
            <w:proofErr w:type="spellEnd"/>
            <w:r w:rsidR="00F05DEA" w:rsidRPr="003C38DF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ы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е на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таможенную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2442E8" w:rsidRPr="003C38DF" w:rsidRDefault="008B1267" w:rsidP="00BE327A">
            <w:pPr>
              <w:spacing w:after="28"/>
              <w:jc w:val="center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территорию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="00BE327A" w:rsidRPr="005606F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Евразийского экономического союза</w:t>
            </w:r>
            <w:r w:rsidR="00BE327A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="006E2BB8" w:rsidRPr="00C24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кожевенное</w:t>
            </w:r>
            <w:proofErr w:type="spellEnd"/>
            <w:r w:rsidR="006E2BB8" w:rsidRPr="00C24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рогокопытное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кишечное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пушное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>меховое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>, овчинно-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>меховое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 xml:space="preserve"> и</w:t>
            </w:r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мерлушковое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сырье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шерсть и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козий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 xml:space="preserve">пух, щетину,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>конский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 xml:space="preserve"> волос, перо и пух</w:t>
            </w:r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кур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уток, гусей и других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птиц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sz w:val="2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>Ветерина</w:t>
            </w:r>
            <w:r w:rsidR="00BE327A">
              <w:rPr>
                <w:rFonts w:ascii="Times New Roman" w:eastAsia="Times New Roman" w:hAnsi="Times New Roman" w:cs="Times New Roman"/>
                <w:i/>
                <w:sz w:val="28"/>
              </w:rPr>
              <w:t>рний сертифікат на експортовані</w:t>
            </w:r>
            <w:r w:rsidR="00033B12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>на митну територію</w:t>
            </w:r>
            <w:r w:rsidR="00BE327A" w:rsidRPr="00D3258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Євразійського економічного союзу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bookmarkStart w:id="0" w:name="_Hlk45199413"/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рогокопитн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, кишков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, хутров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хутрян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, овчинно-хутров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і смушков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сировин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, вовн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 і козячий пух, щетину, кінський волос, пір'я і пух курей, качок, гусей та інших птахів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bookmarkEnd w:id="0"/>
          </w:p>
        </w:tc>
      </w:tr>
      <w:tr w:rsidR="002442E8" w:rsidRPr="003C38DF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ED6A11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1.2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6D6150">
        <w:trPr>
          <w:trHeight w:val="513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spacing w:after="16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1.3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3C38DF" w:rsidRDefault="008B1267" w:rsidP="0066759D"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рейс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 літака, назва судна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)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6D6150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1.6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2442E8" w:rsidRPr="003C38DF" w:rsidTr="00424193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1.7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3C38DF" w:rsidRDefault="008B1267"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026135">
            <w:pPr>
              <w:ind w:right="86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1.8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3C38DF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026135">
            <w:pPr>
              <w:ind w:right="86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3C38D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026135">
            <w:pPr>
              <w:ind w:right="86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1.10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Пункт пропуска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товаров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через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границу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3C38DF" w:rsidTr="00424193">
        <w:trPr>
          <w:trHeight w:val="51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1.4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>
        <w:trPr>
          <w:trHeight w:val="2989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3C38DF" w:rsidRDefault="008B1267">
            <w:pPr>
              <w:numPr>
                <w:ilvl w:val="0"/>
                <w:numId w:val="1"/>
              </w:numPr>
              <w:spacing w:after="102"/>
              <w:ind w:hanging="201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42419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4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2442E8" w:rsidRPr="003C38DF" w:rsidRDefault="00A80502" w:rsidP="00A80502">
            <w:pPr>
              <w:numPr>
                <w:ilvl w:val="1"/>
                <w:numId w:val="1"/>
              </w:numPr>
              <w:spacing w:after="107"/>
              <w:ind w:right="-152" w:hanging="274"/>
              <w:rPr>
                <w:b/>
              </w:rPr>
            </w:pPr>
            <w:r w:rsidRPr="00A8050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Вид </w:t>
            </w:r>
            <w:proofErr w:type="spellStart"/>
            <w:r w:rsidRPr="00A8050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A8050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от </w:t>
            </w:r>
            <w:proofErr w:type="spellStart"/>
            <w:r w:rsidRPr="00A8050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которых</w:t>
            </w:r>
            <w:proofErr w:type="spellEnd"/>
            <w:r w:rsidRPr="00A8050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получено </w:t>
            </w:r>
            <w:proofErr w:type="spellStart"/>
            <w:r w:rsidRPr="00A8050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сырье</w:t>
            </w:r>
            <w:proofErr w:type="spellEnd"/>
            <w:r w:rsidR="0066759D" w:rsidRP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Вид тварин, від яких отримано сировину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3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="0066759D" w:rsidRP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Пакування: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1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 w:rsid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Кількість місць: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i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нетто (кг)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Вага нетто:</w:t>
            </w:r>
          </w:p>
          <w:p w:rsidR="002442E8" w:rsidRPr="003C38DF" w:rsidRDefault="00424193">
            <w:pPr>
              <w:numPr>
                <w:ilvl w:val="1"/>
                <w:numId w:val="1"/>
              </w:numPr>
              <w:spacing w:after="109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2442E8" w:rsidRPr="003C38DF" w:rsidRDefault="00424193">
            <w:pPr>
              <w:numPr>
                <w:ilvl w:val="1"/>
                <w:numId w:val="1"/>
              </w:numPr>
              <w:spacing w:after="116"/>
              <w:ind w:hanging="274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ind w:hanging="274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 w:rsid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Умови зберігання та</w:t>
            </w:r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транспортування:</w:t>
            </w:r>
          </w:p>
          <w:p w:rsidR="0066759D" w:rsidRPr="003C38DF" w:rsidRDefault="0066759D" w:rsidP="0066759D">
            <w:pPr>
              <w:ind w:left="274"/>
            </w:pP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3C38DF" w:rsidRDefault="005D2A26">
            <w:pPr>
              <w:numPr>
                <w:ilvl w:val="0"/>
                <w:numId w:val="2"/>
              </w:numPr>
              <w:spacing w:after="107"/>
              <w:ind w:hanging="2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2442E8" w:rsidRPr="003C38DF" w:rsidRDefault="008B1267">
            <w:pPr>
              <w:numPr>
                <w:ilvl w:val="1"/>
                <w:numId w:val="2"/>
              </w:numPr>
              <w:spacing w:after="87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Назва, номер 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ухвалення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 адреса підприємства:</w:t>
            </w:r>
          </w:p>
          <w:p w:rsidR="002442E8" w:rsidRPr="003C38DF" w:rsidRDefault="008B1267" w:rsidP="005D2A26">
            <w:pPr>
              <w:numPr>
                <w:ilvl w:val="1"/>
                <w:numId w:val="2"/>
              </w:numPr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="0066759D" w:rsidRPr="005D2A2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EA019D">
        <w:tblPrEx>
          <w:tblCellMar>
            <w:top w:w="41" w:type="dxa"/>
            <w:right w:w="28" w:type="dxa"/>
          </w:tblCellMar>
        </w:tblPrEx>
        <w:trPr>
          <w:trHeight w:val="449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2E8" w:rsidRPr="003C38DF" w:rsidRDefault="008B1267" w:rsidP="00E8575A">
            <w:pPr>
              <w:numPr>
                <w:ilvl w:val="0"/>
                <w:numId w:val="3"/>
              </w:numPr>
              <w:ind w:right="103" w:hanging="202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пригодности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1D52D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сырья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>відоцтво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придатності </w:t>
            </w:r>
            <w:proofErr w:type="spellStart"/>
            <w:r w:rsidR="001D52D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сировини</w:t>
            </w:r>
            <w:proofErr w:type="spellEnd"/>
          </w:p>
          <w:p w:rsidR="002442E8" w:rsidRPr="00CB1F06" w:rsidRDefault="008B1267" w:rsidP="00E8575A">
            <w:pPr>
              <w:spacing w:after="2"/>
              <w:ind w:right="103"/>
              <w:rPr>
                <w:sz w:val="14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442E8" w:rsidRDefault="008B1267" w:rsidP="00CB1F06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настоящим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Я,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нижче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підписався</w:t>
            </w:r>
            <w:proofErr w:type="spellEnd"/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,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державний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офіційний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ве</w:t>
            </w:r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теринарний</w:t>
            </w:r>
            <w:proofErr w:type="spellEnd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лікар</w:t>
            </w:r>
            <w:proofErr w:type="spellEnd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цим</w:t>
            </w:r>
            <w:proofErr w:type="spellEnd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засвідчую</w:t>
            </w:r>
            <w:proofErr w:type="spellEnd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437F09" w:rsidRDefault="00437F09" w:rsidP="00CB1F06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437F09" w:rsidRPr="009B429A" w:rsidRDefault="00437F09" w:rsidP="00437F09">
            <w:pPr>
              <w:spacing w:after="18"/>
              <w:ind w:left="355"/>
              <w:rPr>
                <w:b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выдан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основе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следующих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доэкспортных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*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(при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наличии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2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доэкспортных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*</w:t>
            </w: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437F09" w:rsidRPr="00DF20F9" w:rsidRDefault="00437F09" w:rsidP="00437F09">
            <w:pPr>
              <w:rPr>
                <w:i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прилагается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список):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Сертифікат видано на основі таких </w:t>
            </w:r>
            <w:proofErr w:type="spellStart"/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>передекспортних</w:t>
            </w:r>
            <w:proofErr w:type="spellEnd"/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*</w:t>
            </w:r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(при наявності більше двох </w:t>
            </w:r>
            <w:proofErr w:type="spellStart"/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>передекспортних</w:t>
            </w:r>
            <w:proofErr w:type="spellEnd"/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* </w:t>
            </w:r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>додається список):</w:t>
            </w:r>
          </w:p>
          <w:p w:rsidR="00437F09" w:rsidRPr="009B429A" w:rsidRDefault="00437F09" w:rsidP="00437F09">
            <w:pPr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tbl>
            <w:tblPr>
              <w:tblStyle w:val="TableGrid"/>
              <w:tblW w:w="10308" w:type="dxa"/>
              <w:tblInd w:w="72" w:type="dxa"/>
              <w:tblCellMar>
                <w:top w:w="8" w:type="dxa"/>
                <w:left w:w="53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947"/>
              <w:gridCol w:w="1371"/>
              <w:gridCol w:w="1896"/>
              <w:gridCol w:w="2220"/>
              <w:gridCol w:w="2794"/>
            </w:tblGrid>
            <w:tr w:rsidR="00437F09" w:rsidRPr="009B429A" w:rsidTr="008361D4">
              <w:trPr>
                <w:trHeight w:val="677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Дата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Номер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Номер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jc w:val="center"/>
                    <w:rPr>
                      <w:b/>
                    </w:rPr>
                  </w:pP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Страна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происхождения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Країна походження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78" w:firstLine="16"/>
                    <w:jc w:val="center"/>
                    <w:rPr>
                      <w:b/>
                    </w:rPr>
                  </w:pP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Административная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территория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Адміністративна територія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20" w:firstLine="66"/>
                    <w:jc w:val="center"/>
                    <w:rPr>
                      <w:b/>
                    </w:rPr>
                  </w:pP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Регистрационный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номер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предприятия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Реєстраційний номер підприємства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jc w:val="center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Вид и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количество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(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вес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нетто)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товара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Вид та кількість (вага нетто) товару</w:t>
                  </w:r>
                </w:p>
              </w:tc>
            </w:tr>
            <w:tr w:rsidR="00437F09" w:rsidRPr="009B429A" w:rsidTr="008361D4">
              <w:trPr>
                <w:trHeight w:val="235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</w:tr>
            <w:tr w:rsidR="00437F09" w:rsidRPr="009B429A" w:rsidTr="008361D4">
              <w:trPr>
                <w:trHeight w:val="254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7F09" w:rsidRPr="009B429A" w:rsidRDefault="00437F09" w:rsidP="00437F09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</w:tr>
          </w:tbl>
          <w:p w:rsidR="002442E8" w:rsidRPr="00CB1F06" w:rsidRDefault="002442E8" w:rsidP="00C24C34">
            <w:pPr>
              <w:spacing w:after="16"/>
              <w:ind w:right="103"/>
              <w:rPr>
                <w:sz w:val="14"/>
              </w:rPr>
            </w:pPr>
          </w:p>
          <w:p w:rsidR="006C3B28" w:rsidRDefault="00AD2753" w:rsidP="006E2BB8">
            <w:pPr>
              <w:tabs>
                <w:tab w:val="left" w:pos="318"/>
              </w:tabs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4.1.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</w:t>
            </w:r>
            <w:proofErr w:type="spellEnd"/>
            <w:r w:rsidR="004E43B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е на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E2BB8" w:rsidRPr="006E2BB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кожевенное, </w:t>
            </w:r>
            <w:proofErr w:type="spellStart"/>
            <w:r w:rsidR="006E2BB8" w:rsidRPr="006E2BB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рогокопытное</w:t>
            </w:r>
            <w:proofErr w:type="spellEnd"/>
            <w:r w:rsidR="006E2BB8" w:rsidRPr="006E2BB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, кишечное, пушно-меховое, овчинно-меховое и мерлушковое сырье, шерсть, козий пух, щетина, конский волос, перо и пух кур, уток, гусей и других птиц получены от здоровых животных (птиц), происходящих из хозяйств, официально свободных от заразных болезней соответствующих животных (птиц), и произведены на предприятиях, в отношении которых не были установлены ветеринарно-санитарные ограничения. Указанное сырье происходит из хозяйств, свободных от заразных болезней восприимчивых видов животных (птиц)</w:t>
            </w:r>
            <w:r w:rsidR="00B43D62" w:rsidRPr="003C38DF">
              <w:rPr>
                <w:rFonts w:ascii="Times New Roman" w:eastAsia="Times New Roman" w:hAnsi="Times New Roman" w:cs="Times New Roman"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bookmarkStart w:id="1" w:name="_Hlk45202995"/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Експортован</w:t>
            </w:r>
            <w:r w:rsidR="00D74CE0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bookmarkEnd w:id="1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>шкірян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а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>рогокопитн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а</w:t>
            </w:r>
            <w:proofErr w:type="spellEnd"/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, кишкова, хутрова, овчинно-хутрова і смушкова сировина, вовна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козячий пух, щетина, кінське 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волос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ся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, пір'я і пух курей, качок, гусей та інших птахів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,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отримані від здорових тварин (птахів), що походять з господарств, офіційно вільних від заразних хвороб відповід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них тварин (птахів), і вироблені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підприємствах, щодо яких не були встановлені ветеринарн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о-санітарні обмеження.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>Зазначен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>сировин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походить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з господарств, вільних від заразних хвороб сприйнятливих видів тварин (птахів)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 </w:t>
            </w:r>
          </w:p>
          <w:p w:rsidR="006E2BB8" w:rsidRDefault="006E2BB8" w:rsidP="006E2BB8">
            <w:pPr>
              <w:numPr>
                <w:ilvl w:val="1"/>
                <w:numId w:val="6"/>
              </w:numPr>
              <w:tabs>
                <w:tab w:val="left" w:pos="468"/>
              </w:tabs>
              <w:spacing w:line="236" w:lineRule="auto"/>
              <w:ind w:right="8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proofErr w:type="spellStart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губкообразной</w:t>
            </w:r>
            <w:proofErr w:type="spellEnd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энцефалопатии</w:t>
            </w:r>
            <w:proofErr w:type="spellEnd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крупного рогатого скота и </w:t>
            </w:r>
            <w:proofErr w:type="spellStart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скрепи</w:t>
            </w:r>
            <w:proofErr w:type="spellEnd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овец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на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рекомендациями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Кодекса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здоровья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наземных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животных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МЭБ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губчастоподібної енцефалопатії</w:t>
            </w:r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ВРХ та </w:t>
            </w:r>
            <w:proofErr w:type="spellStart"/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скрепі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овець – 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на території країни відповідно до рекомендацій Кодексу здоров’я наземних тварин МЕБ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10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Default="006E2BB8" w:rsidP="006E2BB8">
            <w:pPr>
              <w:numPr>
                <w:ilvl w:val="1"/>
                <w:numId w:val="6"/>
              </w:numPr>
              <w:tabs>
                <w:tab w:val="left" w:pos="497"/>
              </w:tabs>
              <w:spacing w:line="237" w:lineRule="auto"/>
              <w:ind w:right="6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африканской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чумы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свиней,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африканской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чумы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лошадей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чумы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крупного и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мелкого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рогатого скота, заразного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узелкового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дерматита</w:t>
            </w:r>
            <w:proofErr w:type="spellEnd"/>
            <w:r w:rsidR="00C72971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– </w:t>
            </w: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36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</w:t>
            </w:r>
            <w:r w:rsidR="00C7297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C7297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="00C7297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="00C7297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C72971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африканської чуми свиней, африканської чуми коней, чуми ВРХ та дрібних жуйних, заразного вузликового дерматиту –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36 місяців на території країни або адміністративної території </w:t>
            </w:r>
            <w:r w:rsidR="0012269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відповідно до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регіоналізаці</w:t>
            </w:r>
            <w:r w:rsidR="0012269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10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Default="006E2BB8" w:rsidP="006E2BB8">
            <w:pPr>
              <w:numPr>
                <w:ilvl w:val="1"/>
                <w:numId w:val="6"/>
              </w:numPr>
              <w:tabs>
                <w:tab w:val="left" w:pos="524"/>
              </w:tabs>
              <w:spacing w:line="236" w:lineRule="auto"/>
              <w:ind w:right="8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ящура</w:t>
            </w:r>
            <w:r w:rsidR="006D45FE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12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 w:rsidR="006D45F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ящуру –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протягом 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12 місяців на території країни або адміністративної території відповідно</w:t>
            </w:r>
            <w:r w:rsidR="00F00FB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до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регіоналізаці</w:t>
            </w:r>
            <w:r w:rsidR="00B75AE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11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Pr="004A449D" w:rsidRDefault="006E2BB8" w:rsidP="004A449D">
            <w:pPr>
              <w:numPr>
                <w:ilvl w:val="1"/>
                <w:numId w:val="6"/>
              </w:numPr>
              <w:tabs>
                <w:tab w:val="left" w:pos="524"/>
              </w:tabs>
              <w:spacing w:line="236" w:lineRule="auto"/>
              <w:ind w:right="8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оспы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овец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коз</w:t>
            </w:r>
            <w:proofErr w:type="spellEnd"/>
            <w:r w:rsidR="007446A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6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</w:t>
            </w:r>
            <w:r w:rsidR="007446A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7446A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="007446A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="007446A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7446A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віспи овець та кіз –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6 місяців на території країни або адміністративної території відповідно</w:t>
            </w:r>
            <w:r w:rsidR="00960E19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до регіоналізації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3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Pr="00B7092D" w:rsidRDefault="004A449D" w:rsidP="00D62316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       </w:t>
            </w:r>
            <w:r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сибирской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язвы</w:t>
            </w:r>
            <w:proofErr w:type="spellEnd"/>
            <w:r w:rsidR="00B7092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6E2BB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20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дней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хозяйства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B7092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сибірки –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20 днів на території </w:t>
            </w:r>
            <w:r w:rsidR="00B7092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осподарства</w:t>
            </w:r>
            <w:r w:rsidR="006E2BB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Pr="001D52D3" w:rsidRDefault="001D52D3" w:rsidP="001D52D3">
            <w:pPr>
              <w:tabs>
                <w:tab w:val="left" w:pos="490"/>
              </w:tabs>
              <w:spacing w:line="233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</w:pPr>
            <w:r w:rsidRPr="001D52D3">
              <w:rPr>
                <w:rFonts w:eastAsia="Times New Roman"/>
                <w:i/>
                <w:iCs/>
                <w:sz w:val="18"/>
                <w:szCs w:val="18"/>
              </w:rPr>
              <w:t xml:space="preserve">         </w:t>
            </w:r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гриппа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птиц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подлежащего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Кодексом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здоровья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наземных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животных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МЭБ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обязательной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декларации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(за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исключением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случаев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возникновения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гриппа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птиц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у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представителей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дикой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фауны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)</w:t>
            </w:r>
            <w:r w:rsidR="003E7617" w:rsidRPr="003E761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 xml:space="preserve">, </w:t>
            </w:r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6E2BB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12</w:t>
            </w:r>
            <w:r w:rsidR="004A449D" w:rsidRPr="00FC38F8">
              <w:rPr>
                <w:rFonts w:eastAsia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3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при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проведении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«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стэмпинг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аут» и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отрицательных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результатах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эпизоотического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контроля в </w:t>
            </w:r>
            <w:proofErr w:type="spellStart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3E76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грипу птиці, </w:t>
            </w:r>
            <w:r w:rsidR="003E7617"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що підлягає відповідно до Кодексу здоров'я наземних тварин </w:t>
            </w:r>
            <w:r w:rsidR="003E76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МЕБ обов'язковій</w:t>
            </w:r>
            <w:r w:rsidR="003E7617"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декларації</w:t>
            </w:r>
            <w:r w:rsidR="003E76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(за винятком випадків появи грипу птиці у представників дикої фауни)</w:t>
            </w:r>
            <w:r w:rsidR="003E76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, -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12 місяців на території країни або адміністративної території або протягом 3 місяців при проведенні «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стемпінг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аут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у» і негативних результатах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епізоотичного контро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лю відповідно до регіонал</w:t>
            </w:r>
            <w:r w:rsidR="009E2EF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і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зації</w:t>
            </w:r>
            <w:r w:rsidR="006E2BB8"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10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Pr="00BE327A" w:rsidRDefault="006E2BB8" w:rsidP="00BE327A">
            <w:pPr>
              <w:numPr>
                <w:ilvl w:val="1"/>
                <w:numId w:val="6"/>
              </w:numPr>
              <w:tabs>
                <w:tab w:val="left" w:pos="492"/>
              </w:tabs>
              <w:spacing w:line="237" w:lineRule="auto"/>
              <w:ind w:right="8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болезни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Ньюкасла</w:t>
            </w:r>
            <w:r w:rsid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12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3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при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проведении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«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стэмпинг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аут» и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отрицательных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результатах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эпизоотического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контроля в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/</w:t>
            </w:r>
            <w:r w:rsid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хвороби Ньюкасла – </w:t>
            </w:r>
            <w:r w:rsidR="00C24C34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 w:rsidR="00FC38F8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12 місяців на території країни або адміністративної території або протягом 3 місяців при проведенні «</w:t>
            </w:r>
            <w:proofErr w:type="spellStart"/>
            <w:r w:rsidR="00FC38F8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стемпінг</w:t>
            </w:r>
            <w:proofErr w:type="spellEnd"/>
            <w:r w:rsidR="00FC38F8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ауту» і негативних результатах епізоотичного контро</w:t>
            </w:r>
            <w:r w:rsidR="00C24C34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лю відповідно до регі</w:t>
            </w:r>
            <w:r w:rsidR="00FC38F8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оналізації</w:t>
            </w:r>
            <w:r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.</w:t>
            </w:r>
          </w:p>
        </w:tc>
      </w:tr>
      <w:tr w:rsidR="00AD2753" w:rsidRPr="003C38DF" w:rsidTr="00437F09">
        <w:tblPrEx>
          <w:tblCellMar>
            <w:top w:w="41" w:type="dxa"/>
            <w:right w:w="28" w:type="dxa"/>
          </w:tblCellMar>
        </w:tblPrEx>
        <w:trPr>
          <w:trHeight w:val="1188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F8" w:rsidRPr="00437F09" w:rsidRDefault="00A411BA" w:rsidP="00437F09">
            <w:pPr>
              <w:spacing w:after="60"/>
              <w:ind w:left="34" w:right="103" w:hanging="3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4.2.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Кожевенное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овчинно-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меховое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сырье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является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сырьем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боенского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происхождения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получено от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животных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прошедших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предубойный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ветеринарный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осмотр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, а туши и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внутренние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органы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подвергнуты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послеубойной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ве</w:t>
            </w:r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теринарно-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санитарной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экспертизе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 в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полном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объеме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допущен</w:t>
            </w:r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ы</w:t>
            </w:r>
            <w:proofErr w:type="spellEnd"/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 </w:t>
            </w:r>
            <w:proofErr w:type="spellStart"/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реализации</w:t>
            </w:r>
            <w:proofErr w:type="spellEnd"/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без </w:t>
            </w:r>
            <w:proofErr w:type="spellStart"/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ограничений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/</w:t>
            </w:r>
            <w:r w:rsidR="00FC38F8">
              <w:t xml:space="preserve"> 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Шкіряна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і овчинно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-хутрова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сировина є сировиною боєнського походження </w:t>
            </w:r>
            <w:r w:rsidR="009C646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й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отримана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від тварин, які пройшли передзабійний ветеринарний огляд, а туші та внутрішні органи піддані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післ</w:t>
            </w:r>
            <w:r w:rsidR="00D41BC1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язабійній</w:t>
            </w:r>
            <w:proofErr w:type="spellEnd"/>
            <w:r w:rsidR="00D41BC1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ветеринарно-санітарній експертизі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в повному обсязі і допущені до реалізації без обмежень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.</w:t>
            </w:r>
          </w:p>
        </w:tc>
      </w:tr>
      <w:tr w:rsidR="000D1697" w:rsidRPr="003C38DF" w:rsidTr="008714AF">
        <w:tblPrEx>
          <w:tblCellMar>
            <w:top w:w="41" w:type="dxa"/>
            <w:right w:w="28" w:type="dxa"/>
          </w:tblCellMar>
        </w:tblPrEx>
        <w:trPr>
          <w:trHeight w:val="34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D90" w:rsidRPr="003C38DF" w:rsidRDefault="000D1697" w:rsidP="00EB0326">
            <w:pPr>
              <w:pStyle w:val="20"/>
              <w:tabs>
                <w:tab w:val="left" w:pos="680"/>
              </w:tabs>
              <w:spacing w:before="0" w:after="0"/>
              <w:ind w:right="111" w:firstLine="0"/>
              <w:rPr>
                <w:b/>
                <w:i w:val="0"/>
                <w:lang w:val="ru-RU"/>
              </w:rPr>
            </w:pPr>
            <w:r w:rsidRPr="00974188">
              <w:rPr>
                <w:b/>
                <w:i w:val="0"/>
                <w:lang w:val="ru-RU"/>
              </w:rPr>
              <w:t>4.3</w:t>
            </w:r>
            <w:r w:rsidRPr="003C38DF">
              <w:rPr>
                <w:b/>
                <w:lang w:val="ru-RU"/>
              </w:rPr>
              <w:t xml:space="preserve">. </w:t>
            </w:r>
            <w:r w:rsidR="00FC38F8">
              <w:rPr>
                <w:b/>
                <w:lang w:val="ru-RU"/>
              </w:rPr>
              <w:t xml:space="preserve"> </w:t>
            </w:r>
            <w:r w:rsidR="00FC38F8" w:rsidRPr="00FC38F8">
              <w:rPr>
                <w:b/>
                <w:iCs w:val="0"/>
                <w:color w:val="000000"/>
                <w:szCs w:val="22"/>
                <w:lang w:val="ru-RU"/>
              </w:rPr>
              <w:t>Кожевенное и меховое сырье имеет четкую маркировку (бирку)</w:t>
            </w:r>
            <w:r w:rsidR="00FC38F8">
              <w:t xml:space="preserve">/ </w:t>
            </w:r>
            <w:r w:rsidR="00FC38F8" w:rsidRPr="00FC38F8">
              <w:t>Шкіряна</w:t>
            </w:r>
            <w:r w:rsidR="00C24C34">
              <w:t xml:space="preserve"> та хутрова сировина мають</w:t>
            </w:r>
            <w:r w:rsidR="00FC38F8" w:rsidRPr="00FC38F8">
              <w:t xml:space="preserve"> чітке маркування (бирку)</w:t>
            </w:r>
            <w:r w:rsidR="00EB0326">
              <w:t>.</w:t>
            </w:r>
          </w:p>
        </w:tc>
      </w:tr>
      <w:tr w:rsidR="007850E7" w:rsidRPr="003C38DF" w:rsidTr="008714AF">
        <w:tblPrEx>
          <w:tblCellMar>
            <w:top w:w="41" w:type="dxa"/>
            <w:right w:w="28" w:type="dxa"/>
          </w:tblCellMar>
        </w:tblPrEx>
        <w:trPr>
          <w:trHeight w:val="56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E7" w:rsidRDefault="007850E7" w:rsidP="00BE327A">
            <w:pPr>
              <w:spacing w:after="60"/>
              <w:ind w:left="34" w:right="111" w:hanging="34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4.4. </w:t>
            </w:r>
            <w:r w:rsidR="00FC38F8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Не допускается к ввозу на таможенную территорию </w:t>
            </w:r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Евразийского экономического союза </w:t>
            </w:r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сборное сырье, кроме пушно-мехового и мерлушкового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/ 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Не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допускається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до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ввезення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на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митну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територію</w:t>
            </w:r>
            <w:proofErr w:type="spellEnd"/>
            <w:r w:rsidR="00BE327A"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Євразійського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економічного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союзу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збірна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сировина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крім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хутрової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смушкової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  <w:p w:rsidR="00A80502" w:rsidRPr="003C38DF" w:rsidRDefault="00A80502" w:rsidP="00BE327A">
            <w:pPr>
              <w:spacing w:after="60"/>
              <w:ind w:left="34" w:right="111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    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Сборное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мерлушковое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пушно-меховое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сырье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исследовано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сибирскую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язву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Збірна смушкова та хутрова сировина досліджені на сибірку</w:t>
            </w:r>
            <w:r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.</w:t>
            </w:r>
          </w:p>
        </w:tc>
      </w:tr>
      <w:tr w:rsidR="002442E8" w:rsidRPr="003C38DF" w:rsidTr="008714AF">
        <w:tblPrEx>
          <w:tblCellMar>
            <w:top w:w="41" w:type="dxa"/>
            <w:right w:w="28" w:type="dxa"/>
          </w:tblCellMar>
        </w:tblPrEx>
        <w:trPr>
          <w:trHeight w:val="73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A41DD7" w:rsidP="000956B4">
            <w:pPr>
              <w:tabs>
                <w:tab w:val="left" w:pos="176"/>
              </w:tabs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AF3F55"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5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Использованные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методы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консервирования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обеспечивают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ветеринарно-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санитарную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без</w:t>
            </w:r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опасность</w:t>
            </w:r>
            <w:proofErr w:type="spellEnd"/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экспортируемого</w:t>
            </w:r>
            <w:proofErr w:type="spellEnd"/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сырья</w:t>
            </w:r>
            <w:proofErr w:type="spellEnd"/>
            <w:r w:rsidR="00FB7340" w:rsidRPr="005449F2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="00FB7340"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</w:rPr>
              <w:t>Використані методи консервування відповідають вимогам країни-експортера і забезпечують ветеринарно-санітарну безпе</w:t>
            </w:r>
            <w:r w:rsidR="000956B4">
              <w:rPr>
                <w:rFonts w:ascii="Times New Roman" w:eastAsia="Times New Roman" w:hAnsi="Times New Roman" w:cs="Times New Roman"/>
                <w:i/>
                <w:sz w:val="18"/>
              </w:rPr>
              <w:t>чність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експортованої сировини.</w:t>
            </w:r>
          </w:p>
        </w:tc>
      </w:tr>
      <w:tr w:rsidR="002442E8" w:rsidRPr="003C38DF" w:rsidTr="008714AF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61380" w:rsidRDefault="00A80502" w:rsidP="00BE327A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4.6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Евразийского экономического сою</w:t>
            </w:r>
            <w:r w:rsidR="00BE327A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з</w:t>
            </w:r>
            <w:r w:rsidR="00661380" w:rsidRPr="008416B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FB7340" w:rsidRPr="008416B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Тара та пакувальний матеріал одноразовий і відповідає вимогам</w:t>
            </w:r>
            <w:r w:rsidR="00BE327A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661380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2442E8" w:rsidTr="008714AF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D24ECE" w:rsidP="00924207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A8050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7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подготовлено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правилами,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стране-экспортере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B7340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і підготовлений відповідно до п</w:t>
            </w:r>
            <w:r w:rsidR="006C3B28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равил, прийнятих у країні-експо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ртері.</w:t>
            </w:r>
          </w:p>
        </w:tc>
      </w:tr>
    </w:tbl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89533C" w:rsidRDefault="0089533C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i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lastRenderedPageBreak/>
        <w:t>Место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Дата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3C38DF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Подпись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государственного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официального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ветеринарного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врача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3C38DF" w:rsidRDefault="00E74327" w:rsidP="00E74327">
      <w:pPr>
        <w:spacing w:after="0" w:line="240" w:lineRule="auto"/>
        <w:ind w:left="-5" w:hanging="10"/>
        <w:rPr>
          <w:b/>
        </w:rPr>
      </w:pPr>
      <w:r w:rsidRPr="003C38DF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b/>
        </w:rPr>
      </w:pPr>
      <w:r w:rsidRPr="003C38DF">
        <w:rPr>
          <w:rFonts w:ascii="Times New Roman" w:eastAsia="Times New Roman" w:hAnsi="Times New Roman" w:cs="Times New Roman"/>
          <w:b/>
          <w:sz w:val="18"/>
        </w:rPr>
        <w:t xml:space="preserve">Ф.И.О. и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должность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Pr="003C38DF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F5030E" w:rsidRDefault="00F5030E" w:rsidP="00F5030E">
      <w:pPr>
        <w:spacing w:after="0" w:line="240" w:lineRule="auto"/>
        <w:ind w:left="-5" w:hanging="10"/>
      </w:pP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Примечание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и печать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должны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отличаться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цветом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от бланка.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Pr="00E74327">
        <w:rPr>
          <w:rFonts w:ascii="Times New Roman" w:eastAsia="Times New Roman" w:hAnsi="Times New Roman" w:cs="Times New Roman"/>
          <w:i/>
          <w:sz w:val="16"/>
          <w:szCs w:val="16"/>
        </w:rPr>
        <w:t>Примітка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9533C" w:rsidRDefault="0089533C" w:rsidP="0089533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2442E8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  <w:bookmarkStart w:id="2" w:name="_GoBack"/>
      <w:bookmarkEnd w:id="2"/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437F09" w:rsidRPr="00713510" w:rsidRDefault="00437F09" w:rsidP="00437F09">
      <w:pPr>
        <w:spacing w:after="3"/>
        <w:jc w:val="both"/>
        <w:rPr>
          <w:rFonts w:ascii="Times New Roman" w:hAnsi="Times New Roman" w:cs="Times New Roman"/>
          <w:sz w:val="18"/>
          <w:szCs w:val="18"/>
        </w:rPr>
      </w:pPr>
      <w:r w:rsidRPr="00713510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Pr="00713510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государств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–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членов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Европейского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союза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. При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этом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под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доэкспортным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сертифика</w:t>
      </w:r>
      <w:r>
        <w:rPr>
          <w:rFonts w:ascii="Times New Roman" w:hAnsi="Times New Roman" w:cs="Times New Roman"/>
          <w:b/>
          <w:sz w:val="18"/>
          <w:szCs w:val="18"/>
        </w:rPr>
        <w:t>том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понимается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сопроводительный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13510">
        <w:rPr>
          <w:rFonts w:ascii="Times New Roman" w:hAnsi="Times New Roman" w:cs="Times New Roman"/>
          <w:b/>
          <w:sz w:val="18"/>
          <w:szCs w:val="18"/>
        </w:rPr>
        <w:t>документ (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официальный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сертификат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),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выданный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сертифицирующим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должностным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лицом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ком</w:t>
      </w:r>
      <w:r>
        <w:rPr>
          <w:rFonts w:ascii="Times New Roman" w:hAnsi="Times New Roman" w:cs="Times New Roman"/>
          <w:b/>
          <w:sz w:val="18"/>
          <w:szCs w:val="18"/>
        </w:rPr>
        <w:t xml:space="preserve">петентного органа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государства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713510">
        <w:rPr>
          <w:rFonts w:ascii="Times New Roman" w:hAnsi="Times New Roman" w:cs="Times New Roman"/>
          <w:b/>
          <w:sz w:val="18"/>
          <w:szCs w:val="18"/>
        </w:rPr>
        <w:t xml:space="preserve">члена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Европейского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союза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для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перемещения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по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территории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Европейского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союза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и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подт</w:t>
      </w:r>
      <w:r>
        <w:rPr>
          <w:rFonts w:ascii="Times New Roman" w:hAnsi="Times New Roman" w:cs="Times New Roman"/>
          <w:b/>
          <w:sz w:val="18"/>
          <w:szCs w:val="18"/>
        </w:rPr>
        <w:t>верждающий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что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указанные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нем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товары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подлежащие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ветеринарному контролю (надзору),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отвечают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ветеринарно-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сани</w:t>
      </w:r>
      <w:r>
        <w:rPr>
          <w:rFonts w:ascii="Times New Roman" w:hAnsi="Times New Roman" w:cs="Times New Roman"/>
          <w:b/>
          <w:sz w:val="18"/>
          <w:szCs w:val="18"/>
        </w:rPr>
        <w:t>тарным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требованиям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Евразийского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экономического</w:t>
      </w:r>
      <w:proofErr w:type="spellEnd"/>
      <w:r w:rsidRPr="007135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3510">
        <w:rPr>
          <w:rFonts w:ascii="Times New Roman" w:hAnsi="Times New Roman" w:cs="Times New Roman"/>
          <w:b/>
          <w:sz w:val="18"/>
          <w:szCs w:val="18"/>
        </w:rPr>
        <w:t>союза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/</w:t>
      </w:r>
      <w:r w:rsidRPr="00713510">
        <w:rPr>
          <w:rFonts w:ascii="Times New Roman" w:hAnsi="Times New Roman" w:cs="Times New Roman"/>
          <w:sz w:val="18"/>
          <w:szCs w:val="18"/>
        </w:rPr>
        <w:t xml:space="preserve">Для держав - членів Європейського союзу. При цьому під </w:t>
      </w:r>
      <w:proofErr w:type="spellStart"/>
      <w:r w:rsidRPr="00713510">
        <w:rPr>
          <w:rFonts w:ascii="Times New Roman" w:hAnsi="Times New Roman" w:cs="Times New Roman"/>
          <w:sz w:val="18"/>
          <w:szCs w:val="18"/>
        </w:rPr>
        <w:t>доекспортним</w:t>
      </w:r>
      <w:proofErr w:type="spellEnd"/>
      <w:r w:rsidRPr="00713510">
        <w:rPr>
          <w:rFonts w:ascii="Times New Roman" w:hAnsi="Times New Roman" w:cs="Times New Roman"/>
          <w:sz w:val="18"/>
          <w:szCs w:val="18"/>
        </w:rPr>
        <w:t xml:space="preserve"> сертифікатом розуміється супровідний документ (офіційний се</w:t>
      </w:r>
      <w:r>
        <w:rPr>
          <w:rFonts w:ascii="Times New Roman" w:hAnsi="Times New Roman" w:cs="Times New Roman"/>
          <w:sz w:val="18"/>
          <w:szCs w:val="18"/>
        </w:rPr>
        <w:t xml:space="preserve">ртифікат), виданий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сертифікуючою</w:t>
      </w:r>
      <w:proofErr w:type="spellEnd"/>
      <w:r w:rsidRPr="00713510">
        <w:rPr>
          <w:rFonts w:ascii="Times New Roman" w:hAnsi="Times New Roman" w:cs="Times New Roman"/>
          <w:sz w:val="18"/>
          <w:szCs w:val="18"/>
        </w:rPr>
        <w:t xml:space="preserve"> посадовою особою компетентного органу держави - члена Європейського союзу для переміщення по території Європейського союзу, який засвідчує, що зазначені в ньому товари, що підлягають ветеринарному контролю (нагляду), відповідають ветеринарно-санітарним вимогам Євразійського економічного союзу .</w:t>
      </w:r>
    </w:p>
    <w:p w:rsidR="00437F09" w:rsidRPr="0089533C" w:rsidRDefault="00437F09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sectPr w:rsidR="00437F09" w:rsidRPr="0089533C" w:rsidSect="00E74327">
      <w:pgSz w:w="11906" w:h="16838"/>
      <w:pgMar w:top="426" w:right="424" w:bottom="353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E8944A"/>
    <w:multiLevelType w:val="hybridMultilevel"/>
    <w:tmpl w:val="0326455A"/>
    <w:lvl w:ilvl="0" w:tplc="F23C88CA">
      <w:start w:val="1"/>
      <w:numFmt w:val="bullet"/>
      <w:lvlText w:val="в"/>
      <w:lvlJc w:val="left"/>
    </w:lvl>
    <w:lvl w:ilvl="1" w:tplc="3E8CEB6E">
      <w:start w:val="1"/>
      <w:numFmt w:val="bullet"/>
      <w:lvlText w:val="-"/>
      <w:lvlJc w:val="left"/>
    </w:lvl>
    <w:lvl w:ilvl="2" w:tplc="95DC9920">
      <w:numFmt w:val="decimal"/>
      <w:lvlText w:val=""/>
      <w:lvlJc w:val="left"/>
    </w:lvl>
    <w:lvl w:ilvl="3" w:tplc="CE8EA392">
      <w:numFmt w:val="decimal"/>
      <w:lvlText w:val=""/>
      <w:lvlJc w:val="left"/>
    </w:lvl>
    <w:lvl w:ilvl="4" w:tplc="AC5EFD42">
      <w:numFmt w:val="decimal"/>
      <w:lvlText w:val=""/>
      <w:lvlJc w:val="left"/>
    </w:lvl>
    <w:lvl w:ilvl="5" w:tplc="68061B0A">
      <w:numFmt w:val="decimal"/>
      <w:lvlText w:val=""/>
      <w:lvlJc w:val="left"/>
    </w:lvl>
    <w:lvl w:ilvl="6" w:tplc="B82CEF4E">
      <w:numFmt w:val="decimal"/>
      <w:lvlText w:val=""/>
      <w:lvlJc w:val="left"/>
    </w:lvl>
    <w:lvl w:ilvl="7" w:tplc="3710BDF0">
      <w:numFmt w:val="decimal"/>
      <w:lvlText w:val=""/>
      <w:lvlJc w:val="left"/>
    </w:lvl>
    <w:lvl w:ilvl="8" w:tplc="2B141640">
      <w:numFmt w:val="decimal"/>
      <w:lvlText w:val=""/>
      <w:lvlJc w:val="left"/>
    </w:lvl>
  </w:abstractNum>
  <w:abstractNum w:abstractNumId="3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22027"/>
    <w:rsid w:val="00026135"/>
    <w:rsid w:val="00033B12"/>
    <w:rsid w:val="000429FD"/>
    <w:rsid w:val="00047FEF"/>
    <w:rsid w:val="000956B4"/>
    <w:rsid w:val="000A2532"/>
    <w:rsid w:val="000A4EBF"/>
    <w:rsid w:val="000D1697"/>
    <w:rsid w:val="000D1DAB"/>
    <w:rsid w:val="000D249C"/>
    <w:rsid w:val="000F5035"/>
    <w:rsid w:val="000F69AD"/>
    <w:rsid w:val="001030ED"/>
    <w:rsid w:val="00122692"/>
    <w:rsid w:val="00125434"/>
    <w:rsid w:val="001428A8"/>
    <w:rsid w:val="00150CCD"/>
    <w:rsid w:val="001A34C4"/>
    <w:rsid w:val="001D52D3"/>
    <w:rsid w:val="00235E1B"/>
    <w:rsid w:val="002442E8"/>
    <w:rsid w:val="002728B9"/>
    <w:rsid w:val="002B6B6C"/>
    <w:rsid w:val="00322935"/>
    <w:rsid w:val="003258BC"/>
    <w:rsid w:val="00346E28"/>
    <w:rsid w:val="003B51CC"/>
    <w:rsid w:val="003C1A9C"/>
    <w:rsid w:val="003C38DF"/>
    <w:rsid w:val="003C3B1A"/>
    <w:rsid w:val="003E7617"/>
    <w:rsid w:val="00407DD8"/>
    <w:rsid w:val="00414691"/>
    <w:rsid w:val="00424193"/>
    <w:rsid w:val="004308DF"/>
    <w:rsid w:val="0043409C"/>
    <w:rsid w:val="00437F09"/>
    <w:rsid w:val="004703A4"/>
    <w:rsid w:val="004937CA"/>
    <w:rsid w:val="004A449D"/>
    <w:rsid w:val="004C3232"/>
    <w:rsid w:val="004D2A83"/>
    <w:rsid w:val="004D3395"/>
    <w:rsid w:val="004D628A"/>
    <w:rsid w:val="004E43B5"/>
    <w:rsid w:val="004E75FD"/>
    <w:rsid w:val="004F23FF"/>
    <w:rsid w:val="005276A9"/>
    <w:rsid w:val="005359EA"/>
    <w:rsid w:val="005365FA"/>
    <w:rsid w:val="005449F2"/>
    <w:rsid w:val="0054610A"/>
    <w:rsid w:val="00553A7E"/>
    <w:rsid w:val="0056075E"/>
    <w:rsid w:val="005A4CC9"/>
    <w:rsid w:val="005B0214"/>
    <w:rsid w:val="005B7C1C"/>
    <w:rsid w:val="005D2A26"/>
    <w:rsid w:val="005F264B"/>
    <w:rsid w:val="0060535F"/>
    <w:rsid w:val="00607ACF"/>
    <w:rsid w:val="0065176F"/>
    <w:rsid w:val="00652BE0"/>
    <w:rsid w:val="00657409"/>
    <w:rsid w:val="00661380"/>
    <w:rsid w:val="00665AED"/>
    <w:rsid w:val="0066759D"/>
    <w:rsid w:val="00683F75"/>
    <w:rsid w:val="00684496"/>
    <w:rsid w:val="006A3F98"/>
    <w:rsid w:val="006C3B28"/>
    <w:rsid w:val="006D45FE"/>
    <w:rsid w:val="006D6150"/>
    <w:rsid w:val="006D7CEB"/>
    <w:rsid w:val="006E2BB8"/>
    <w:rsid w:val="006F6F55"/>
    <w:rsid w:val="00720B14"/>
    <w:rsid w:val="00721E69"/>
    <w:rsid w:val="00726117"/>
    <w:rsid w:val="00741702"/>
    <w:rsid w:val="00743879"/>
    <w:rsid w:val="007446AD"/>
    <w:rsid w:val="00757A8D"/>
    <w:rsid w:val="007816AF"/>
    <w:rsid w:val="007850E7"/>
    <w:rsid w:val="007851A2"/>
    <w:rsid w:val="007C25F3"/>
    <w:rsid w:val="007C6A8B"/>
    <w:rsid w:val="007D7A0C"/>
    <w:rsid w:val="007F1AC4"/>
    <w:rsid w:val="00802E50"/>
    <w:rsid w:val="00806AC2"/>
    <w:rsid w:val="00807D8F"/>
    <w:rsid w:val="008416B4"/>
    <w:rsid w:val="008714AF"/>
    <w:rsid w:val="00881E0D"/>
    <w:rsid w:val="0089533C"/>
    <w:rsid w:val="008956C7"/>
    <w:rsid w:val="008A5689"/>
    <w:rsid w:val="008B1267"/>
    <w:rsid w:val="008E6E74"/>
    <w:rsid w:val="008F0B07"/>
    <w:rsid w:val="00911E58"/>
    <w:rsid w:val="00924207"/>
    <w:rsid w:val="00960E19"/>
    <w:rsid w:val="00974188"/>
    <w:rsid w:val="009C646F"/>
    <w:rsid w:val="009E2EF2"/>
    <w:rsid w:val="009E5F0D"/>
    <w:rsid w:val="009F2919"/>
    <w:rsid w:val="009F31EC"/>
    <w:rsid w:val="009F6C88"/>
    <w:rsid w:val="00A00584"/>
    <w:rsid w:val="00A04F68"/>
    <w:rsid w:val="00A23696"/>
    <w:rsid w:val="00A411BA"/>
    <w:rsid w:val="00A41DD7"/>
    <w:rsid w:val="00A80502"/>
    <w:rsid w:val="00A861A2"/>
    <w:rsid w:val="00A9577E"/>
    <w:rsid w:val="00AD2753"/>
    <w:rsid w:val="00AF3F55"/>
    <w:rsid w:val="00B0153D"/>
    <w:rsid w:val="00B17476"/>
    <w:rsid w:val="00B33379"/>
    <w:rsid w:val="00B41F56"/>
    <w:rsid w:val="00B43D62"/>
    <w:rsid w:val="00B67E7D"/>
    <w:rsid w:val="00B7092D"/>
    <w:rsid w:val="00B75AE2"/>
    <w:rsid w:val="00B82713"/>
    <w:rsid w:val="00BA1EFA"/>
    <w:rsid w:val="00BA513C"/>
    <w:rsid w:val="00BB4677"/>
    <w:rsid w:val="00BC12A2"/>
    <w:rsid w:val="00BD179D"/>
    <w:rsid w:val="00BE327A"/>
    <w:rsid w:val="00BE39F3"/>
    <w:rsid w:val="00C05DE5"/>
    <w:rsid w:val="00C24C34"/>
    <w:rsid w:val="00C33FFE"/>
    <w:rsid w:val="00C43F03"/>
    <w:rsid w:val="00C72971"/>
    <w:rsid w:val="00C77448"/>
    <w:rsid w:val="00C82113"/>
    <w:rsid w:val="00C9401D"/>
    <w:rsid w:val="00CB1F06"/>
    <w:rsid w:val="00CB2723"/>
    <w:rsid w:val="00CB3C93"/>
    <w:rsid w:val="00CD11EF"/>
    <w:rsid w:val="00CE1067"/>
    <w:rsid w:val="00D1205D"/>
    <w:rsid w:val="00D24ECE"/>
    <w:rsid w:val="00D33F23"/>
    <w:rsid w:val="00D41BC1"/>
    <w:rsid w:val="00D62316"/>
    <w:rsid w:val="00D64D90"/>
    <w:rsid w:val="00D74CE0"/>
    <w:rsid w:val="00D93F01"/>
    <w:rsid w:val="00DA2CA3"/>
    <w:rsid w:val="00DC0E70"/>
    <w:rsid w:val="00DF0322"/>
    <w:rsid w:val="00E47D94"/>
    <w:rsid w:val="00E57284"/>
    <w:rsid w:val="00E74327"/>
    <w:rsid w:val="00E8575A"/>
    <w:rsid w:val="00E94319"/>
    <w:rsid w:val="00E95954"/>
    <w:rsid w:val="00EA019D"/>
    <w:rsid w:val="00EA48EE"/>
    <w:rsid w:val="00EB0326"/>
    <w:rsid w:val="00ED6A11"/>
    <w:rsid w:val="00EF44F5"/>
    <w:rsid w:val="00F00FB2"/>
    <w:rsid w:val="00F05DEA"/>
    <w:rsid w:val="00F13B1B"/>
    <w:rsid w:val="00F14ECA"/>
    <w:rsid w:val="00F16F4A"/>
    <w:rsid w:val="00F33952"/>
    <w:rsid w:val="00F43AA3"/>
    <w:rsid w:val="00F5030E"/>
    <w:rsid w:val="00F61752"/>
    <w:rsid w:val="00F85785"/>
    <w:rsid w:val="00FA4876"/>
    <w:rsid w:val="00FB12FC"/>
    <w:rsid w:val="00FB6F79"/>
    <w:rsid w:val="00FB7340"/>
    <w:rsid w:val="00FB7B84"/>
    <w:rsid w:val="00FC38F8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1CD1-8C48-40DA-A57D-6537B878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7F1AC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AC4"/>
    <w:pPr>
      <w:widowControl w:val="0"/>
      <w:shd w:val="clear" w:color="auto" w:fill="FFFFFF"/>
      <w:spacing w:before="200" w:after="100" w:line="206" w:lineRule="exact"/>
      <w:ind w:firstLine="440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F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FF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C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6436</Words>
  <Characters>3669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>*</Company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Пользователь Windows</cp:lastModifiedBy>
  <cp:revision>2</cp:revision>
  <dcterms:created xsi:type="dcterms:W3CDTF">2021-06-15T06:54:00Z</dcterms:created>
  <dcterms:modified xsi:type="dcterms:W3CDTF">2021-06-15T06:54:00Z</dcterms:modified>
</cp:coreProperties>
</file>