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330609" w:rsidRDefault="00970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Обґрунтування </w:t>
      </w:r>
    </w:p>
    <w:p w14:paraId="00000004" w14:textId="77777777" w:rsidR="00330609" w:rsidRDefault="00970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5" w14:textId="77777777" w:rsidR="00330609" w:rsidRDefault="00970D9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(відповідно до пункту 4</w:t>
      </w:r>
      <w:r>
        <w:rPr>
          <w:color w:val="000000"/>
          <w:sz w:val="26"/>
          <w:szCs w:val="26"/>
          <w:vertAlign w:val="superscript"/>
        </w:rPr>
        <w:t xml:space="preserve">1 </w:t>
      </w:r>
      <w:r>
        <w:rPr>
          <w:color w:val="000000"/>
          <w:sz w:val="26"/>
          <w:szCs w:val="26"/>
        </w:rPr>
        <w:t>постанови КМУ від 11.10.2016 № 710 «Про ефективне використання державних коштів» (зі змінами))</w:t>
      </w:r>
    </w:p>
    <w:p w14:paraId="00000006" w14:textId="6FC5C9EA" w:rsidR="00330609" w:rsidRDefault="008F19BC" w:rsidP="008F19BC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bCs/>
          <w:color w:val="000000"/>
          <w:sz w:val="26"/>
          <w:szCs w:val="26"/>
        </w:rPr>
      </w:pPr>
      <w:r w:rsidRPr="008F19BC">
        <w:rPr>
          <w:b/>
          <w:bCs/>
          <w:color w:val="000000"/>
          <w:sz w:val="26"/>
          <w:szCs w:val="26"/>
        </w:rPr>
        <w:t xml:space="preserve">Вакцина </w:t>
      </w:r>
      <w:proofErr w:type="spellStart"/>
      <w:r w:rsidRPr="008F19BC">
        <w:rPr>
          <w:b/>
          <w:bCs/>
          <w:color w:val="000000"/>
          <w:sz w:val="26"/>
          <w:szCs w:val="26"/>
        </w:rPr>
        <w:t>антирабічна</w:t>
      </w:r>
      <w:proofErr w:type="spellEnd"/>
      <w:r w:rsidRPr="008F19BC">
        <w:rPr>
          <w:b/>
          <w:bCs/>
          <w:color w:val="000000"/>
          <w:sz w:val="26"/>
          <w:szCs w:val="26"/>
        </w:rPr>
        <w:t xml:space="preserve"> (для парентерального застосування). ДК 021-2015 33650000-1 - Загальні </w:t>
      </w:r>
      <w:proofErr w:type="spellStart"/>
      <w:r w:rsidRPr="008F19BC">
        <w:rPr>
          <w:b/>
          <w:bCs/>
          <w:color w:val="000000"/>
          <w:sz w:val="26"/>
          <w:szCs w:val="26"/>
        </w:rPr>
        <w:t>протиінфекційні</w:t>
      </w:r>
      <w:proofErr w:type="spellEnd"/>
      <w:r w:rsidRPr="008F19BC">
        <w:rPr>
          <w:b/>
          <w:bCs/>
          <w:color w:val="000000"/>
          <w:sz w:val="26"/>
          <w:szCs w:val="26"/>
        </w:rPr>
        <w:t xml:space="preserve"> засоби для системного застосування, вакцини, </w:t>
      </w:r>
      <w:proofErr w:type="spellStart"/>
      <w:r w:rsidRPr="008F19BC">
        <w:rPr>
          <w:b/>
          <w:bCs/>
          <w:color w:val="000000"/>
          <w:sz w:val="26"/>
          <w:szCs w:val="26"/>
        </w:rPr>
        <w:t>антинеопластичні</w:t>
      </w:r>
      <w:proofErr w:type="spellEnd"/>
      <w:r w:rsidRPr="008F19BC">
        <w:rPr>
          <w:b/>
          <w:bCs/>
          <w:color w:val="000000"/>
          <w:sz w:val="26"/>
          <w:szCs w:val="26"/>
        </w:rPr>
        <w:t xml:space="preserve"> засоби та </w:t>
      </w:r>
      <w:proofErr w:type="spellStart"/>
      <w:r w:rsidRPr="008F19BC">
        <w:rPr>
          <w:b/>
          <w:bCs/>
          <w:color w:val="000000"/>
          <w:sz w:val="26"/>
          <w:szCs w:val="26"/>
        </w:rPr>
        <w:t>імуномодулятори</w:t>
      </w:r>
      <w:proofErr w:type="spellEnd"/>
      <w:r w:rsidRPr="008F19BC">
        <w:rPr>
          <w:b/>
          <w:bCs/>
          <w:color w:val="000000"/>
          <w:sz w:val="26"/>
          <w:szCs w:val="26"/>
        </w:rPr>
        <w:t>.</w:t>
      </w:r>
    </w:p>
    <w:p w14:paraId="11E003A2" w14:textId="53C29242" w:rsidR="008F19BC" w:rsidRPr="008F19BC" w:rsidRDefault="008F19BC" w:rsidP="008F19BC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bCs/>
          <w:color w:val="000000"/>
          <w:sz w:val="26"/>
          <w:szCs w:val="26"/>
        </w:rPr>
      </w:pPr>
      <w:r w:rsidRPr="008F19BC">
        <w:rPr>
          <w:b/>
          <w:bCs/>
          <w:color w:val="000000"/>
          <w:sz w:val="26"/>
          <w:szCs w:val="26"/>
        </w:rPr>
        <w:t>https://prozorro.gov.ua/tender/UA-2023-10-17-009458-a</w:t>
      </w:r>
    </w:p>
    <w:tbl>
      <w:tblPr>
        <w:tblStyle w:val="a5"/>
        <w:tblW w:w="9894" w:type="dxa"/>
        <w:tblInd w:w="-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953"/>
        <w:gridCol w:w="6520"/>
      </w:tblGrid>
      <w:tr w:rsidR="00330609" w14:paraId="2B706664" w14:textId="77777777">
        <w:tc>
          <w:tcPr>
            <w:tcW w:w="421" w:type="dxa"/>
            <w:vAlign w:val="center"/>
          </w:tcPr>
          <w:p w14:paraId="00000007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3" w:type="dxa"/>
            <w:vAlign w:val="center"/>
          </w:tcPr>
          <w:p w14:paraId="00000008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520" w:type="dxa"/>
            <w:vAlign w:val="center"/>
          </w:tcPr>
          <w:p w14:paraId="00000009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Антирабічна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вакцина (для парентерального застосування).</w:t>
            </w:r>
          </w:p>
          <w:p w14:paraId="0000000A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Призначена для профілактичної та вимушеної вакцинації проти сказу м’ясоїдних тварин (собаки, коти) та сільськогосподарських тварин (велика рогата худоба, дрібна рогата худоба, коні, свині).</w:t>
            </w:r>
          </w:p>
          <w:p w14:paraId="0000000B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Одна доза містить: </w:t>
            </w:r>
            <w:proofErr w:type="spellStart"/>
            <w:r>
              <w:rPr>
                <w:color w:val="000000"/>
                <w:sz w:val="24"/>
                <w:szCs w:val="24"/>
              </w:rPr>
              <w:t>інактивований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вірус сказу з активністю не менше 1 МО. </w:t>
            </w:r>
          </w:p>
          <w:p w14:paraId="0000000C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доза – 1 мл (1 см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) для щеплення тварин незалежно від маси та виду тварин.</w:t>
            </w:r>
          </w:p>
          <w:p w14:paraId="0000000D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випуску: флакони 1 мл, 5 мл.</w:t>
            </w:r>
          </w:p>
          <w:p w14:paraId="0000000E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Термін придатності – не менше 12 місяців.</w:t>
            </w:r>
          </w:p>
          <w:p w14:paraId="0000000F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Температура зберігання  відповідно до інструкції по застосуванню.</w:t>
            </w:r>
          </w:p>
          <w:p w14:paraId="00000010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Закупівля відповідно до листів головного управління Держпродспоживслужби в областях складає 273 тис. доз </w:t>
            </w:r>
            <w:proofErr w:type="spellStart"/>
            <w:r>
              <w:rPr>
                <w:color w:val="000000"/>
                <w:sz w:val="24"/>
                <w:szCs w:val="24"/>
              </w:rPr>
              <w:t>антирабічної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вакцини (для парентерального застосування), згідно доданого додатку «До технічного завдання № 53 адреси доставки товару, кількість доз, 2023 рік».</w:t>
            </w:r>
          </w:p>
        </w:tc>
      </w:tr>
      <w:tr w:rsidR="00330609" w14:paraId="1214D316" w14:textId="77777777">
        <w:tc>
          <w:tcPr>
            <w:tcW w:w="421" w:type="dxa"/>
            <w:vAlign w:val="center"/>
          </w:tcPr>
          <w:p w14:paraId="00000011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3" w:type="dxa"/>
            <w:vAlign w:val="center"/>
          </w:tcPr>
          <w:p w14:paraId="00000012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6520" w:type="dxa"/>
            <w:vAlign w:val="center"/>
          </w:tcPr>
          <w:p w14:paraId="00000013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Розмір бюджетного призначення визначено відповідно до бюджетної програми на 2023 рік за КПКВК 0412020 «Протиепізоотичні заходи та участь у Міжнародному епізоотичному бюро» КЕКВ «Медикаменти та перев’язувальні матеріали»</w:t>
            </w:r>
          </w:p>
        </w:tc>
      </w:tr>
      <w:tr w:rsidR="00330609" w14:paraId="43F2B4C8" w14:textId="77777777">
        <w:tc>
          <w:tcPr>
            <w:tcW w:w="421" w:type="dxa"/>
            <w:vAlign w:val="center"/>
          </w:tcPr>
          <w:p w14:paraId="00000014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53" w:type="dxa"/>
            <w:vAlign w:val="center"/>
          </w:tcPr>
          <w:p w14:paraId="00000015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520" w:type="dxa"/>
            <w:vAlign w:val="center"/>
          </w:tcPr>
          <w:p w14:paraId="00000016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5 842 200,00 грн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з ПДВ</w:t>
            </w:r>
          </w:p>
        </w:tc>
      </w:tr>
      <w:tr w:rsidR="00330609" w14:paraId="510E2290" w14:textId="77777777">
        <w:tc>
          <w:tcPr>
            <w:tcW w:w="421" w:type="dxa"/>
            <w:vAlign w:val="center"/>
          </w:tcPr>
          <w:p w14:paraId="00000017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53" w:type="dxa"/>
            <w:vAlign w:val="center"/>
          </w:tcPr>
          <w:p w14:paraId="00000018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6520" w:type="dxa"/>
            <w:vAlign w:val="center"/>
          </w:tcPr>
          <w:p w14:paraId="00000019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Визначення очікуваної вартості предмета закупівлі здійснювалося відповідно до орієнтовно-розрахункової вартості предмету закупівлі згідно із замовленням засобів захисту тварин на протиепізоотичні заходи на 2023 рік, погодженого відповідно до протоколу № 1 від 10.03.2023 рішення Державної надзвичайної протиепізоотичної комісії при Кабінеті Міністрів України та проведення моніторингу цін, шляхом збору та аналізу інформації про ціну товару.</w:t>
            </w:r>
          </w:p>
        </w:tc>
      </w:tr>
      <w:tr w:rsidR="00330609" w14:paraId="2650DA36" w14:textId="77777777">
        <w:tc>
          <w:tcPr>
            <w:tcW w:w="421" w:type="dxa"/>
            <w:vAlign w:val="center"/>
          </w:tcPr>
          <w:p w14:paraId="0000001A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53" w:type="dxa"/>
            <w:vAlign w:val="center"/>
          </w:tcPr>
          <w:p w14:paraId="0000001B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Відповідальні особи за надання роз’яснень потенційним учасникам</w:t>
            </w:r>
          </w:p>
        </w:tc>
        <w:tc>
          <w:tcPr>
            <w:tcW w:w="6520" w:type="dxa"/>
            <w:vAlign w:val="center"/>
          </w:tcPr>
          <w:p w14:paraId="0000001C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Манойленко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 В – заступник начальника управління-начальник відділу організації протиепізоотичних заходів управління здоров’я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>. (044) 279-48-15;</w:t>
            </w:r>
          </w:p>
          <w:p w14:paraId="0000001D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Туяхов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Ф. – заступник начальника відділу організації протиепізоотичних заходів управління здоров’я та благополуччя тварин, організації протиепізоотичних заходів Департаменту безпечності харчових продуктів та ветеринарної медицини </w:t>
            </w:r>
          </w:p>
          <w:p w14:paraId="0000001E" w14:textId="77777777" w:rsidR="00330609" w:rsidRDefault="00970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14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>. (044) 279-48-15</w:t>
            </w:r>
          </w:p>
        </w:tc>
      </w:tr>
    </w:tbl>
    <w:p w14:paraId="0000001F" w14:textId="77777777" w:rsidR="00330609" w:rsidRDefault="00330609" w:rsidP="00E52A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30609" w:rsidSect="00E52AA7">
      <w:headerReference w:type="default" r:id="rId7"/>
      <w:pgSz w:w="11906" w:h="16838"/>
      <w:pgMar w:top="567" w:right="567" w:bottom="426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F970" w14:textId="77777777" w:rsidR="00B8550A" w:rsidRDefault="00B8550A">
      <w:r>
        <w:separator/>
      </w:r>
    </w:p>
  </w:endnote>
  <w:endnote w:type="continuationSeparator" w:id="0">
    <w:p w14:paraId="412430E2" w14:textId="77777777" w:rsidR="00B8550A" w:rsidRDefault="00B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ED40" w14:textId="77777777" w:rsidR="00B8550A" w:rsidRDefault="00B8550A">
      <w:r>
        <w:separator/>
      </w:r>
    </w:p>
  </w:footnote>
  <w:footnote w:type="continuationSeparator" w:id="0">
    <w:p w14:paraId="1535027B" w14:textId="77777777" w:rsidR="00B8550A" w:rsidRDefault="00B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5920939" w:rsidR="00330609" w:rsidRDefault="00970D9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52AA7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09"/>
    <w:rsid w:val="00330609"/>
    <w:rsid w:val="008F19BC"/>
    <w:rsid w:val="00970D9E"/>
    <w:rsid w:val="00B8550A"/>
    <w:rsid w:val="00E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9A40"/>
  <w15:docId w15:val="{5EA1FBBC-E14F-44F4-BA59-05DC0226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HOl0k6qbfwvV0F5YYOSM8ZQr6A==">CgMxLjA4AHIhMWd6TklhX2VJZlZfd0VsMU9Lclp6amNYdWdEbk5fa2dV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1025</Characters>
  <Application>Microsoft Office Word</Application>
  <DocSecurity>0</DocSecurity>
  <Lines>8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Kryvonosov</cp:lastModifiedBy>
  <cp:revision>4</cp:revision>
  <cp:lastPrinted>2023-10-17T08:34:00Z</cp:lastPrinted>
  <dcterms:created xsi:type="dcterms:W3CDTF">2023-10-17T08:34:00Z</dcterms:created>
  <dcterms:modified xsi:type="dcterms:W3CDTF">2023-10-17T11:37:00Z</dcterms:modified>
</cp:coreProperties>
</file>