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08BD" w14:textId="77777777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1CC5030B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технічних та якісних характеристик предмета закупівлі, </w:t>
      </w:r>
    </w:p>
    <w:p w14:paraId="4D12824E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>розміру бюджетного призначення, очікуваної вартості</w:t>
      </w:r>
    </w:p>
    <w:p w14:paraId="5A1DC4D9" w14:textId="77777777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 предмета закупівлі</w:t>
      </w:r>
    </w:p>
    <w:p w14:paraId="4315A2DB" w14:textId="77777777" w:rsidR="006F713E" w:rsidRDefault="006F713E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64541">
        <w:rPr>
          <w:rFonts w:ascii="Times New Roman" w:hAnsi="Times New Roman"/>
          <w:sz w:val="24"/>
          <w:szCs w:val="24"/>
        </w:rPr>
        <w:t>(відповідно до пункту 4</w:t>
      </w:r>
      <w:r w:rsidRPr="00B645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64541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158639" w14:textId="77777777" w:rsidR="0022618E" w:rsidRPr="00B64541" w:rsidRDefault="0022618E">
      <w:pPr>
        <w:spacing w:after="120" w:line="240" w:lineRule="auto"/>
        <w:contextualSpacing/>
        <w:jc w:val="center"/>
        <w:rPr>
          <w:sz w:val="24"/>
          <w:szCs w:val="24"/>
        </w:rPr>
      </w:pPr>
    </w:p>
    <w:p w14:paraId="44CB0A4E" w14:textId="77777777" w:rsidR="006F713E" w:rsidRDefault="0022618E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22618E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Вакцина антирабічна для пероральної імунізації м’ясоїдних тварин проти сказу. ДК 021:2015 33650000-1 - Загальні протиінфекційні засоби для системного застосування, вакцини, антинеопластичні засоби та імуномодулятори.</w:t>
        </w:r>
      </w:hyperlink>
    </w:p>
    <w:p w14:paraId="3C5724C2" w14:textId="77777777" w:rsidR="0022618E" w:rsidRPr="0022618E" w:rsidRDefault="0022618E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8" w:history="1">
        <w:r w:rsidRPr="00A45197">
          <w:rPr>
            <w:rStyle w:val="af3"/>
            <w:rFonts w:ascii="Times New Roman" w:hAnsi="Times New Roman"/>
            <w:sz w:val="26"/>
            <w:szCs w:val="26"/>
          </w:rPr>
          <w:t>https://prozorro.gov.ua/uk/tender/UA-2026-03-18-001150-a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7629F8D2" w14:textId="77777777" w:rsidR="0022618E" w:rsidRDefault="0022618E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0"/>
        <w:gridCol w:w="2655"/>
        <w:gridCol w:w="6586"/>
      </w:tblGrid>
      <w:tr w:rsidR="006F713E" w14:paraId="2E4F0E88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B8208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83C8E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F0A6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призначена для профілактичної вакцинації м’ясоїдних тварин проти сказу.</w:t>
            </w:r>
          </w:p>
          <w:p w14:paraId="0F17DAB6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доза – поживна принада в яку поміщений полімерний блістер з антигеном, що формує імунітет протягом 30 днів тривалістю не менше 1 року.</w:t>
            </w:r>
          </w:p>
          <w:p w14:paraId="212E39C2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Поживна принада повинна містити біологічний маркер (антибіотик тетрациклінового ряду).</w:t>
            </w:r>
          </w:p>
          <w:p w14:paraId="056A7F74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Нешкідлива при введенні 10-кратної дози.</w:t>
            </w:r>
          </w:p>
          <w:p w14:paraId="61A82C8D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придатності препарату – не менше 12 місяців </w:t>
            </w:r>
          </w:p>
          <w:p w14:paraId="0BC20BE5" w14:textId="77777777" w:rsidR="006F713E" w:rsidRPr="0022618E" w:rsidRDefault="001915BB" w:rsidP="0022618E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4D4A16CF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D560B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AA749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5357" w14:textId="77777777" w:rsidR="006F713E" w:rsidRDefault="006F713E" w:rsidP="001915BB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903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КПКВК </w:t>
            </w:r>
            <w:r w:rsidR="006D1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2220 «Медикаменти та перев’язувальні матеріали»</w:t>
            </w:r>
          </w:p>
        </w:tc>
      </w:tr>
      <w:tr w:rsidR="006F713E" w14:paraId="00E583A8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9D3C0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D2A57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3148" w14:textId="77777777" w:rsidR="006F713E" w:rsidRDefault="00A2009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903F01" w:rsidRPr="00903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417 145 156,54 </w:t>
            </w:r>
            <w:r w:rsidR="0081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 </w:t>
            </w:r>
            <w:r w:rsidR="001915BB"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ПДВ</w:t>
            </w:r>
          </w:p>
        </w:tc>
      </w:tr>
      <w:tr w:rsidR="006F713E" w14:paraId="27A84EEC" w14:textId="77777777" w:rsidTr="0081756B">
        <w:trPr>
          <w:trHeight w:val="22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8781A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486DD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B69B" w14:textId="77777777" w:rsidR="006F713E" w:rsidRDefault="006F713E" w:rsidP="006D1E28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903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03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903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України, та проведення моніторингу цін, шляхом збору та аналізу інформації про ціну товару</w:t>
            </w:r>
            <w:r w:rsid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534D" w:rsidRP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застосовування методу розрахунку очікуваної вартості на підставі закупівельних цін минулих закупівель.</w:t>
            </w:r>
          </w:p>
        </w:tc>
      </w:tr>
      <w:tr w:rsidR="006F713E" w14:paraId="05D8774A" w14:textId="77777777" w:rsidTr="0024355C">
        <w:trPr>
          <w:trHeight w:val="102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7BD0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2D0BA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3448" w14:textId="77777777" w:rsidR="006F713E" w:rsidRDefault="004334F6" w:rsidP="00E12547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М.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директор Департаменту безпечності харчових продуктів та ветеринарної медицини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="007336EE" w:rsidRPr="00733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(044) 278-44-67</w:t>
            </w:r>
          </w:p>
        </w:tc>
      </w:tr>
    </w:tbl>
    <w:p w14:paraId="5C651026" w14:textId="77777777" w:rsidR="001B01B9" w:rsidRDefault="001B01B9" w:rsidP="00801CEE">
      <w:pPr>
        <w:spacing w:after="0" w:line="240" w:lineRule="auto"/>
        <w:jc w:val="center"/>
      </w:pPr>
    </w:p>
    <w:p w14:paraId="2C295979" w14:textId="77777777" w:rsidR="006F713E" w:rsidRDefault="00801CEE" w:rsidP="00801CEE">
      <w:pPr>
        <w:spacing w:after="0" w:line="240" w:lineRule="auto"/>
        <w:jc w:val="center"/>
      </w:pPr>
      <w:r>
        <w:t>___________________________________________</w:t>
      </w:r>
    </w:p>
    <w:sectPr w:rsidR="006F713E" w:rsidSect="00C84C8D">
      <w:headerReference w:type="default" r:id="rId9"/>
      <w:pgSz w:w="11906" w:h="16838"/>
      <w:pgMar w:top="284" w:right="567" w:bottom="709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22AE" w14:textId="77777777" w:rsidR="00351BDC" w:rsidRDefault="00351BDC">
      <w:pPr>
        <w:spacing w:after="0" w:line="240" w:lineRule="auto"/>
      </w:pPr>
      <w:r>
        <w:separator/>
      </w:r>
    </w:p>
  </w:endnote>
  <w:endnote w:type="continuationSeparator" w:id="0">
    <w:p w14:paraId="66A47DBF" w14:textId="77777777" w:rsidR="00351BDC" w:rsidRDefault="0035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87D7" w14:textId="77777777" w:rsidR="00351BDC" w:rsidRDefault="00351BDC">
      <w:pPr>
        <w:spacing w:after="0" w:line="240" w:lineRule="auto"/>
      </w:pPr>
      <w:r>
        <w:separator/>
      </w:r>
    </w:p>
  </w:footnote>
  <w:footnote w:type="continuationSeparator" w:id="0">
    <w:p w14:paraId="44AA06B0" w14:textId="77777777" w:rsidR="00351BDC" w:rsidRDefault="0035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2B14" w14:textId="77777777" w:rsidR="006F713E" w:rsidRDefault="006F713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45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E28"/>
    <w:rsid w:val="000879E6"/>
    <w:rsid w:val="000D3491"/>
    <w:rsid w:val="00130BCF"/>
    <w:rsid w:val="00141228"/>
    <w:rsid w:val="001915BB"/>
    <w:rsid w:val="001B01B9"/>
    <w:rsid w:val="0022618E"/>
    <w:rsid w:val="0024355C"/>
    <w:rsid w:val="002728D5"/>
    <w:rsid w:val="00301A07"/>
    <w:rsid w:val="00351BDC"/>
    <w:rsid w:val="00380D2D"/>
    <w:rsid w:val="003E36F9"/>
    <w:rsid w:val="003E3A99"/>
    <w:rsid w:val="00401671"/>
    <w:rsid w:val="004205F0"/>
    <w:rsid w:val="004334F6"/>
    <w:rsid w:val="005B15CA"/>
    <w:rsid w:val="005F2E91"/>
    <w:rsid w:val="006D1E28"/>
    <w:rsid w:val="006F713E"/>
    <w:rsid w:val="00702EE0"/>
    <w:rsid w:val="007336EE"/>
    <w:rsid w:val="00776790"/>
    <w:rsid w:val="007F0273"/>
    <w:rsid w:val="00801CEE"/>
    <w:rsid w:val="0081756B"/>
    <w:rsid w:val="00880AF5"/>
    <w:rsid w:val="008A49BD"/>
    <w:rsid w:val="008B131C"/>
    <w:rsid w:val="008B71FE"/>
    <w:rsid w:val="00903F01"/>
    <w:rsid w:val="00A00CA3"/>
    <w:rsid w:val="00A2009C"/>
    <w:rsid w:val="00A8196D"/>
    <w:rsid w:val="00A96529"/>
    <w:rsid w:val="00AC3630"/>
    <w:rsid w:val="00B17F72"/>
    <w:rsid w:val="00B64541"/>
    <w:rsid w:val="00B64FB7"/>
    <w:rsid w:val="00B66CDD"/>
    <w:rsid w:val="00B96056"/>
    <w:rsid w:val="00BC173A"/>
    <w:rsid w:val="00C03509"/>
    <w:rsid w:val="00C84C8D"/>
    <w:rsid w:val="00CA1A68"/>
    <w:rsid w:val="00D1736E"/>
    <w:rsid w:val="00D9677B"/>
    <w:rsid w:val="00DA26B4"/>
    <w:rsid w:val="00DA2724"/>
    <w:rsid w:val="00E12547"/>
    <w:rsid w:val="00E1777F"/>
    <w:rsid w:val="00F14C14"/>
    <w:rsid w:val="00F15257"/>
    <w:rsid w:val="00F547F4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CC797"/>
  <w15:chartTrackingRefBased/>
  <w15:docId w15:val="{8EA3FBC1-BF44-4FBC-8E6A-D018ED8D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Заголовок 1 Знак"/>
    <w:rPr>
      <w:rFonts w:eastAsia="Times New Roman" w:cs="Times New Roman"/>
      <w:b/>
      <w:bCs/>
      <w:kern w:val="2"/>
      <w:sz w:val="48"/>
      <w:szCs w:val="48"/>
    </w:rPr>
  </w:style>
  <w:style w:type="character" w:customStyle="1" w:styleId="qabuget">
    <w:name w:val="qa_buget"/>
    <w:basedOn w:val="a4"/>
  </w:style>
  <w:style w:type="character" w:customStyle="1" w:styleId="qacode">
    <w:name w:val="qa_code"/>
    <w:basedOn w:val="a4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-hidden">
    <w:name w:val="h-hidden"/>
  </w:style>
  <w:style w:type="character" w:customStyle="1" w:styleId="a6">
    <w:name w:val="Без интервала Знак"/>
    <w:rPr>
      <w:rFonts w:ascii="Calibri" w:eastAsia="Times New Roman" w:hAnsi="Calibri" w:cs="Times New Roman"/>
      <w:sz w:val="22"/>
      <w:szCs w:val="22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sz w:val="22"/>
      <w:szCs w:val="22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sz w:val="22"/>
      <w:szCs w:val="22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Lohit Devanagari"/>
    </w:rPr>
  </w:style>
  <w:style w:type="paragraph" w:customStyle="1" w:styleId="ad">
    <w:name w:val="Текст выноски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e">
    <w:name w:val="Без интервала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Hyperlink"/>
    <w:uiPriority w:val="99"/>
    <w:unhideWhenUsed/>
    <w:rsid w:val="0022618E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22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3-18-001150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66886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https://prozorro.gov.ua/uk/tender/UA-2026-03-18-001150-a</vt:lpwstr>
      </vt:variant>
      <vt:variant>
        <vt:lpwstr/>
      </vt:variant>
      <vt:variant>
        <vt:i4>2818137</vt:i4>
      </vt:variant>
      <vt:variant>
        <vt:i4>0</vt:i4>
      </vt:variant>
      <vt:variant>
        <vt:i4>0</vt:i4>
      </vt:variant>
      <vt:variant>
        <vt:i4>5</vt:i4>
      </vt:variant>
      <vt:variant>
        <vt:lpwstr>https://my.zakupivli.pro/cabinet/purchases/state_purchase/view/66886840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cp:lastModifiedBy>Alyona Tuzynska</cp:lastModifiedBy>
  <cp:revision>2</cp:revision>
  <cp:lastPrinted>2022-02-16T12:08:00Z</cp:lastPrinted>
  <dcterms:created xsi:type="dcterms:W3CDTF">2026-03-24T08:43:00Z</dcterms:created>
  <dcterms:modified xsi:type="dcterms:W3CDTF">2026-03-24T08:43:00Z</dcterms:modified>
</cp:coreProperties>
</file>