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161C" w14:textId="77777777" w:rsidR="00072F7F" w:rsidRPr="008D25F0" w:rsidRDefault="00072F7F" w:rsidP="00072F7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D25F0">
        <w:rPr>
          <w:rFonts w:ascii="Times New Roman" w:hAnsi="Times New Roman"/>
          <w:bCs/>
          <w:sz w:val="28"/>
          <w:szCs w:val="28"/>
        </w:rPr>
        <w:t xml:space="preserve">Обґрунтування </w:t>
      </w:r>
    </w:p>
    <w:p w14:paraId="6DAEEE5C" w14:textId="24DCF10F" w:rsidR="00072F7F" w:rsidRDefault="00072F7F" w:rsidP="00072F7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D25F0">
        <w:rPr>
          <w:rFonts w:ascii="Times New Roman" w:hAnsi="Times New Roman"/>
          <w:bCs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C2E5F6B" w14:textId="77777777" w:rsidR="00740994" w:rsidRDefault="00072F7F" w:rsidP="00740994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D25F0">
        <w:rPr>
          <w:rFonts w:ascii="Times New Roman" w:hAnsi="Times New Roman"/>
          <w:sz w:val="24"/>
          <w:szCs w:val="24"/>
        </w:rPr>
        <w:t>(відповідно до пункту 4</w:t>
      </w:r>
      <w:r w:rsidRPr="008D25F0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8D25F0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0DE72259" w14:textId="157E5FD0" w:rsidR="00740994" w:rsidRDefault="00740994" w:rsidP="00740994">
      <w:pPr>
        <w:spacing w:after="120" w:line="240" w:lineRule="auto"/>
        <w:contextualSpacing/>
        <w:jc w:val="center"/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uk-UA"/>
        </w:rPr>
      </w:pPr>
      <w:hyperlink r:id="rId6" w:history="1">
        <w:r w:rsidRPr="00740994">
          <w:rPr>
            <w:rFonts w:ascii="inherit" w:eastAsia="Times New Roman" w:hAnsi="inherit" w:cs="Arial"/>
            <w:color w:val="00A1CD"/>
            <w:sz w:val="24"/>
            <w:szCs w:val="24"/>
            <w:u w:val="single"/>
            <w:bdr w:val="none" w:sz="0" w:space="0" w:color="auto" w:frame="1"/>
            <w:lang w:eastAsia="uk-UA"/>
          </w:rPr>
          <w:br/>
        </w:r>
        <w:r w:rsidRPr="00740994">
          <w:rPr>
            <w:rFonts w:ascii="Times New Roman" w:eastAsia="Times New Roman" w:hAnsi="Times New Roman"/>
            <w:sz w:val="26"/>
            <w:szCs w:val="26"/>
            <w:bdr w:val="none" w:sz="0" w:space="0" w:color="auto" w:frame="1"/>
            <w:lang w:eastAsia="uk-UA"/>
          </w:rPr>
          <w:t>Туберкулін очищений (ППД) для птиці у стандартному розчині. ДК 021:2015 33690000-3 - Лікарські засоби різні.</w:t>
        </w:r>
      </w:hyperlink>
    </w:p>
    <w:p w14:paraId="0A9D9DC7" w14:textId="33782F02" w:rsidR="00740994" w:rsidRPr="00740994" w:rsidRDefault="00740994" w:rsidP="00740994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hyperlink r:id="rId7" w:history="1">
        <w:r w:rsidRPr="002F7197">
          <w:rPr>
            <w:rStyle w:val="ac"/>
            <w:rFonts w:ascii="Times New Roman" w:hAnsi="Times New Roman"/>
            <w:sz w:val="24"/>
            <w:szCs w:val="24"/>
          </w:rPr>
          <w:t>https://prozorro.gov.ua/uk/tender/UA-2026-03-23-002400-a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5DE70AC8" w14:textId="77777777" w:rsidR="00B06D0C" w:rsidRPr="001925B9" w:rsidRDefault="00B06D0C" w:rsidP="00B06D0C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1925B9" w14:paraId="0FC82C97" w14:textId="77777777" w:rsidTr="009E4CDB">
        <w:tc>
          <w:tcPr>
            <w:tcW w:w="421" w:type="dxa"/>
            <w:vAlign w:val="center"/>
          </w:tcPr>
          <w:p w14:paraId="03958AC1" w14:textId="77777777" w:rsidR="004C33B3" w:rsidRPr="001925B9" w:rsidRDefault="004C33B3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5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3" w:type="dxa"/>
            <w:vAlign w:val="center"/>
          </w:tcPr>
          <w:p w14:paraId="1AF8B767" w14:textId="77777777" w:rsidR="004C33B3" w:rsidRPr="001925B9" w:rsidRDefault="008150F7" w:rsidP="001922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25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52A0A11D" w14:textId="77777777" w:rsidR="00224A58" w:rsidRPr="001925B9" w:rsidRDefault="00224A58" w:rsidP="001925B9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Туберкулін очищений (ППД) для птиці у стандартному розчині.</w:t>
            </w:r>
          </w:p>
          <w:p w14:paraId="7751C64D" w14:textId="77777777" w:rsidR="00224A58" w:rsidRPr="001925B9" w:rsidRDefault="00224A58" w:rsidP="001925B9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Прозора безбарвна або світло-коричневого кольору рідина.</w:t>
            </w:r>
          </w:p>
          <w:p w14:paraId="17315FFA" w14:textId="77777777" w:rsidR="00224A58" w:rsidRPr="001925B9" w:rsidRDefault="00224A58" w:rsidP="001925B9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Призначений для алергічних досліджень на туберкульоз птахів та свиней. Має бути специфічним, активним, нешкідливим, мати стабільні властивості. </w:t>
            </w:r>
          </w:p>
          <w:p w14:paraId="5C3BB1CA" w14:textId="77777777" w:rsidR="00224A58" w:rsidRPr="001925B9" w:rsidRDefault="00224A58" w:rsidP="001925B9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Фасування – флакони по 5 см</w:t>
            </w:r>
            <w:r w:rsidR="008040F2" w:rsidRPr="001925B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192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9208685" w14:textId="77777777" w:rsidR="00224A58" w:rsidRPr="001925B9" w:rsidRDefault="00224A58" w:rsidP="001925B9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Термін зберігання препарату – не менше 12 місяців. </w:t>
            </w:r>
          </w:p>
          <w:p w14:paraId="6FD58AFC" w14:textId="77777777" w:rsidR="00224A58" w:rsidRPr="001925B9" w:rsidRDefault="00224A58" w:rsidP="001925B9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Температура зберігання  відповідно до інструкції по застосуванню</w:t>
            </w:r>
          </w:p>
          <w:p w14:paraId="6E41CA53" w14:textId="73A9E7D1" w:rsidR="00072F7F" w:rsidRPr="00072F7F" w:rsidRDefault="005C1A79" w:rsidP="00072F7F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25B9">
              <w:rPr>
                <w:rFonts w:ascii="Times New Roman" w:hAnsi="Times New Roman"/>
                <w:sz w:val="24"/>
                <w:szCs w:val="24"/>
              </w:rPr>
              <w:t>Планом</w:t>
            </w:r>
            <w:r w:rsidR="00BE05FC" w:rsidRPr="001925B9">
              <w:rPr>
                <w:rFonts w:ascii="Times New Roman" w:hAnsi="Times New Roman"/>
                <w:sz w:val="24"/>
                <w:szCs w:val="24"/>
              </w:rPr>
              <w:t xml:space="preserve"> протиепізоотичних заходів з профілактики основних інфекційних і паразитарних хвороб тварин в Україні </w:t>
            </w:r>
            <w:r w:rsidR="00072F7F">
              <w:rPr>
                <w:rFonts w:ascii="Times New Roman" w:hAnsi="Times New Roman"/>
                <w:sz w:val="24"/>
                <w:szCs w:val="24"/>
              </w:rPr>
              <w:t>на</w:t>
            </w:r>
            <w:r w:rsidR="00BE05FC" w:rsidRPr="001925B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AE5ED7">
              <w:rPr>
                <w:rFonts w:ascii="Times New Roman" w:hAnsi="Times New Roman"/>
                <w:sz w:val="24"/>
                <w:szCs w:val="24"/>
              </w:rPr>
              <w:t>6</w:t>
            </w:r>
            <w:r w:rsidR="00BE05FC" w:rsidRPr="001925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2F7F">
              <w:rPr>
                <w:rFonts w:ascii="Times New Roman" w:hAnsi="Times New Roman"/>
                <w:sz w:val="24"/>
                <w:szCs w:val="24"/>
              </w:rPr>
              <w:t>рік</w:t>
            </w:r>
            <w:r w:rsidR="00BE05FC" w:rsidRPr="001925B9">
              <w:rPr>
                <w:rFonts w:ascii="Times New Roman" w:hAnsi="Times New Roman"/>
                <w:sz w:val="24"/>
                <w:szCs w:val="24"/>
              </w:rPr>
              <w:t xml:space="preserve">, передбачена закупівля </w:t>
            </w:r>
            <w:r w:rsidR="00AE5ED7">
              <w:rPr>
                <w:rFonts w:ascii="Times New Roman" w:hAnsi="Times New Roman"/>
                <w:sz w:val="24"/>
                <w:szCs w:val="24"/>
              </w:rPr>
              <w:t>96,9</w:t>
            </w:r>
            <w:r w:rsidR="00130631" w:rsidRPr="001925B9"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  <w:t xml:space="preserve"> тис.</w:t>
            </w:r>
            <w:r w:rsidR="001925B9" w:rsidRPr="001925B9"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  <w:t> </w:t>
            </w:r>
            <w:r w:rsidR="00BE05FC" w:rsidRPr="001925B9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доз </w:t>
            </w:r>
            <w:r w:rsidR="00896DBF" w:rsidRPr="001925B9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туберкуліну очищеного (ППД) для </w:t>
            </w:r>
            <w:r w:rsidR="00224A58" w:rsidRPr="001925B9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птиці</w:t>
            </w:r>
            <w:r w:rsidR="00896DBF" w:rsidRPr="001925B9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 у стандартному розчині,</w:t>
            </w:r>
            <w:r w:rsidR="00BE05FC" w:rsidRPr="001925B9">
              <w:rPr>
                <w:rFonts w:ascii="Times New Roman" w:hAnsi="Times New Roman"/>
                <w:sz w:val="24"/>
                <w:szCs w:val="24"/>
              </w:rPr>
              <w:t xml:space="preserve"> згідно доданого додатку </w:t>
            </w:r>
            <w:r w:rsidR="00072F7F" w:rsidRPr="00072F7F">
              <w:rPr>
                <w:rFonts w:ascii="Times New Roman" w:hAnsi="Times New Roman"/>
                <w:sz w:val="24"/>
                <w:szCs w:val="24"/>
              </w:rPr>
              <w:t>«До технічного завдання</w:t>
            </w:r>
            <w:r w:rsidR="0074099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CFBB7D4" w14:textId="314445F5" w:rsidR="00455325" w:rsidRPr="001925B9" w:rsidRDefault="00072F7F" w:rsidP="00072F7F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72F7F">
              <w:rPr>
                <w:rFonts w:ascii="Times New Roman" w:hAnsi="Times New Roman"/>
                <w:sz w:val="24"/>
                <w:szCs w:val="24"/>
              </w:rPr>
              <w:t>«Адреси доставлення товару, кількість доз»</w:t>
            </w:r>
          </w:p>
        </w:tc>
      </w:tr>
      <w:tr w:rsidR="004C33B3" w:rsidRPr="001925B9" w14:paraId="325729F2" w14:textId="77777777" w:rsidTr="009E4CDB">
        <w:tc>
          <w:tcPr>
            <w:tcW w:w="421" w:type="dxa"/>
            <w:vAlign w:val="center"/>
          </w:tcPr>
          <w:p w14:paraId="0D6357FA" w14:textId="77777777" w:rsidR="004C33B3" w:rsidRPr="001925B9" w:rsidRDefault="00A03BB9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5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53" w:type="dxa"/>
            <w:vAlign w:val="center"/>
          </w:tcPr>
          <w:p w14:paraId="3732D15C" w14:textId="77777777" w:rsidR="004C33B3" w:rsidRPr="001925B9" w:rsidRDefault="008150F7" w:rsidP="001922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25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розміру бюджетного призначення</w:t>
            </w:r>
          </w:p>
        </w:tc>
        <w:tc>
          <w:tcPr>
            <w:tcW w:w="6520" w:type="dxa"/>
            <w:vAlign w:val="center"/>
          </w:tcPr>
          <w:p w14:paraId="33969176" w14:textId="77777777" w:rsidR="00B06D0C" w:rsidRPr="001925B9" w:rsidRDefault="008150F7" w:rsidP="001925B9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 визначено відповідно </w:t>
            </w:r>
            <w:r w:rsidR="00455325" w:rsidRPr="00192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бюджетної програми на 202</w:t>
            </w:r>
            <w:r w:rsidR="00AE5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92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 за КПКВ</w:t>
            </w:r>
            <w:r w:rsidR="00CA6C05" w:rsidRPr="00192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92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925B9" w:rsidRPr="00192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0412020</w:t>
            </w:r>
            <w:r w:rsidRPr="00192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«Протиепізоотичні заходи та участь у </w:t>
            </w:r>
            <w:r w:rsidR="00872F8F" w:rsidRPr="00872F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Всесвітній організації охорони здоров’я тварин (МЕБ)»</w:t>
            </w:r>
            <w:r w:rsidRPr="00192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КЕКВ «Медикаменти та перев’язувальні матеріали»</w:t>
            </w:r>
          </w:p>
        </w:tc>
      </w:tr>
      <w:tr w:rsidR="008150F7" w:rsidRPr="001925B9" w14:paraId="489EE589" w14:textId="77777777" w:rsidTr="009E4CDB">
        <w:tc>
          <w:tcPr>
            <w:tcW w:w="421" w:type="dxa"/>
            <w:vAlign w:val="center"/>
          </w:tcPr>
          <w:p w14:paraId="54F0E6BB" w14:textId="77777777" w:rsidR="008150F7" w:rsidRPr="001925B9" w:rsidRDefault="008150F7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5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53" w:type="dxa"/>
            <w:vAlign w:val="center"/>
          </w:tcPr>
          <w:p w14:paraId="38D06827" w14:textId="77777777" w:rsidR="008150F7" w:rsidRPr="001925B9" w:rsidRDefault="008150F7" w:rsidP="0082700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925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2E38804D" w14:textId="77777777" w:rsidR="008150F7" w:rsidRPr="001925B9" w:rsidRDefault="00072F7F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</w:t>
            </w:r>
            <w:r w:rsidR="00AE5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537,12</w:t>
            </w:r>
            <w:r w:rsidR="00896DBF" w:rsidRPr="00192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50F7" w:rsidRPr="00192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грн</w:t>
            </w:r>
            <w:r w:rsidR="008150F7" w:rsidRPr="001925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 ПДВ</w:t>
            </w:r>
          </w:p>
        </w:tc>
      </w:tr>
      <w:tr w:rsidR="001925B9" w:rsidRPr="001925B9" w14:paraId="522854FF" w14:textId="77777777" w:rsidTr="00072F7F">
        <w:trPr>
          <w:trHeight w:val="3142"/>
        </w:trPr>
        <w:tc>
          <w:tcPr>
            <w:tcW w:w="421" w:type="dxa"/>
            <w:vAlign w:val="center"/>
          </w:tcPr>
          <w:p w14:paraId="12D89143" w14:textId="77777777" w:rsidR="001925B9" w:rsidRPr="001925B9" w:rsidRDefault="001925B9" w:rsidP="00192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5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53" w:type="dxa"/>
            <w:vAlign w:val="center"/>
          </w:tcPr>
          <w:p w14:paraId="19497EAD" w14:textId="77777777" w:rsidR="001925B9" w:rsidRPr="001925B9" w:rsidRDefault="001925B9" w:rsidP="001925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25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520" w:type="dxa"/>
            <w:vAlign w:val="center"/>
          </w:tcPr>
          <w:p w14:paraId="338D6354" w14:textId="77777777" w:rsidR="001925B9" w:rsidRPr="001925B9" w:rsidRDefault="005671ED" w:rsidP="001925B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Визначення очікуваної вартості предмета закупівлі здійснювалося відповідно до орієнтовно-розрахункової вартості предмету закупівлі згідно із замовленням засобів захисту тварин на протиепізоотичні заходи на 202</w:t>
            </w:r>
            <w:r w:rsidR="00AE5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567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рік, погодженого відповідно до протоколу № 1 від </w:t>
            </w:r>
            <w:r w:rsidR="00072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E5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67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072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Pr="00567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AE5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567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рішення Державної надзвичайної протиепізоотичної комісії при Кабінеті Міністрів України</w:t>
            </w:r>
            <w:r w:rsidR="0008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567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810EB" w:rsidRPr="0008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враховуючи обмежену конкуренцію на ринку та неможливість отримання достатньої кількості інформації щодо актуальних ринкових цін, застосовувався метод розрахунку очікуваної вартості на підставі цін минулих </w:t>
            </w:r>
            <w:proofErr w:type="spellStart"/>
            <w:r w:rsidR="000810EB" w:rsidRPr="0008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закупівель</w:t>
            </w:r>
            <w:proofErr w:type="spellEnd"/>
            <w:r w:rsidR="00EB0E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B0EF2" w:rsidRPr="00EB0E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 застосовування методу розрахунку очікуваної вартості на підставі закупівельних цін минулих </w:t>
            </w:r>
            <w:proofErr w:type="spellStart"/>
            <w:r w:rsidR="00EB0EF2" w:rsidRPr="00EB0E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закупівель</w:t>
            </w:r>
            <w:proofErr w:type="spellEnd"/>
            <w:r w:rsidR="00EB0EF2" w:rsidRPr="00EB0E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925B9" w:rsidRPr="001925B9" w14:paraId="29A6702D" w14:textId="77777777" w:rsidTr="00072F7F">
        <w:trPr>
          <w:trHeight w:val="847"/>
        </w:trPr>
        <w:tc>
          <w:tcPr>
            <w:tcW w:w="421" w:type="dxa"/>
            <w:vAlign w:val="center"/>
          </w:tcPr>
          <w:p w14:paraId="70519F6A" w14:textId="77777777" w:rsidR="001925B9" w:rsidRPr="001925B9" w:rsidRDefault="001925B9" w:rsidP="00192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5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53" w:type="dxa"/>
            <w:vAlign w:val="center"/>
          </w:tcPr>
          <w:p w14:paraId="065D8B1D" w14:textId="77777777" w:rsidR="001925B9" w:rsidRPr="001925B9" w:rsidRDefault="001925B9" w:rsidP="001925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925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Відповідальні особи за надання роз’яснень потенційним учасникам</w:t>
            </w:r>
          </w:p>
        </w:tc>
        <w:tc>
          <w:tcPr>
            <w:tcW w:w="6520" w:type="dxa"/>
            <w:vAlign w:val="center"/>
          </w:tcPr>
          <w:p w14:paraId="4DAE96B3" w14:textId="77777777" w:rsidR="00072F7F" w:rsidRPr="00072F7F" w:rsidRDefault="00072F7F" w:rsidP="00072F7F">
            <w:pPr>
              <w:shd w:val="clear" w:color="auto" w:fill="FFFFFF"/>
              <w:spacing w:after="0" w:line="240" w:lineRule="auto"/>
              <w:ind w:firstLine="35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Лоцкін</w:t>
            </w:r>
            <w:proofErr w:type="spellEnd"/>
            <w:r w:rsidRPr="00072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І. М. – директор Департаменту безпечності харчових продуктів та ветеринарної медицини </w:t>
            </w:r>
          </w:p>
          <w:p w14:paraId="3DD82F96" w14:textId="77777777" w:rsidR="001925B9" w:rsidRPr="001925B9" w:rsidRDefault="00072F7F" w:rsidP="00072F7F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072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(044) 278-44-67</w:t>
            </w:r>
          </w:p>
        </w:tc>
      </w:tr>
    </w:tbl>
    <w:p w14:paraId="712A2A4A" w14:textId="77777777" w:rsidR="004C33B3" w:rsidRDefault="00072F7F" w:rsidP="00072F7F">
      <w:pPr>
        <w:jc w:val="center"/>
      </w:pPr>
      <w:r>
        <w:t>_____________________________________________</w:t>
      </w:r>
    </w:p>
    <w:sectPr w:rsidR="004C33B3" w:rsidSect="00072F7F">
      <w:headerReference w:type="default" r:id="rId8"/>
      <w:pgSz w:w="11906" w:h="16838"/>
      <w:pgMar w:top="284" w:right="567" w:bottom="1134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85D45" w14:textId="77777777" w:rsidR="00E6126C" w:rsidRDefault="00E6126C" w:rsidP="005C1A79">
      <w:pPr>
        <w:spacing w:after="0" w:line="240" w:lineRule="auto"/>
      </w:pPr>
      <w:r>
        <w:separator/>
      </w:r>
    </w:p>
  </w:endnote>
  <w:endnote w:type="continuationSeparator" w:id="0">
    <w:p w14:paraId="7DC175A1" w14:textId="77777777" w:rsidR="00E6126C" w:rsidRDefault="00E6126C" w:rsidP="005C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0E8E8" w14:textId="77777777" w:rsidR="00E6126C" w:rsidRDefault="00E6126C" w:rsidP="005C1A79">
      <w:pPr>
        <w:spacing w:after="0" w:line="240" w:lineRule="auto"/>
      </w:pPr>
      <w:r>
        <w:separator/>
      </w:r>
    </w:p>
  </w:footnote>
  <w:footnote w:type="continuationSeparator" w:id="0">
    <w:p w14:paraId="6BC16984" w14:textId="77777777" w:rsidR="00E6126C" w:rsidRDefault="00E6126C" w:rsidP="005C1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4FDE" w14:textId="77777777" w:rsidR="005C1A79" w:rsidRDefault="005C1A7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40F2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CEE"/>
    <w:rsid w:val="00036656"/>
    <w:rsid w:val="00054FF7"/>
    <w:rsid w:val="00072F7F"/>
    <w:rsid w:val="00073E12"/>
    <w:rsid w:val="00076E06"/>
    <w:rsid w:val="00080B69"/>
    <w:rsid w:val="000810EB"/>
    <w:rsid w:val="000A28F3"/>
    <w:rsid w:val="000B283C"/>
    <w:rsid w:val="000C4F4F"/>
    <w:rsid w:val="000F15CA"/>
    <w:rsid w:val="0012201E"/>
    <w:rsid w:val="00125D20"/>
    <w:rsid w:val="00130631"/>
    <w:rsid w:val="00134D11"/>
    <w:rsid w:val="00175D5D"/>
    <w:rsid w:val="00185099"/>
    <w:rsid w:val="00192265"/>
    <w:rsid w:val="001925B9"/>
    <w:rsid w:val="0019673C"/>
    <w:rsid w:val="001C2225"/>
    <w:rsid w:val="001C78FF"/>
    <w:rsid w:val="00224A58"/>
    <w:rsid w:val="00236819"/>
    <w:rsid w:val="00246AE9"/>
    <w:rsid w:val="00282415"/>
    <w:rsid w:val="002B773C"/>
    <w:rsid w:val="00300DCA"/>
    <w:rsid w:val="003337D9"/>
    <w:rsid w:val="003535CC"/>
    <w:rsid w:val="00381F89"/>
    <w:rsid w:val="003824F0"/>
    <w:rsid w:val="00386D2A"/>
    <w:rsid w:val="003D2BE4"/>
    <w:rsid w:val="003D4151"/>
    <w:rsid w:val="003E569A"/>
    <w:rsid w:val="003E6E6E"/>
    <w:rsid w:val="003F44FA"/>
    <w:rsid w:val="00414151"/>
    <w:rsid w:val="004465B9"/>
    <w:rsid w:val="00453AC5"/>
    <w:rsid w:val="00455325"/>
    <w:rsid w:val="004B3609"/>
    <w:rsid w:val="004C33B3"/>
    <w:rsid w:val="005157F7"/>
    <w:rsid w:val="005671ED"/>
    <w:rsid w:val="0059079A"/>
    <w:rsid w:val="00597E08"/>
    <w:rsid w:val="005A1CEE"/>
    <w:rsid w:val="005C1A79"/>
    <w:rsid w:val="005C5995"/>
    <w:rsid w:val="00650F2B"/>
    <w:rsid w:val="0069369C"/>
    <w:rsid w:val="006D76AB"/>
    <w:rsid w:val="00736A3B"/>
    <w:rsid w:val="00740994"/>
    <w:rsid w:val="00757367"/>
    <w:rsid w:val="007A541B"/>
    <w:rsid w:val="008040F2"/>
    <w:rsid w:val="008150F7"/>
    <w:rsid w:val="0082700E"/>
    <w:rsid w:val="00840ED7"/>
    <w:rsid w:val="00846AC4"/>
    <w:rsid w:val="00872F8F"/>
    <w:rsid w:val="0089282F"/>
    <w:rsid w:val="00896DBF"/>
    <w:rsid w:val="008B5545"/>
    <w:rsid w:val="009030D7"/>
    <w:rsid w:val="0094171B"/>
    <w:rsid w:val="00961F21"/>
    <w:rsid w:val="009A0E8B"/>
    <w:rsid w:val="009B0A1A"/>
    <w:rsid w:val="009C10AD"/>
    <w:rsid w:val="009C49F9"/>
    <w:rsid w:val="009E4CDB"/>
    <w:rsid w:val="00A01CDF"/>
    <w:rsid w:val="00A03BB9"/>
    <w:rsid w:val="00A52734"/>
    <w:rsid w:val="00A70683"/>
    <w:rsid w:val="00A73235"/>
    <w:rsid w:val="00A90DF4"/>
    <w:rsid w:val="00AA4F6C"/>
    <w:rsid w:val="00AE5ED7"/>
    <w:rsid w:val="00AF119C"/>
    <w:rsid w:val="00B06D0C"/>
    <w:rsid w:val="00B32E0E"/>
    <w:rsid w:val="00BA2DD0"/>
    <w:rsid w:val="00BA5976"/>
    <w:rsid w:val="00BD377A"/>
    <w:rsid w:val="00BE05FC"/>
    <w:rsid w:val="00BE2AF3"/>
    <w:rsid w:val="00C02A94"/>
    <w:rsid w:val="00C040C6"/>
    <w:rsid w:val="00C06B42"/>
    <w:rsid w:val="00C07741"/>
    <w:rsid w:val="00C20F57"/>
    <w:rsid w:val="00C446FC"/>
    <w:rsid w:val="00C9491C"/>
    <w:rsid w:val="00CA6C05"/>
    <w:rsid w:val="00CC6F28"/>
    <w:rsid w:val="00CD2765"/>
    <w:rsid w:val="00D00A41"/>
    <w:rsid w:val="00D303D6"/>
    <w:rsid w:val="00D52079"/>
    <w:rsid w:val="00D54450"/>
    <w:rsid w:val="00D83CCE"/>
    <w:rsid w:val="00D9009A"/>
    <w:rsid w:val="00DC2F16"/>
    <w:rsid w:val="00DD4CA6"/>
    <w:rsid w:val="00DE562E"/>
    <w:rsid w:val="00E0543A"/>
    <w:rsid w:val="00E6126C"/>
    <w:rsid w:val="00E95AEE"/>
    <w:rsid w:val="00EA7985"/>
    <w:rsid w:val="00EB0EF2"/>
    <w:rsid w:val="00F04881"/>
    <w:rsid w:val="00F624DE"/>
    <w:rsid w:val="00F73CB6"/>
    <w:rsid w:val="00FA0835"/>
    <w:rsid w:val="00FB1725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44D4"/>
  <w15:chartTrackingRefBased/>
  <w15:docId w15:val="{039F8F32-E234-421B-90D5-39BDCCAA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  <w:style w:type="paragraph" w:styleId="a6">
    <w:name w:val="No Spacing"/>
    <w:link w:val="a7"/>
    <w:uiPriority w:val="99"/>
    <w:qFormat/>
    <w:rsid w:val="00BE05FC"/>
    <w:rPr>
      <w:rFonts w:ascii="Calibri" w:eastAsia="Times New Roman" w:hAnsi="Calibri" w:cs="Times New Roman"/>
      <w:sz w:val="22"/>
      <w:szCs w:val="22"/>
    </w:rPr>
  </w:style>
  <w:style w:type="character" w:customStyle="1" w:styleId="a7">
    <w:name w:val="Без інтервалів Знак"/>
    <w:link w:val="a6"/>
    <w:uiPriority w:val="99"/>
    <w:rsid w:val="005C1A79"/>
    <w:rPr>
      <w:rFonts w:ascii="Calibri" w:eastAsia="Times New Roman" w:hAnsi="Calibri" w:cs="Times New Roman"/>
      <w:sz w:val="22"/>
      <w:szCs w:val="22"/>
      <w:lang w:val="uk-UA" w:eastAsia="uk-UA" w:bidi="ar-SA"/>
    </w:rPr>
  </w:style>
  <w:style w:type="paragraph" w:styleId="a8">
    <w:name w:val="header"/>
    <w:basedOn w:val="a"/>
    <w:link w:val="a9"/>
    <w:uiPriority w:val="99"/>
    <w:unhideWhenUsed/>
    <w:rsid w:val="005C1A79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5C1A79"/>
    <w:rPr>
      <w:rFonts w:ascii="Calibri" w:hAnsi="Calibri" w:cs="Times New Roman"/>
      <w:sz w:val="22"/>
      <w:szCs w:val="22"/>
      <w:lang w:val="uk-UA" w:eastAsia="en-US"/>
    </w:rPr>
  </w:style>
  <w:style w:type="paragraph" w:styleId="aa">
    <w:name w:val="footer"/>
    <w:basedOn w:val="a"/>
    <w:link w:val="ab"/>
    <w:uiPriority w:val="99"/>
    <w:semiHidden/>
    <w:unhideWhenUsed/>
    <w:rsid w:val="005C1A7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semiHidden/>
    <w:rsid w:val="005C1A79"/>
    <w:rPr>
      <w:rFonts w:ascii="Calibri" w:hAnsi="Calibri" w:cs="Times New Roman"/>
      <w:sz w:val="22"/>
      <w:szCs w:val="22"/>
      <w:lang w:val="uk-UA" w:eastAsia="en-US"/>
    </w:rPr>
  </w:style>
  <w:style w:type="character" w:styleId="ac">
    <w:name w:val="Hyperlink"/>
    <w:uiPriority w:val="99"/>
    <w:unhideWhenUsed/>
    <w:rsid w:val="00740994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740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zorro.gov.ua/uk/tender/UA-2026-03-23-002400-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.zakupivli.pro/cabinet/purchases/state_purchase/view/6700046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2369</Characters>
  <Application>Microsoft Office Word</Application>
  <DocSecurity>0</DocSecurity>
  <Lines>76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Alyona Tuzynska</cp:lastModifiedBy>
  <cp:revision>3</cp:revision>
  <cp:lastPrinted>2022-02-16T12:08:00Z</cp:lastPrinted>
  <dcterms:created xsi:type="dcterms:W3CDTF">2026-03-24T09:44:00Z</dcterms:created>
  <dcterms:modified xsi:type="dcterms:W3CDTF">2026-03-24T09:45:00Z</dcterms:modified>
</cp:coreProperties>
</file>