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0E1C" w14:textId="77777777" w:rsidR="009E4CDB" w:rsidRPr="008D25F0" w:rsidRDefault="004C33B3" w:rsidP="004C33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409C2E99" w14:textId="6BB13CB9" w:rsidR="004C33B3" w:rsidRDefault="004C33B3" w:rsidP="004C33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2B48909" w14:textId="77777777" w:rsidR="008D25F0" w:rsidRPr="008D25F0" w:rsidRDefault="008D25F0" w:rsidP="004C33B3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22F9F5DD" w14:textId="77777777" w:rsidR="00597E08" w:rsidRDefault="004C33B3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D25F0">
        <w:rPr>
          <w:rFonts w:ascii="Times New Roman" w:hAnsi="Times New Roman"/>
          <w:sz w:val="24"/>
          <w:szCs w:val="24"/>
        </w:rPr>
        <w:t>(відповідно до пункту 4</w:t>
      </w:r>
      <w:r w:rsidRPr="008D25F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8D25F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4EEB57B" w14:textId="77777777" w:rsidR="00813A1F" w:rsidRPr="008D25F0" w:rsidRDefault="00813A1F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A59DFB9" w14:textId="1FC431B5" w:rsidR="00B06D0C" w:rsidRPr="00813A1F" w:rsidRDefault="00813A1F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6" w:history="1">
        <w:r w:rsidRPr="00813A1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Вакцина проти сибірки тварин (30 доз). ДК 021:2015 33650000-1 - Загальні </w:t>
        </w:r>
        <w:proofErr w:type="spellStart"/>
        <w:r w:rsidRPr="00813A1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протиінфекційні</w:t>
        </w:r>
        <w:proofErr w:type="spellEnd"/>
        <w:r w:rsidRPr="00813A1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засоби для системного застосування, вакцини, </w:t>
        </w:r>
        <w:proofErr w:type="spellStart"/>
        <w:r w:rsidRPr="00813A1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антинеопластичні</w:t>
        </w:r>
        <w:proofErr w:type="spellEnd"/>
        <w:r w:rsidRPr="00813A1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засоби та </w:t>
        </w:r>
        <w:proofErr w:type="spellStart"/>
        <w:r w:rsidRPr="00813A1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імуномодулятори</w:t>
        </w:r>
        <w:proofErr w:type="spellEnd"/>
        <w:r w:rsidRPr="00813A1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.</w:t>
        </w:r>
      </w:hyperlink>
    </w:p>
    <w:p w14:paraId="7C85FA35" w14:textId="71FE8DCA" w:rsidR="00813A1F" w:rsidRPr="00813A1F" w:rsidRDefault="00813A1F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7" w:history="1">
        <w:r w:rsidRPr="002310A0">
          <w:rPr>
            <w:rStyle w:val="ac"/>
            <w:rFonts w:ascii="Times New Roman" w:hAnsi="Times New Roman"/>
            <w:sz w:val="26"/>
            <w:szCs w:val="26"/>
          </w:rPr>
          <w:t>https://prozorro.gov.ua/uk/tender/UA-2026-03-30-003989-a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14:paraId="2A0BF785" w14:textId="77777777" w:rsidR="00813A1F" w:rsidRPr="00B06D0C" w:rsidRDefault="00813A1F" w:rsidP="00B06D0C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632CA9" w14:paraId="4B9D9C5C" w14:textId="77777777" w:rsidTr="009E4CDB">
        <w:tc>
          <w:tcPr>
            <w:tcW w:w="421" w:type="dxa"/>
            <w:vAlign w:val="center"/>
          </w:tcPr>
          <w:p w14:paraId="14E89E24" w14:textId="77777777" w:rsidR="004C33B3" w:rsidRPr="00632CA9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C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3B078E11" w14:textId="77777777" w:rsidR="004C33B3" w:rsidRPr="00632CA9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2BE1E47D" w14:textId="77777777" w:rsidR="00B2164E" w:rsidRPr="00632CA9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Вакцина жива проти сибірки тварин.</w:t>
            </w:r>
          </w:p>
          <w:p w14:paraId="14075FBC" w14:textId="77777777" w:rsidR="00B2164E" w:rsidRPr="00632CA9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Призначена для профілактичних та вимушених (в рамках проведення заходів з ліквідації сибірки в неблагополучних пунктах) щеплень проти сибірки сільськогосподарських тварин.</w:t>
            </w:r>
          </w:p>
          <w:p w14:paraId="79F07E58" w14:textId="77777777" w:rsidR="00B2164E" w:rsidRPr="00632CA9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Імунобіологічні властивості: Імунітет у тварин після вакцинації наступає через 10 діб і триває 12 місяців.</w:t>
            </w:r>
          </w:p>
          <w:p w14:paraId="1A2BE803" w14:textId="77777777" w:rsidR="00B2164E" w:rsidRPr="00632CA9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випуску: флакони – 30 доз</w:t>
            </w:r>
          </w:p>
          <w:p w14:paraId="21708040" w14:textId="77777777" w:rsidR="00B2164E" w:rsidRPr="00632CA9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зберігання не менше 12 місяців</w:t>
            </w:r>
          </w:p>
          <w:p w14:paraId="73F4E3D3" w14:textId="77777777" w:rsidR="00B2164E" w:rsidRPr="00632CA9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 відповідно до інструкції по застосуванню.</w:t>
            </w:r>
          </w:p>
          <w:p w14:paraId="14D507EC" w14:textId="2E4530BD" w:rsidR="00455325" w:rsidRPr="00632CA9" w:rsidRDefault="005C1A79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32CA9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632CA9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8D25F0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632CA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C6E7B">
              <w:rPr>
                <w:rFonts w:ascii="Times New Roman" w:hAnsi="Times New Roman"/>
                <w:sz w:val="24"/>
                <w:szCs w:val="24"/>
              </w:rPr>
              <w:t>6</w:t>
            </w:r>
            <w:r w:rsidR="00BE05FC" w:rsidRPr="00632CA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8D25F0">
              <w:rPr>
                <w:rFonts w:ascii="Times New Roman" w:hAnsi="Times New Roman"/>
                <w:sz w:val="24"/>
                <w:szCs w:val="24"/>
              </w:rPr>
              <w:t>ік</w:t>
            </w:r>
            <w:r w:rsidR="00BE05FC" w:rsidRPr="00632CA9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AC6E7B">
              <w:rPr>
                <w:rFonts w:ascii="Times New Roman" w:hAnsi="Times New Roman"/>
                <w:sz w:val="24"/>
                <w:szCs w:val="24"/>
              </w:rPr>
              <w:t>1 149,</w:t>
            </w:r>
            <w:r w:rsidR="00624E4F">
              <w:rPr>
                <w:rFonts w:ascii="Times New Roman" w:hAnsi="Times New Roman"/>
                <w:sz w:val="24"/>
                <w:szCs w:val="24"/>
              </w:rPr>
              <w:t>240</w:t>
            </w:r>
            <w:r w:rsidR="00130631" w:rsidRPr="00632CA9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BE05FC" w:rsidRPr="00632CA9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доз </w:t>
            </w:r>
            <w:r w:rsidR="00C21068" w:rsidRPr="00632CA9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вакцини </w:t>
            </w:r>
            <w:r w:rsidR="00B2164E" w:rsidRPr="00632CA9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проти сибірки (30 доз</w:t>
            </w:r>
            <w:r w:rsidR="00FC126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C33B3" w:rsidRPr="00632CA9" w14:paraId="04DF1F65" w14:textId="77777777" w:rsidTr="009E4CDB">
        <w:tc>
          <w:tcPr>
            <w:tcW w:w="421" w:type="dxa"/>
            <w:vAlign w:val="center"/>
          </w:tcPr>
          <w:p w14:paraId="78845507" w14:textId="77777777" w:rsidR="004C33B3" w:rsidRPr="00632CA9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C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07BEE50F" w14:textId="77777777" w:rsidR="004C33B3" w:rsidRPr="00632CA9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41661923" w14:textId="77777777" w:rsidR="00B06D0C" w:rsidRPr="00632CA9" w:rsidRDefault="008150F7" w:rsidP="008150F7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AC6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C923DF" w:rsidRPr="00C92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632CA9" w14:paraId="49DDA0E3" w14:textId="77777777" w:rsidTr="009E4CDB">
        <w:tc>
          <w:tcPr>
            <w:tcW w:w="421" w:type="dxa"/>
            <w:vAlign w:val="center"/>
          </w:tcPr>
          <w:p w14:paraId="7EC42AB2" w14:textId="77777777" w:rsidR="008150F7" w:rsidRPr="00632CA9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C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46A6FA08" w14:textId="77777777" w:rsidR="008150F7" w:rsidRPr="00632CA9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0ED2D90E" w14:textId="77777777" w:rsidR="008150F7" w:rsidRPr="00632CA9" w:rsidRDefault="00AC6E7B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624E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350,55</w:t>
            </w:r>
            <w:r w:rsidR="008B5545"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63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632C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632CA9" w:rsidRPr="00632CA9" w14:paraId="589E9303" w14:textId="77777777" w:rsidTr="009E4CDB">
        <w:tc>
          <w:tcPr>
            <w:tcW w:w="421" w:type="dxa"/>
            <w:vAlign w:val="center"/>
          </w:tcPr>
          <w:p w14:paraId="56720426" w14:textId="77777777" w:rsidR="00632CA9" w:rsidRPr="00632CA9" w:rsidRDefault="00632CA9" w:rsidP="0063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C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6F15FDEB" w14:textId="77777777" w:rsidR="00632CA9" w:rsidRPr="00632CA9" w:rsidRDefault="00632CA9" w:rsidP="00632C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39BB1197" w14:textId="77777777" w:rsidR="00632CA9" w:rsidRPr="00632CA9" w:rsidRDefault="00632CA9" w:rsidP="00632CA9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AC6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C6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рішення Державної надзвичайної протиепізоотичної комісії при Кабінеті Міністрів України та проведення моніторингу цін, шляхом збору та аналізу інформації про ціну товару</w:t>
            </w:r>
            <w:r w:rsidR="0053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</w:t>
            </w:r>
            <w:r w:rsidR="00534F90" w:rsidRPr="0063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застосовування методу розрахунку очікуваної вартості на підставі закупівельних цін минулих </w:t>
            </w:r>
            <w:proofErr w:type="spellStart"/>
            <w:r w:rsidR="00534F90" w:rsidRPr="0063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534F90" w:rsidRPr="0063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32CA9" w:rsidRPr="00632CA9" w14:paraId="0A1FCA9F" w14:textId="77777777" w:rsidTr="009E4CDB">
        <w:tc>
          <w:tcPr>
            <w:tcW w:w="421" w:type="dxa"/>
            <w:vAlign w:val="center"/>
          </w:tcPr>
          <w:p w14:paraId="567ACD07" w14:textId="77777777" w:rsidR="00632CA9" w:rsidRPr="00632CA9" w:rsidRDefault="00632CA9" w:rsidP="0063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C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401877CF" w14:textId="77777777" w:rsidR="00632CA9" w:rsidRPr="00632CA9" w:rsidRDefault="00632CA9" w:rsidP="00632C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2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05B91A1E" w14:textId="77777777" w:rsidR="008D25F0" w:rsidRPr="008D25F0" w:rsidRDefault="008D25F0" w:rsidP="008D25F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</w:p>
          <w:p w14:paraId="292BA32D" w14:textId="77777777" w:rsidR="00632CA9" w:rsidRPr="00632CA9" w:rsidRDefault="008D25F0" w:rsidP="008D25F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00ACDE01" w14:textId="77777777" w:rsidR="004C33B3" w:rsidRDefault="008D25F0" w:rsidP="008D25F0">
      <w:pPr>
        <w:spacing w:after="0" w:line="240" w:lineRule="auto"/>
      </w:pPr>
      <w:r>
        <w:t xml:space="preserve">     </w:t>
      </w:r>
    </w:p>
    <w:p w14:paraId="02CD6E3C" w14:textId="77777777" w:rsidR="008D25F0" w:rsidRDefault="008D25F0" w:rsidP="008D25F0">
      <w:pPr>
        <w:spacing w:after="0" w:line="240" w:lineRule="auto"/>
        <w:jc w:val="center"/>
      </w:pPr>
      <w:r>
        <w:t>_______________________________________________</w:t>
      </w:r>
    </w:p>
    <w:p w14:paraId="1E0AAB2C" w14:textId="77777777" w:rsidR="008D25F0" w:rsidRDefault="008D25F0"/>
    <w:sectPr w:rsidR="008D25F0" w:rsidSect="008D25F0">
      <w:headerReference w:type="default" r:id="rId8"/>
      <w:pgSz w:w="11906" w:h="16838"/>
      <w:pgMar w:top="426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0D60" w14:textId="77777777" w:rsidR="0090085C" w:rsidRDefault="0090085C" w:rsidP="005C1A79">
      <w:pPr>
        <w:spacing w:after="0" w:line="240" w:lineRule="auto"/>
      </w:pPr>
      <w:r>
        <w:separator/>
      </w:r>
    </w:p>
  </w:endnote>
  <w:endnote w:type="continuationSeparator" w:id="0">
    <w:p w14:paraId="3EB1F26C" w14:textId="77777777" w:rsidR="0090085C" w:rsidRDefault="0090085C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77D2" w14:textId="77777777" w:rsidR="0090085C" w:rsidRDefault="0090085C" w:rsidP="005C1A79">
      <w:pPr>
        <w:spacing w:after="0" w:line="240" w:lineRule="auto"/>
      </w:pPr>
      <w:r>
        <w:separator/>
      </w:r>
    </w:p>
  </w:footnote>
  <w:footnote w:type="continuationSeparator" w:id="0">
    <w:p w14:paraId="38410D45" w14:textId="77777777" w:rsidR="0090085C" w:rsidRDefault="0090085C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53FC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65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36656"/>
    <w:rsid w:val="00054FF7"/>
    <w:rsid w:val="00057168"/>
    <w:rsid w:val="00073E12"/>
    <w:rsid w:val="00080B69"/>
    <w:rsid w:val="000B283C"/>
    <w:rsid w:val="000C4F4F"/>
    <w:rsid w:val="000E3EFA"/>
    <w:rsid w:val="000F15CA"/>
    <w:rsid w:val="0012201E"/>
    <w:rsid w:val="00125D20"/>
    <w:rsid w:val="00130631"/>
    <w:rsid w:val="00134D11"/>
    <w:rsid w:val="00175D5D"/>
    <w:rsid w:val="00185099"/>
    <w:rsid w:val="00192265"/>
    <w:rsid w:val="0019673C"/>
    <w:rsid w:val="001B06D3"/>
    <w:rsid w:val="001C2225"/>
    <w:rsid w:val="002244C2"/>
    <w:rsid w:val="00236819"/>
    <w:rsid w:val="00282415"/>
    <w:rsid w:val="002B773C"/>
    <w:rsid w:val="00300DCA"/>
    <w:rsid w:val="003535CC"/>
    <w:rsid w:val="00381F89"/>
    <w:rsid w:val="003824F0"/>
    <w:rsid w:val="003938A7"/>
    <w:rsid w:val="003D4151"/>
    <w:rsid w:val="003E6E6E"/>
    <w:rsid w:val="003F44FA"/>
    <w:rsid w:val="00453AC5"/>
    <w:rsid w:val="00455325"/>
    <w:rsid w:val="00466FA4"/>
    <w:rsid w:val="004B3609"/>
    <w:rsid w:val="004C33B3"/>
    <w:rsid w:val="005157F7"/>
    <w:rsid w:val="00534F90"/>
    <w:rsid w:val="00546F13"/>
    <w:rsid w:val="0058290E"/>
    <w:rsid w:val="0059079A"/>
    <w:rsid w:val="00597E08"/>
    <w:rsid w:val="005A1CEE"/>
    <w:rsid w:val="005A29E8"/>
    <w:rsid w:val="005C1A79"/>
    <w:rsid w:val="005C5995"/>
    <w:rsid w:val="00624E4F"/>
    <w:rsid w:val="00632CA9"/>
    <w:rsid w:val="0069369C"/>
    <w:rsid w:val="006D76AB"/>
    <w:rsid w:val="00736A3B"/>
    <w:rsid w:val="0074442D"/>
    <w:rsid w:val="007A541B"/>
    <w:rsid w:val="00813A1F"/>
    <w:rsid w:val="008150F7"/>
    <w:rsid w:val="0082700E"/>
    <w:rsid w:val="00840ED7"/>
    <w:rsid w:val="00846AC4"/>
    <w:rsid w:val="0089282F"/>
    <w:rsid w:val="008B5545"/>
    <w:rsid w:val="008D25F0"/>
    <w:rsid w:val="0090085C"/>
    <w:rsid w:val="009030D7"/>
    <w:rsid w:val="00961F21"/>
    <w:rsid w:val="009A0E8B"/>
    <w:rsid w:val="009B0A1A"/>
    <w:rsid w:val="009C10AD"/>
    <w:rsid w:val="009C49F9"/>
    <w:rsid w:val="009E4CDB"/>
    <w:rsid w:val="009F605F"/>
    <w:rsid w:val="00A01CDF"/>
    <w:rsid w:val="00A03BB9"/>
    <w:rsid w:val="00A52734"/>
    <w:rsid w:val="00A70683"/>
    <w:rsid w:val="00A90DF4"/>
    <w:rsid w:val="00A95C74"/>
    <w:rsid w:val="00AC6E7B"/>
    <w:rsid w:val="00AE7640"/>
    <w:rsid w:val="00AF119C"/>
    <w:rsid w:val="00B06D0C"/>
    <w:rsid w:val="00B20A18"/>
    <w:rsid w:val="00B2164E"/>
    <w:rsid w:val="00B32E0E"/>
    <w:rsid w:val="00B74143"/>
    <w:rsid w:val="00BA2DD0"/>
    <w:rsid w:val="00BE05FC"/>
    <w:rsid w:val="00C040C6"/>
    <w:rsid w:val="00C06B42"/>
    <w:rsid w:val="00C07741"/>
    <w:rsid w:val="00C20F57"/>
    <w:rsid w:val="00C21068"/>
    <w:rsid w:val="00C923DF"/>
    <w:rsid w:val="00CA6C05"/>
    <w:rsid w:val="00CC6F28"/>
    <w:rsid w:val="00CD2765"/>
    <w:rsid w:val="00D03730"/>
    <w:rsid w:val="00D54450"/>
    <w:rsid w:val="00D83CCE"/>
    <w:rsid w:val="00D9009A"/>
    <w:rsid w:val="00DD4CA6"/>
    <w:rsid w:val="00DE562E"/>
    <w:rsid w:val="00E95AEE"/>
    <w:rsid w:val="00EA7985"/>
    <w:rsid w:val="00EC4131"/>
    <w:rsid w:val="00EF6B7B"/>
    <w:rsid w:val="00F04881"/>
    <w:rsid w:val="00F42668"/>
    <w:rsid w:val="00F57BCC"/>
    <w:rsid w:val="00F624DE"/>
    <w:rsid w:val="00F73CB6"/>
    <w:rsid w:val="00F937C3"/>
    <w:rsid w:val="00FA0835"/>
    <w:rsid w:val="00FC1261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1933"/>
  <w15:chartTrackingRefBased/>
  <w15:docId w15:val="{CA542290-04B7-47B5-8867-F960994B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basedOn w:val="a0"/>
    <w:uiPriority w:val="99"/>
    <w:unhideWhenUsed/>
    <w:rsid w:val="00813A1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3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uk/tender/UA-2026-03-30-003989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6716997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4</cp:revision>
  <cp:lastPrinted>2022-02-16T12:08:00Z</cp:lastPrinted>
  <dcterms:created xsi:type="dcterms:W3CDTF">2026-04-14T11:40:00Z</dcterms:created>
  <dcterms:modified xsi:type="dcterms:W3CDTF">2026-04-14T11:42:00Z</dcterms:modified>
</cp:coreProperties>
</file>