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5F4E" w14:textId="4AC28839" w:rsidR="0091386D" w:rsidRPr="00EA19AF" w:rsidRDefault="0091386D" w:rsidP="00EA19AF">
      <w:pPr>
        <w:spacing w:after="0" w:line="240" w:lineRule="auto"/>
        <w:jc w:val="center"/>
        <w:rPr>
          <w:rFonts w:ascii="Times New Roman" w:hAnsi="Times New Roman"/>
          <w:b/>
          <w:sz w:val="26"/>
          <w:szCs w:val="26"/>
        </w:rPr>
      </w:pPr>
      <w:r w:rsidRPr="00EA19AF">
        <w:rPr>
          <w:rFonts w:ascii="Times New Roman" w:hAnsi="Times New Roman"/>
          <w:b/>
          <w:sz w:val="26"/>
          <w:szCs w:val="26"/>
        </w:rPr>
        <w:t>Обґрунтування</w:t>
      </w:r>
    </w:p>
    <w:p w14:paraId="4910035C" w14:textId="6753233E" w:rsidR="0091386D" w:rsidRPr="00EA19AF" w:rsidRDefault="0091386D" w:rsidP="0091386D">
      <w:pPr>
        <w:spacing w:after="0" w:line="240" w:lineRule="auto"/>
        <w:jc w:val="center"/>
        <w:rPr>
          <w:rFonts w:ascii="Times New Roman" w:hAnsi="Times New Roman"/>
          <w:b/>
          <w:sz w:val="26"/>
          <w:szCs w:val="26"/>
        </w:rPr>
      </w:pPr>
      <w:r w:rsidRPr="00EA19AF">
        <w:rPr>
          <w:rFonts w:ascii="Times New Roman" w:hAnsi="Times New Roman"/>
          <w:b/>
          <w:sz w:val="26"/>
          <w:szCs w:val="26"/>
        </w:rPr>
        <w:t>технічних та якісних характеристик предмета закупівлі, розміру бюджетного призначення, очікуваної вартості предмета закупівлі</w:t>
      </w:r>
    </w:p>
    <w:p w14:paraId="54B3EE87" w14:textId="77777777" w:rsidR="0091386D" w:rsidRPr="00EA19AF" w:rsidRDefault="0091386D" w:rsidP="0091386D">
      <w:pPr>
        <w:spacing w:after="120" w:line="240" w:lineRule="auto"/>
        <w:contextualSpacing/>
        <w:jc w:val="center"/>
        <w:rPr>
          <w:rFonts w:ascii="Times New Roman" w:hAnsi="Times New Roman"/>
          <w:sz w:val="26"/>
          <w:szCs w:val="26"/>
        </w:rPr>
      </w:pPr>
      <w:r w:rsidRPr="00EA19AF">
        <w:rPr>
          <w:rFonts w:ascii="Times New Roman" w:hAnsi="Times New Roman"/>
          <w:sz w:val="26"/>
          <w:szCs w:val="26"/>
        </w:rPr>
        <w:t>(відповідно до пункту 4</w:t>
      </w:r>
      <w:r w:rsidRPr="00EA19AF">
        <w:rPr>
          <w:rFonts w:ascii="Times New Roman" w:hAnsi="Times New Roman"/>
          <w:sz w:val="26"/>
          <w:szCs w:val="26"/>
          <w:vertAlign w:val="superscript"/>
        </w:rPr>
        <w:t xml:space="preserve">1 </w:t>
      </w:r>
      <w:r w:rsidRPr="00EA19AF">
        <w:rPr>
          <w:rFonts w:ascii="Times New Roman" w:hAnsi="Times New Roman"/>
          <w:sz w:val="26"/>
          <w:szCs w:val="26"/>
        </w:rPr>
        <w:t>постанови КМУ від 11.10.2016 № 710 «Про ефективне використання державних коштів» (зі змінами))</w:t>
      </w:r>
    </w:p>
    <w:p w14:paraId="15D29AEB" w14:textId="77777777" w:rsidR="0091386D" w:rsidRDefault="0091386D" w:rsidP="0091386D">
      <w:pPr>
        <w:spacing w:after="120" w:line="240" w:lineRule="auto"/>
        <w:contextualSpacing/>
        <w:jc w:val="center"/>
        <w:rPr>
          <w:rFonts w:ascii="Times New Roman" w:hAnsi="Times New Roman"/>
          <w:sz w:val="26"/>
          <w:szCs w:val="26"/>
        </w:rPr>
      </w:pPr>
    </w:p>
    <w:p w14:paraId="5D304733" w14:textId="41477CD9" w:rsidR="00EA19AF" w:rsidRPr="00C62671" w:rsidRDefault="00EA19AF" w:rsidP="0091386D">
      <w:pPr>
        <w:spacing w:after="120" w:line="240" w:lineRule="auto"/>
        <w:contextualSpacing/>
        <w:jc w:val="center"/>
        <w:rPr>
          <w:rFonts w:ascii="Times New Roman" w:hAnsi="Times New Roman"/>
          <w:b/>
          <w:bCs/>
          <w:sz w:val="24"/>
          <w:szCs w:val="24"/>
        </w:rPr>
      </w:pPr>
      <w:hyperlink r:id="rId6" w:history="1">
        <w:r w:rsidRPr="00C62671">
          <w:rPr>
            <w:rStyle w:val="ac"/>
            <w:rFonts w:ascii="Times New Roman" w:hAnsi="Times New Roman"/>
            <w:b/>
            <w:bCs/>
            <w:color w:val="auto"/>
            <w:sz w:val="24"/>
            <w:szCs w:val="24"/>
          </w:rPr>
          <w:t xml:space="preserve">Вакцина проти хвороби </w:t>
        </w:r>
        <w:proofErr w:type="spellStart"/>
        <w:r w:rsidRPr="00C62671">
          <w:rPr>
            <w:rStyle w:val="ac"/>
            <w:rFonts w:ascii="Times New Roman" w:hAnsi="Times New Roman"/>
            <w:b/>
            <w:bCs/>
            <w:color w:val="auto"/>
            <w:sz w:val="24"/>
            <w:szCs w:val="24"/>
          </w:rPr>
          <w:t>Ньюкасла</w:t>
        </w:r>
        <w:proofErr w:type="spellEnd"/>
        <w:r w:rsidRPr="00C62671">
          <w:rPr>
            <w:rStyle w:val="ac"/>
            <w:rFonts w:ascii="Times New Roman" w:hAnsi="Times New Roman"/>
            <w:b/>
            <w:bCs/>
            <w:color w:val="auto"/>
            <w:sz w:val="24"/>
            <w:szCs w:val="24"/>
          </w:rPr>
          <w:t xml:space="preserve"> (100 доз). ДК 021:2015 33650000-1 - Загальні </w:t>
        </w:r>
        <w:proofErr w:type="spellStart"/>
        <w:r w:rsidRPr="00C62671">
          <w:rPr>
            <w:rStyle w:val="ac"/>
            <w:rFonts w:ascii="Times New Roman" w:hAnsi="Times New Roman"/>
            <w:b/>
            <w:bCs/>
            <w:color w:val="auto"/>
            <w:sz w:val="24"/>
            <w:szCs w:val="24"/>
          </w:rPr>
          <w:t>протиінфекційні</w:t>
        </w:r>
        <w:proofErr w:type="spellEnd"/>
        <w:r w:rsidRPr="00C62671">
          <w:rPr>
            <w:rStyle w:val="ac"/>
            <w:rFonts w:ascii="Times New Roman" w:hAnsi="Times New Roman"/>
            <w:b/>
            <w:bCs/>
            <w:color w:val="auto"/>
            <w:sz w:val="24"/>
            <w:szCs w:val="24"/>
          </w:rPr>
          <w:t xml:space="preserve"> засоби для системного застосування, вакцини, </w:t>
        </w:r>
        <w:proofErr w:type="spellStart"/>
        <w:r w:rsidRPr="00C62671">
          <w:rPr>
            <w:rStyle w:val="ac"/>
            <w:rFonts w:ascii="Times New Roman" w:hAnsi="Times New Roman"/>
            <w:b/>
            <w:bCs/>
            <w:color w:val="auto"/>
            <w:sz w:val="24"/>
            <w:szCs w:val="24"/>
          </w:rPr>
          <w:t>антинеопластичні</w:t>
        </w:r>
        <w:proofErr w:type="spellEnd"/>
        <w:r w:rsidRPr="00C62671">
          <w:rPr>
            <w:rStyle w:val="ac"/>
            <w:rFonts w:ascii="Times New Roman" w:hAnsi="Times New Roman"/>
            <w:b/>
            <w:bCs/>
            <w:color w:val="auto"/>
            <w:sz w:val="24"/>
            <w:szCs w:val="24"/>
          </w:rPr>
          <w:t xml:space="preserve"> засоби та </w:t>
        </w:r>
        <w:proofErr w:type="spellStart"/>
        <w:r w:rsidRPr="00C62671">
          <w:rPr>
            <w:rStyle w:val="ac"/>
            <w:rFonts w:ascii="Times New Roman" w:hAnsi="Times New Roman"/>
            <w:b/>
            <w:bCs/>
            <w:color w:val="auto"/>
            <w:sz w:val="24"/>
            <w:szCs w:val="24"/>
          </w:rPr>
          <w:t>імуномодулятори</w:t>
        </w:r>
        <w:proofErr w:type="spellEnd"/>
        <w:r w:rsidRPr="00C62671">
          <w:rPr>
            <w:rStyle w:val="ac"/>
            <w:rFonts w:ascii="Times New Roman" w:hAnsi="Times New Roman"/>
            <w:b/>
            <w:bCs/>
            <w:color w:val="auto"/>
            <w:sz w:val="24"/>
            <w:szCs w:val="24"/>
          </w:rPr>
          <w:t>.</w:t>
        </w:r>
      </w:hyperlink>
    </w:p>
    <w:p w14:paraId="5740FEDA" w14:textId="77777777" w:rsidR="00EA19AF" w:rsidRDefault="00EA19AF" w:rsidP="00B06D0C">
      <w:pPr>
        <w:spacing w:after="120" w:line="240" w:lineRule="auto"/>
        <w:contextualSpacing/>
        <w:jc w:val="center"/>
        <w:rPr>
          <w:rFonts w:ascii="Times New Roman" w:hAnsi="Times New Roman"/>
          <w:sz w:val="24"/>
          <w:szCs w:val="24"/>
        </w:rPr>
      </w:pPr>
    </w:p>
    <w:p w14:paraId="4B8DF619" w14:textId="25EDCC21" w:rsidR="00B06D0C" w:rsidRPr="00EA19AF" w:rsidRDefault="0075764B" w:rsidP="00B06D0C">
      <w:pPr>
        <w:spacing w:after="120" w:line="240" w:lineRule="auto"/>
        <w:contextualSpacing/>
        <w:jc w:val="center"/>
        <w:rPr>
          <w:rFonts w:ascii="Times New Roman" w:hAnsi="Times New Roman"/>
          <w:sz w:val="24"/>
          <w:szCs w:val="24"/>
        </w:rPr>
      </w:pPr>
      <w:hyperlink r:id="rId7" w:history="1">
        <w:r w:rsidRPr="00D71DAB">
          <w:rPr>
            <w:rStyle w:val="ac"/>
            <w:rFonts w:ascii="Times New Roman" w:hAnsi="Times New Roman"/>
            <w:sz w:val="24"/>
            <w:szCs w:val="24"/>
          </w:rPr>
          <w:t>https://prozorro.gov.ua/tender/UA-2025-06-02-001879-a</w:t>
        </w:r>
      </w:hyperlink>
      <w:r>
        <w:rPr>
          <w:rFonts w:ascii="Times New Roman" w:hAnsi="Times New Roman"/>
          <w:sz w:val="24"/>
          <w:szCs w:val="24"/>
        </w:rPr>
        <w:t xml:space="preserve"> </w:t>
      </w:r>
    </w:p>
    <w:p w14:paraId="39780F7F" w14:textId="77777777" w:rsidR="00EA19AF" w:rsidRPr="00B06D0C" w:rsidRDefault="00EA19AF" w:rsidP="00B06D0C">
      <w:pPr>
        <w:spacing w:after="120" w:line="240" w:lineRule="auto"/>
        <w:contextualSpacing/>
        <w:jc w:val="center"/>
        <w:rPr>
          <w:rFonts w:ascii="Times New Roman" w:hAnsi="Times New Roman"/>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53"/>
        <w:gridCol w:w="6520"/>
      </w:tblGrid>
      <w:tr w:rsidR="004C33B3" w:rsidRPr="000F1EF3" w14:paraId="49F2764F" w14:textId="77777777" w:rsidTr="009E4CDB">
        <w:tc>
          <w:tcPr>
            <w:tcW w:w="421" w:type="dxa"/>
            <w:shd w:val="clear" w:color="auto" w:fill="auto"/>
            <w:vAlign w:val="center"/>
          </w:tcPr>
          <w:p w14:paraId="2026F6EC" w14:textId="77777777" w:rsidR="004C33B3" w:rsidRPr="000F1EF3" w:rsidRDefault="004C33B3" w:rsidP="00192265">
            <w:pPr>
              <w:spacing w:after="0" w:line="240" w:lineRule="auto"/>
              <w:rPr>
                <w:rFonts w:ascii="Times New Roman" w:hAnsi="Times New Roman"/>
                <w:sz w:val="24"/>
                <w:szCs w:val="24"/>
              </w:rPr>
            </w:pPr>
            <w:r w:rsidRPr="000F1EF3">
              <w:rPr>
                <w:rFonts w:ascii="Times New Roman" w:hAnsi="Times New Roman"/>
                <w:sz w:val="24"/>
                <w:szCs w:val="24"/>
              </w:rPr>
              <w:t>1</w:t>
            </w:r>
          </w:p>
        </w:tc>
        <w:tc>
          <w:tcPr>
            <w:tcW w:w="2953" w:type="dxa"/>
            <w:shd w:val="clear" w:color="auto" w:fill="auto"/>
            <w:vAlign w:val="center"/>
          </w:tcPr>
          <w:p w14:paraId="11DB8D69" w14:textId="77777777" w:rsidR="004C33B3" w:rsidRPr="000F1EF3" w:rsidRDefault="008150F7" w:rsidP="00192265">
            <w:pPr>
              <w:spacing w:after="0" w:line="240" w:lineRule="auto"/>
              <w:rPr>
                <w:rFonts w:ascii="Times New Roman" w:hAnsi="Times New Roman"/>
                <w:b/>
                <w:sz w:val="24"/>
                <w:szCs w:val="24"/>
              </w:rPr>
            </w:pPr>
            <w:r w:rsidRPr="000F1EF3">
              <w:rPr>
                <w:rFonts w:ascii="Times New Roman" w:eastAsia="Times New Roman" w:hAnsi="Times New Roman"/>
                <w:b/>
                <w:sz w:val="24"/>
                <w:szCs w:val="24"/>
                <w:lang w:eastAsia="ru-RU"/>
              </w:rPr>
              <w:t>Обґрунтування технічних та якісних характеристик предмета закупівлі</w:t>
            </w:r>
          </w:p>
        </w:tc>
        <w:tc>
          <w:tcPr>
            <w:tcW w:w="6520" w:type="dxa"/>
            <w:shd w:val="clear" w:color="auto" w:fill="auto"/>
            <w:vAlign w:val="center"/>
          </w:tcPr>
          <w:p w14:paraId="2ECCA82C"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Вакцина проти хвороби Ньюкасла (100 доз)</w:t>
            </w:r>
          </w:p>
          <w:p w14:paraId="7C5C6E35"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Призначена для профілактичної вакцинації свійської птиці (кури, індики, цесарки, фазани, голуби тощо) або іншої птиці, що утримується в неволі для виробництва м’яса, харчових яєць та інших продуктів.</w:t>
            </w:r>
          </w:p>
          <w:p w14:paraId="00FCD960"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Жива вакцина на основі штаму Ла-Сота на СПФ яйцях або клонів цього штаму.</w:t>
            </w:r>
          </w:p>
          <w:p w14:paraId="7F2BDD8F"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bCs/>
                <w:sz w:val="24"/>
                <w:szCs w:val="24"/>
                <w:lang w:eastAsia="ru-RU"/>
              </w:rPr>
              <w:t>Фармацевтична форма</w:t>
            </w:r>
            <w:r w:rsidRPr="000F1EF3">
              <w:rPr>
                <w:rFonts w:ascii="Times New Roman" w:eastAsia="Times New Roman" w:hAnsi="Times New Roman"/>
                <w:bCs/>
                <w:sz w:val="24"/>
                <w:szCs w:val="24"/>
                <w:lang w:val="ru-RU" w:eastAsia="ru-RU"/>
              </w:rPr>
              <w:t xml:space="preserve"> - </w:t>
            </w:r>
            <w:proofErr w:type="spellStart"/>
            <w:r w:rsidRPr="000F1EF3">
              <w:rPr>
                <w:rFonts w:ascii="Times New Roman" w:eastAsia="Times New Roman" w:hAnsi="Times New Roman"/>
                <w:sz w:val="24"/>
                <w:szCs w:val="24"/>
                <w:lang w:eastAsia="ru-RU"/>
              </w:rPr>
              <w:t>Ліофілізат</w:t>
            </w:r>
            <w:proofErr w:type="spellEnd"/>
            <w:r w:rsidRPr="000F1EF3">
              <w:rPr>
                <w:rFonts w:ascii="Times New Roman" w:eastAsia="Times New Roman" w:hAnsi="Times New Roman"/>
                <w:sz w:val="24"/>
                <w:szCs w:val="24"/>
                <w:lang w:eastAsia="ru-RU"/>
              </w:rPr>
              <w:t>.</w:t>
            </w:r>
          </w:p>
          <w:p w14:paraId="50DFC52A"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 xml:space="preserve">Напружений імунітет у птиці </w:t>
            </w:r>
            <w:proofErr w:type="spellStart"/>
            <w:r w:rsidRPr="000F1EF3">
              <w:rPr>
                <w:rFonts w:ascii="Times New Roman" w:eastAsia="Times New Roman" w:hAnsi="Times New Roman"/>
                <w:sz w:val="24"/>
                <w:szCs w:val="24"/>
                <w:lang w:val="ru-RU" w:eastAsia="ru-RU"/>
              </w:rPr>
              <w:t>має</w:t>
            </w:r>
            <w:proofErr w:type="spellEnd"/>
            <w:r w:rsidRPr="000F1EF3">
              <w:rPr>
                <w:rFonts w:ascii="Times New Roman" w:eastAsia="Times New Roman" w:hAnsi="Times New Roman"/>
                <w:sz w:val="24"/>
                <w:szCs w:val="24"/>
                <w:lang w:val="ru-RU" w:eastAsia="ru-RU"/>
              </w:rPr>
              <w:t xml:space="preserve"> </w:t>
            </w:r>
            <w:r w:rsidRPr="000F1EF3">
              <w:rPr>
                <w:rFonts w:ascii="Times New Roman" w:eastAsia="Times New Roman" w:hAnsi="Times New Roman"/>
                <w:sz w:val="24"/>
                <w:szCs w:val="24"/>
                <w:lang w:eastAsia="ru-RU"/>
              </w:rPr>
              <w:t>розвиватися за 14 діб після щеплення.</w:t>
            </w:r>
          </w:p>
          <w:p w14:paraId="339BB832"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Форма випуску: флакони - 100 доз.</w:t>
            </w:r>
          </w:p>
          <w:p w14:paraId="77F62B21"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Термін зберігання не менше 12 місяців.</w:t>
            </w:r>
          </w:p>
          <w:p w14:paraId="39E19071" w14:textId="77777777" w:rsidR="009C0C9E" w:rsidRPr="000F1EF3"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Температура зберігання відповідно до інструкції по застосуванню.</w:t>
            </w:r>
          </w:p>
          <w:p w14:paraId="1D6F17D8" w14:textId="3B72EA51" w:rsidR="00455325" w:rsidRPr="000F1EF3" w:rsidRDefault="005C1A79" w:rsidP="009C0C9E">
            <w:pPr>
              <w:shd w:val="clear" w:color="auto" w:fill="FFFFFF"/>
              <w:spacing w:after="0" w:line="240" w:lineRule="auto"/>
              <w:ind w:firstLine="462"/>
              <w:jc w:val="both"/>
              <w:textAlignment w:val="baseline"/>
              <w:outlineLvl w:val="0"/>
              <w:rPr>
                <w:rFonts w:ascii="Times New Roman" w:hAnsi="Times New Roman"/>
                <w:sz w:val="24"/>
                <w:szCs w:val="24"/>
              </w:rPr>
            </w:pPr>
            <w:r w:rsidRPr="000F1EF3">
              <w:rPr>
                <w:rFonts w:ascii="Times New Roman" w:hAnsi="Times New Roman"/>
                <w:sz w:val="24"/>
                <w:szCs w:val="24"/>
              </w:rPr>
              <w:t>Планом</w:t>
            </w:r>
            <w:r w:rsidR="00BE05FC" w:rsidRPr="000F1EF3">
              <w:rPr>
                <w:rFonts w:ascii="Times New Roman" w:hAnsi="Times New Roman"/>
                <w:sz w:val="24"/>
                <w:szCs w:val="24"/>
              </w:rPr>
              <w:t xml:space="preserve"> протиепізоотичних заходів з профілактики основних інфекційних і паразитарних хвороб тварин в Україні </w:t>
            </w:r>
            <w:r w:rsidR="00434824">
              <w:rPr>
                <w:rFonts w:ascii="Times New Roman" w:hAnsi="Times New Roman"/>
                <w:sz w:val="24"/>
                <w:szCs w:val="24"/>
              </w:rPr>
              <w:t>на</w:t>
            </w:r>
            <w:r w:rsidR="00BE05FC" w:rsidRPr="000F1EF3">
              <w:rPr>
                <w:rFonts w:ascii="Times New Roman" w:hAnsi="Times New Roman"/>
                <w:sz w:val="24"/>
                <w:szCs w:val="24"/>
              </w:rPr>
              <w:t xml:space="preserve"> 202</w:t>
            </w:r>
            <w:r w:rsidR="00434824">
              <w:rPr>
                <w:rFonts w:ascii="Times New Roman" w:hAnsi="Times New Roman"/>
                <w:sz w:val="24"/>
                <w:szCs w:val="24"/>
              </w:rPr>
              <w:t>5</w:t>
            </w:r>
            <w:r w:rsidR="00BE05FC" w:rsidRPr="000F1EF3">
              <w:rPr>
                <w:rFonts w:ascii="Times New Roman" w:hAnsi="Times New Roman"/>
                <w:sz w:val="24"/>
                <w:szCs w:val="24"/>
              </w:rPr>
              <w:t xml:space="preserve"> р</w:t>
            </w:r>
            <w:r w:rsidR="00434824">
              <w:rPr>
                <w:rFonts w:ascii="Times New Roman" w:hAnsi="Times New Roman"/>
                <w:sz w:val="24"/>
                <w:szCs w:val="24"/>
              </w:rPr>
              <w:t>ік</w:t>
            </w:r>
            <w:r w:rsidR="00BE05FC" w:rsidRPr="000F1EF3">
              <w:rPr>
                <w:rFonts w:ascii="Times New Roman" w:hAnsi="Times New Roman"/>
                <w:sz w:val="24"/>
                <w:szCs w:val="24"/>
              </w:rPr>
              <w:t xml:space="preserve">, передбачена закупівля </w:t>
            </w:r>
            <w:r w:rsidR="00434824">
              <w:rPr>
                <w:rFonts w:ascii="Times New Roman" w:hAnsi="Times New Roman"/>
                <w:sz w:val="24"/>
                <w:szCs w:val="24"/>
              </w:rPr>
              <w:t>2 </w:t>
            </w:r>
            <w:r w:rsidR="009C0C9E" w:rsidRPr="000F1EF3">
              <w:rPr>
                <w:rFonts w:ascii="Times New Roman" w:hAnsi="Times New Roman"/>
                <w:bCs/>
                <w:kern w:val="1"/>
                <w:sz w:val="24"/>
                <w:szCs w:val="24"/>
                <w:lang w:eastAsia="ar-SA"/>
              </w:rPr>
              <w:t>0</w:t>
            </w:r>
            <w:r w:rsidR="00434824">
              <w:rPr>
                <w:rFonts w:ascii="Times New Roman" w:hAnsi="Times New Roman"/>
                <w:bCs/>
                <w:kern w:val="1"/>
                <w:sz w:val="24"/>
                <w:szCs w:val="24"/>
                <w:lang w:eastAsia="ar-SA"/>
              </w:rPr>
              <w:t>26,8</w:t>
            </w:r>
            <w:r w:rsidR="00EA19AF">
              <w:rPr>
                <w:rFonts w:ascii="Times New Roman" w:hAnsi="Times New Roman"/>
                <w:bCs/>
                <w:kern w:val="1"/>
                <w:sz w:val="24"/>
                <w:szCs w:val="24"/>
                <w:lang w:eastAsia="ar-SA"/>
              </w:rPr>
              <w:t>0</w:t>
            </w:r>
            <w:r w:rsidR="00130631" w:rsidRPr="000F1EF3">
              <w:rPr>
                <w:rFonts w:ascii="Times New Roman" w:hAnsi="Times New Roman"/>
                <w:bCs/>
                <w:kern w:val="1"/>
                <w:sz w:val="24"/>
                <w:szCs w:val="24"/>
                <w:lang w:eastAsia="ar-SA"/>
              </w:rPr>
              <w:t xml:space="preserve"> тис.</w:t>
            </w:r>
            <w:r w:rsidR="00BE05FC" w:rsidRPr="000F1EF3">
              <w:rPr>
                <w:rFonts w:ascii="Times New Roman" w:hAnsi="Times New Roman"/>
                <w:kern w:val="1"/>
                <w:sz w:val="24"/>
                <w:szCs w:val="24"/>
                <w:lang w:eastAsia="ar-SA"/>
              </w:rPr>
              <w:t xml:space="preserve"> доз </w:t>
            </w:r>
            <w:r w:rsidR="00C21068" w:rsidRPr="000F1EF3">
              <w:rPr>
                <w:rFonts w:ascii="Times New Roman" w:hAnsi="Times New Roman"/>
                <w:kern w:val="1"/>
                <w:sz w:val="24"/>
                <w:szCs w:val="24"/>
                <w:lang w:eastAsia="ar-SA"/>
              </w:rPr>
              <w:t xml:space="preserve">вакцини </w:t>
            </w:r>
            <w:r w:rsidR="00B2164E" w:rsidRPr="000F1EF3">
              <w:rPr>
                <w:rFonts w:ascii="Times New Roman" w:hAnsi="Times New Roman"/>
                <w:kern w:val="1"/>
                <w:sz w:val="24"/>
                <w:szCs w:val="24"/>
                <w:lang w:eastAsia="ar-SA"/>
              </w:rPr>
              <w:t xml:space="preserve">проти </w:t>
            </w:r>
            <w:r w:rsidR="009C0C9E" w:rsidRPr="000F1EF3">
              <w:rPr>
                <w:rFonts w:ascii="Times New Roman" w:hAnsi="Times New Roman"/>
                <w:kern w:val="1"/>
                <w:sz w:val="24"/>
                <w:szCs w:val="24"/>
                <w:lang w:eastAsia="ar-SA"/>
              </w:rPr>
              <w:t xml:space="preserve">хвороби </w:t>
            </w:r>
            <w:proofErr w:type="spellStart"/>
            <w:r w:rsidR="009C0C9E" w:rsidRPr="000F1EF3">
              <w:rPr>
                <w:rFonts w:ascii="Times New Roman" w:hAnsi="Times New Roman"/>
                <w:kern w:val="1"/>
                <w:sz w:val="24"/>
                <w:szCs w:val="24"/>
                <w:lang w:eastAsia="ar-SA"/>
              </w:rPr>
              <w:t>Ньюкасла</w:t>
            </w:r>
            <w:proofErr w:type="spellEnd"/>
            <w:r w:rsidR="009C0C9E" w:rsidRPr="000F1EF3">
              <w:rPr>
                <w:rFonts w:ascii="Times New Roman" w:hAnsi="Times New Roman"/>
                <w:kern w:val="1"/>
                <w:sz w:val="24"/>
                <w:szCs w:val="24"/>
                <w:lang w:eastAsia="ar-SA"/>
              </w:rPr>
              <w:t xml:space="preserve"> (100 доз)</w:t>
            </w:r>
            <w:r w:rsidR="00EA19AF">
              <w:rPr>
                <w:rFonts w:ascii="Times New Roman" w:hAnsi="Times New Roman"/>
                <w:kern w:val="1"/>
                <w:sz w:val="24"/>
                <w:szCs w:val="24"/>
              </w:rPr>
              <w:t>.</w:t>
            </w:r>
          </w:p>
        </w:tc>
      </w:tr>
      <w:tr w:rsidR="004C33B3" w:rsidRPr="000F1EF3" w14:paraId="0CE38723" w14:textId="77777777" w:rsidTr="009E4CDB">
        <w:tc>
          <w:tcPr>
            <w:tcW w:w="421" w:type="dxa"/>
            <w:shd w:val="clear" w:color="auto" w:fill="auto"/>
            <w:vAlign w:val="center"/>
          </w:tcPr>
          <w:p w14:paraId="75B1A16B" w14:textId="77777777" w:rsidR="004C33B3" w:rsidRPr="000F1EF3" w:rsidRDefault="00A03BB9" w:rsidP="00192265">
            <w:pPr>
              <w:spacing w:after="0" w:line="240" w:lineRule="auto"/>
              <w:rPr>
                <w:rFonts w:ascii="Times New Roman" w:hAnsi="Times New Roman"/>
                <w:sz w:val="24"/>
                <w:szCs w:val="24"/>
              </w:rPr>
            </w:pPr>
            <w:r w:rsidRPr="000F1EF3">
              <w:rPr>
                <w:rFonts w:ascii="Times New Roman" w:hAnsi="Times New Roman"/>
                <w:sz w:val="24"/>
                <w:szCs w:val="24"/>
              </w:rPr>
              <w:t>2</w:t>
            </w:r>
          </w:p>
        </w:tc>
        <w:tc>
          <w:tcPr>
            <w:tcW w:w="2953" w:type="dxa"/>
            <w:shd w:val="clear" w:color="auto" w:fill="auto"/>
            <w:vAlign w:val="center"/>
          </w:tcPr>
          <w:p w14:paraId="3A8A7537" w14:textId="77777777" w:rsidR="004C33B3" w:rsidRPr="000F1EF3" w:rsidRDefault="008150F7" w:rsidP="00192265">
            <w:pPr>
              <w:spacing w:after="0" w:line="240" w:lineRule="auto"/>
              <w:rPr>
                <w:rFonts w:ascii="Times New Roman" w:hAnsi="Times New Roman"/>
                <w:b/>
                <w:sz w:val="24"/>
                <w:szCs w:val="24"/>
              </w:rPr>
            </w:pPr>
            <w:r w:rsidRPr="000F1EF3">
              <w:rPr>
                <w:rFonts w:ascii="Times New Roman" w:eastAsia="Times New Roman" w:hAnsi="Times New Roman"/>
                <w:b/>
                <w:sz w:val="24"/>
                <w:szCs w:val="24"/>
                <w:lang w:eastAsia="ru-RU"/>
              </w:rPr>
              <w:t>Обґрунтування розміру бюджетного призначення</w:t>
            </w:r>
          </w:p>
        </w:tc>
        <w:tc>
          <w:tcPr>
            <w:tcW w:w="6520" w:type="dxa"/>
            <w:shd w:val="clear" w:color="auto" w:fill="auto"/>
            <w:vAlign w:val="center"/>
          </w:tcPr>
          <w:p w14:paraId="6CBF95D2" w14:textId="77777777" w:rsidR="00B06D0C" w:rsidRPr="000F1EF3" w:rsidRDefault="008150F7" w:rsidP="000F1EF3">
            <w:pPr>
              <w:shd w:val="clear" w:color="auto" w:fill="FFFFFF"/>
              <w:spacing w:after="0" w:line="240" w:lineRule="auto"/>
              <w:ind w:firstLine="456"/>
              <w:jc w:val="both"/>
              <w:textAlignment w:val="baseline"/>
              <w:outlineLvl w:val="0"/>
              <w:rPr>
                <w:rFonts w:ascii="Times New Roman" w:eastAsia="Times New Roman" w:hAnsi="Times New Roman"/>
                <w:sz w:val="24"/>
                <w:szCs w:val="24"/>
                <w:lang w:eastAsia="ru-RU"/>
              </w:rPr>
            </w:pPr>
            <w:r w:rsidRPr="000F1EF3">
              <w:rPr>
                <w:rFonts w:ascii="Times New Roman" w:eastAsia="Times New Roman" w:hAnsi="Times New Roman"/>
                <w:sz w:val="24"/>
                <w:szCs w:val="24"/>
                <w:lang w:eastAsia="ru-RU"/>
              </w:rPr>
              <w:t xml:space="preserve">Розмір бюджетного призначення визначено відповідно </w:t>
            </w:r>
            <w:r w:rsidR="00455325" w:rsidRPr="000F1EF3">
              <w:rPr>
                <w:rFonts w:ascii="Times New Roman" w:eastAsia="Times New Roman" w:hAnsi="Times New Roman"/>
                <w:sz w:val="24"/>
                <w:szCs w:val="24"/>
                <w:lang w:eastAsia="ru-RU"/>
              </w:rPr>
              <w:t>до бюджетної програми на 202</w:t>
            </w:r>
            <w:r w:rsidR="00434824">
              <w:rPr>
                <w:rFonts w:ascii="Times New Roman" w:eastAsia="Times New Roman" w:hAnsi="Times New Roman"/>
                <w:sz w:val="24"/>
                <w:szCs w:val="24"/>
                <w:lang w:eastAsia="ru-RU"/>
              </w:rPr>
              <w:t>5</w:t>
            </w:r>
            <w:r w:rsidRPr="000F1EF3">
              <w:rPr>
                <w:rFonts w:ascii="Times New Roman" w:eastAsia="Times New Roman" w:hAnsi="Times New Roman"/>
                <w:sz w:val="24"/>
                <w:szCs w:val="24"/>
                <w:lang w:eastAsia="ru-RU"/>
              </w:rPr>
              <w:t xml:space="preserve"> рік за КПКВ</w:t>
            </w:r>
            <w:r w:rsidR="00CA6C05" w:rsidRPr="000F1EF3">
              <w:rPr>
                <w:rFonts w:ascii="Times New Roman" w:eastAsia="Times New Roman" w:hAnsi="Times New Roman"/>
                <w:sz w:val="24"/>
                <w:szCs w:val="24"/>
                <w:lang w:eastAsia="ru-RU"/>
              </w:rPr>
              <w:t>К</w:t>
            </w:r>
            <w:r w:rsidRPr="000F1EF3">
              <w:rPr>
                <w:rFonts w:ascii="Times New Roman" w:eastAsia="Times New Roman" w:hAnsi="Times New Roman"/>
                <w:sz w:val="24"/>
                <w:szCs w:val="24"/>
                <w:lang w:eastAsia="ru-RU"/>
              </w:rPr>
              <w:t xml:space="preserve"> </w:t>
            </w:r>
            <w:r w:rsidR="000F1EF3" w:rsidRPr="000F1EF3">
              <w:rPr>
                <w:rFonts w:ascii="Times New Roman" w:eastAsia="Times New Roman" w:hAnsi="Times New Roman"/>
                <w:sz w:val="24"/>
                <w:szCs w:val="24"/>
                <w:lang w:eastAsia="ru-RU"/>
              </w:rPr>
              <w:t>0412020</w:t>
            </w:r>
            <w:r w:rsidRPr="000F1EF3">
              <w:rPr>
                <w:rFonts w:ascii="Times New Roman" w:eastAsia="Times New Roman" w:hAnsi="Times New Roman"/>
                <w:sz w:val="24"/>
                <w:szCs w:val="24"/>
                <w:lang w:eastAsia="ru-RU"/>
              </w:rPr>
              <w:t xml:space="preserve"> «Протиепізоотичні заходи та участь у </w:t>
            </w:r>
            <w:r w:rsidR="00F87C3A" w:rsidRPr="00F87C3A">
              <w:rPr>
                <w:rFonts w:ascii="Times New Roman" w:eastAsia="Times New Roman" w:hAnsi="Times New Roman"/>
                <w:sz w:val="24"/>
                <w:szCs w:val="24"/>
                <w:lang w:eastAsia="ru-RU"/>
              </w:rPr>
              <w:t>Всесвітній організації охорони здоров’я тварин (МЕБ)</w:t>
            </w:r>
            <w:r w:rsidRPr="000F1EF3">
              <w:rPr>
                <w:rFonts w:ascii="Times New Roman" w:eastAsia="Times New Roman" w:hAnsi="Times New Roman"/>
                <w:sz w:val="24"/>
                <w:szCs w:val="24"/>
                <w:lang w:eastAsia="ru-RU"/>
              </w:rPr>
              <w:t>» КЕКВ «Медикаменти та перев’язувальні матеріали»</w:t>
            </w:r>
          </w:p>
        </w:tc>
      </w:tr>
      <w:tr w:rsidR="008150F7" w:rsidRPr="000F1EF3" w14:paraId="2650D3A5" w14:textId="77777777" w:rsidTr="009E4CDB">
        <w:tc>
          <w:tcPr>
            <w:tcW w:w="421" w:type="dxa"/>
            <w:shd w:val="clear" w:color="auto" w:fill="auto"/>
            <w:vAlign w:val="center"/>
          </w:tcPr>
          <w:p w14:paraId="0FC40849" w14:textId="77777777" w:rsidR="008150F7" w:rsidRPr="000F1EF3" w:rsidRDefault="008150F7" w:rsidP="00192265">
            <w:pPr>
              <w:spacing w:after="0" w:line="240" w:lineRule="auto"/>
              <w:rPr>
                <w:rFonts w:ascii="Times New Roman" w:hAnsi="Times New Roman"/>
                <w:sz w:val="24"/>
                <w:szCs w:val="24"/>
              </w:rPr>
            </w:pPr>
            <w:r w:rsidRPr="000F1EF3">
              <w:rPr>
                <w:rFonts w:ascii="Times New Roman" w:hAnsi="Times New Roman"/>
                <w:sz w:val="24"/>
                <w:szCs w:val="24"/>
              </w:rPr>
              <w:t>3</w:t>
            </w:r>
          </w:p>
        </w:tc>
        <w:tc>
          <w:tcPr>
            <w:tcW w:w="2953" w:type="dxa"/>
            <w:shd w:val="clear" w:color="auto" w:fill="auto"/>
            <w:vAlign w:val="center"/>
          </w:tcPr>
          <w:p w14:paraId="6E7E7F54" w14:textId="77777777" w:rsidR="008150F7" w:rsidRPr="000F1EF3" w:rsidRDefault="008150F7" w:rsidP="0082700E">
            <w:pPr>
              <w:spacing w:after="0" w:line="240" w:lineRule="auto"/>
              <w:rPr>
                <w:rFonts w:ascii="Times New Roman" w:eastAsia="Times New Roman" w:hAnsi="Times New Roman"/>
                <w:b/>
                <w:sz w:val="24"/>
                <w:szCs w:val="24"/>
                <w:lang w:eastAsia="ru-RU"/>
              </w:rPr>
            </w:pPr>
            <w:r w:rsidRPr="000F1EF3">
              <w:rPr>
                <w:rFonts w:ascii="Times New Roman" w:eastAsia="Times New Roman" w:hAnsi="Times New Roman"/>
                <w:b/>
                <w:sz w:val="24"/>
                <w:szCs w:val="24"/>
                <w:lang w:eastAsia="ru-RU"/>
              </w:rPr>
              <w:t>Очікувана вартість предмета закупівлі</w:t>
            </w:r>
          </w:p>
        </w:tc>
        <w:tc>
          <w:tcPr>
            <w:tcW w:w="6520" w:type="dxa"/>
            <w:shd w:val="clear" w:color="auto" w:fill="auto"/>
            <w:vAlign w:val="center"/>
          </w:tcPr>
          <w:p w14:paraId="05E7BD2B" w14:textId="77777777" w:rsidR="008150F7" w:rsidRPr="000F1EF3" w:rsidRDefault="00434824" w:rsidP="00192265">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1 999 994,23 </w:t>
            </w:r>
            <w:r w:rsidR="008150F7" w:rsidRPr="000F1EF3">
              <w:rPr>
                <w:rFonts w:ascii="Times New Roman" w:eastAsia="Times New Roman" w:hAnsi="Times New Roman"/>
                <w:sz w:val="24"/>
                <w:szCs w:val="24"/>
                <w:lang w:eastAsia="ru-RU"/>
              </w:rPr>
              <w:t>грн</w:t>
            </w:r>
            <w:r w:rsidR="008150F7" w:rsidRPr="000F1EF3">
              <w:rPr>
                <w:rFonts w:ascii="Times New Roman" w:hAnsi="Times New Roman"/>
                <w:sz w:val="24"/>
                <w:szCs w:val="24"/>
                <w:shd w:val="clear" w:color="auto" w:fill="FFFFFF"/>
              </w:rPr>
              <w:t xml:space="preserve"> з ПДВ</w:t>
            </w:r>
          </w:p>
        </w:tc>
      </w:tr>
      <w:tr w:rsidR="000F1EF3" w:rsidRPr="000F1EF3" w14:paraId="7D56E169" w14:textId="77777777" w:rsidTr="009E4CDB">
        <w:tc>
          <w:tcPr>
            <w:tcW w:w="421" w:type="dxa"/>
            <w:shd w:val="clear" w:color="auto" w:fill="auto"/>
            <w:vAlign w:val="center"/>
          </w:tcPr>
          <w:p w14:paraId="05D41D30" w14:textId="77777777" w:rsidR="000F1EF3" w:rsidRPr="000F1EF3" w:rsidRDefault="000F1EF3" w:rsidP="000F1EF3">
            <w:pPr>
              <w:spacing w:after="0" w:line="240" w:lineRule="auto"/>
              <w:rPr>
                <w:rFonts w:ascii="Times New Roman" w:hAnsi="Times New Roman"/>
                <w:sz w:val="24"/>
                <w:szCs w:val="24"/>
              </w:rPr>
            </w:pPr>
            <w:r w:rsidRPr="000F1EF3">
              <w:rPr>
                <w:rFonts w:ascii="Times New Roman" w:hAnsi="Times New Roman"/>
                <w:sz w:val="24"/>
                <w:szCs w:val="24"/>
              </w:rPr>
              <w:t>4</w:t>
            </w:r>
          </w:p>
        </w:tc>
        <w:tc>
          <w:tcPr>
            <w:tcW w:w="2953" w:type="dxa"/>
            <w:shd w:val="clear" w:color="auto" w:fill="auto"/>
            <w:vAlign w:val="center"/>
          </w:tcPr>
          <w:p w14:paraId="35706F6A" w14:textId="77777777" w:rsidR="000F1EF3" w:rsidRPr="000F1EF3" w:rsidRDefault="000F1EF3" w:rsidP="000F1EF3">
            <w:pPr>
              <w:spacing w:after="0" w:line="240" w:lineRule="auto"/>
              <w:rPr>
                <w:rFonts w:ascii="Times New Roman" w:hAnsi="Times New Roman"/>
                <w:b/>
                <w:sz w:val="24"/>
                <w:szCs w:val="24"/>
              </w:rPr>
            </w:pPr>
            <w:r w:rsidRPr="000F1EF3">
              <w:rPr>
                <w:rFonts w:ascii="Times New Roman" w:eastAsia="Times New Roman" w:hAnsi="Times New Roman"/>
                <w:b/>
                <w:sz w:val="24"/>
                <w:szCs w:val="24"/>
                <w:lang w:eastAsia="ru-RU"/>
              </w:rPr>
              <w:t>Обґрунтування очікуваної вартості предмета закупівлі</w:t>
            </w:r>
          </w:p>
        </w:tc>
        <w:tc>
          <w:tcPr>
            <w:tcW w:w="6520" w:type="dxa"/>
            <w:shd w:val="clear" w:color="auto" w:fill="auto"/>
            <w:vAlign w:val="center"/>
          </w:tcPr>
          <w:p w14:paraId="356EF918" w14:textId="77777777" w:rsidR="000F1EF3" w:rsidRPr="000F1EF3" w:rsidRDefault="00BE20FA" w:rsidP="000F1EF3">
            <w:pPr>
              <w:shd w:val="clear" w:color="auto" w:fill="FFFFFF"/>
              <w:spacing w:after="0" w:line="240" w:lineRule="auto"/>
              <w:ind w:firstLine="314"/>
              <w:jc w:val="both"/>
              <w:textAlignment w:val="baseline"/>
              <w:outlineLvl w:val="0"/>
              <w:rPr>
                <w:rFonts w:ascii="Times New Roman" w:eastAsia="Times New Roman" w:hAnsi="Times New Roman"/>
                <w:sz w:val="24"/>
                <w:szCs w:val="24"/>
                <w:lang w:eastAsia="ru-RU"/>
              </w:rPr>
            </w:pPr>
            <w:r w:rsidRPr="00BE20FA">
              <w:rPr>
                <w:rFonts w:ascii="Times New Roman" w:eastAsia="Times New Roman" w:hAnsi="Times New Roman"/>
                <w:sz w:val="24"/>
                <w:szCs w:val="24"/>
                <w:lang w:eastAsia="ru-RU"/>
              </w:rPr>
              <w:t xml:space="preserve">Визначення очікуваної вартості предмета закупівлі здійснювалося відповідно до орієнтовно-розрахункової вартості предмету закупівлі згідно із замовленням засобів захисту тварин на протиепізоотичні заходи на 2025 рік, погодженого відповідно до протоколу № 1 від 18.02.2025  рішення Державної надзвичайної протиепізоотичної комісії при Кабінеті Міністрів України, враховуючи обмежену конкуренцію на ринку та неможливість отримання достатньої кількості інформації щодо актуальних ринкових цін, застосовувався метод розрахунку очікуваної вартості на підставі цін минулих </w:t>
            </w:r>
            <w:proofErr w:type="spellStart"/>
            <w:r w:rsidRPr="00BE20FA">
              <w:rPr>
                <w:rFonts w:ascii="Times New Roman" w:eastAsia="Times New Roman" w:hAnsi="Times New Roman"/>
                <w:sz w:val="24"/>
                <w:szCs w:val="24"/>
                <w:lang w:eastAsia="ru-RU"/>
              </w:rPr>
              <w:t>закупівель</w:t>
            </w:r>
            <w:proofErr w:type="spellEnd"/>
            <w:r w:rsidRPr="00BE20FA">
              <w:rPr>
                <w:rFonts w:ascii="Times New Roman" w:eastAsia="Times New Roman" w:hAnsi="Times New Roman"/>
                <w:sz w:val="24"/>
                <w:szCs w:val="24"/>
                <w:lang w:eastAsia="ru-RU"/>
              </w:rPr>
              <w:t>.</w:t>
            </w:r>
          </w:p>
        </w:tc>
      </w:tr>
      <w:tr w:rsidR="000F1EF3" w:rsidRPr="000F1EF3" w14:paraId="3A4DEA10" w14:textId="77777777" w:rsidTr="009E4CDB">
        <w:tc>
          <w:tcPr>
            <w:tcW w:w="421" w:type="dxa"/>
            <w:shd w:val="clear" w:color="auto" w:fill="auto"/>
            <w:vAlign w:val="center"/>
          </w:tcPr>
          <w:p w14:paraId="0912753B" w14:textId="77777777" w:rsidR="000F1EF3" w:rsidRPr="000F1EF3" w:rsidRDefault="000F1EF3" w:rsidP="000F1EF3">
            <w:pPr>
              <w:spacing w:after="0" w:line="240" w:lineRule="auto"/>
              <w:rPr>
                <w:rFonts w:ascii="Times New Roman" w:hAnsi="Times New Roman"/>
                <w:sz w:val="24"/>
                <w:szCs w:val="24"/>
              </w:rPr>
            </w:pPr>
            <w:r w:rsidRPr="000F1EF3">
              <w:rPr>
                <w:rFonts w:ascii="Times New Roman" w:hAnsi="Times New Roman"/>
                <w:sz w:val="24"/>
                <w:szCs w:val="24"/>
              </w:rPr>
              <w:t>5</w:t>
            </w:r>
          </w:p>
        </w:tc>
        <w:tc>
          <w:tcPr>
            <w:tcW w:w="2953" w:type="dxa"/>
            <w:shd w:val="clear" w:color="auto" w:fill="auto"/>
            <w:vAlign w:val="center"/>
          </w:tcPr>
          <w:p w14:paraId="2428041E" w14:textId="77777777" w:rsidR="000F1EF3" w:rsidRPr="000F1EF3" w:rsidRDefault="000F1EF3" w:rsidP="000F1EF3">
            <w:pPr>
              <w:spacing w:after="0" w:line="240" w:lineRule="auto"/>
              <w:rPr>
                <w:rFonts w:ascii="Times New Roman" w:eastAsia="Times New Roman" w:hAnsi="Times New Roman"/>
                <w:b/>
                <w:sz w:val="24"/>
                <w:szCs w:val="24"/>
                <w:lang w:eastAsia="ru-RU"/>
              </w:rPr>
            </w:pPr>
            <w:r w:rsidRPr="000F1EF3">
              <w:rPr>
                <w:rFonts w:ascii="Times New Roman" w:eastAsia="Times New Roman" w:hAnsi="Times New Roman"/>
                <w:b/>
                <w:sz w:val="24"/>
                <w:szCs w:val="24"/>
                <w:lang w:eastAsia="ru-RU"/>
              </w:rPr>
              <w:t>Відповідальні особи за надання роз’яснень потенційним учасникам</w:t>
            </w:r>
          </w:p>
        </w:tc>
        <w:tc>
          <w:tcPr>
            <w:tcW w:w="6520" w:type="dxa"/>
            <w:shd w:val="clear" w:color="auto" w:fill="auto"/>
            <w:vAlign w:val="center"/>
          </w:tcPr>
          <w:p w14:paraId="2E32C8C5" w14:textId="77777777" w:rsidR="00434824" w:rsidRPr="00434824" w:rsidRDefault="00434824" w:rsidP="00434824">
            <w:pPr>
              <w:shd w:val="clear" w:color="auto" w:fill="FFFFFF"/>
              <w:spacing w:after="0" w:line="240" w:lineRule="auto"/>
              <w:ind w:firstLine="314"/>
              <w:jc w:val="both"/>
              <w:textAlignment w:val="baseline"/>
              <w:outlineLvl w:val="0"/>
              <w:rPr>
                <w:rFonts w:ascii="Times New Roman" w:eastAsia="Times New Roman" w:hAnsi="Times New Roman"/>
                <w:sz w:val="24"/>
                <w:szCs w:val="24"/>
                <w:lang w:eastAsia="ru-RU"/>
              </w:rPr>
            </w:pPr>
            <w:proofErr w:type="spellStart"/>
            <w:r w:rsidRPr="00434824">
              <w:rPr>
                <w:rFonts w:ascii="Times New Roman" w:eastAsia="Times New Roman" w:hAnsi="Times New Roman"/>
                <w:sz w:val="24"/>
                <w:szCs w:val="24"/>
                <w:lang w:eastAsia="ru-RU"/>
              </w:rPr>
              <w:t>Лоцкін</w:t>
            </w:r>
            <w:proofErr w:type="spellEnd"/>
            <w:r w:rsidRPr="00434824">
              <w:rPr>
                <w:rFonts w:ascii="Times New Roman" w:eastAsia="Times New Roman" w:hAnsi="Times New Roman"/>
                <w:sz w:val="24"/>
                <w:szCs w:val="24"/>
                <w:lang w:eastAsia="ru-RU"/>
              </w:rPr>
              <w:t xml:space="preserve"> І. М. – директор Департаменту безпечності харчових продуктів та ветеринарної медицини </w:t>
            </w:r>
          </w:p>
          <w:p w14:paraId="6D4CE72F" w14:textId="77777777" w:rsidR="000F1EF3" w:rsidRPr="000F1EF3" w:rsidRDefault="00434824" w:rsidP="00434824">
            <w:pPr>
              <w:shd w:val="clear" w:color="auto" w:fill="FFFFFF"/>
              <w:spacing w:after="0" w:line="240" w:lineRule="auto"/>
              <w:jc w:val="both"/>
              <w:textAlignment w:val="baseline"/>
              <w:outlineLvl w:val="0"/>
              <w:rPr>
                <w:rFonts w:ascii="Times New Roman" w:eastAsia="Times New Roman" w:hAnsi="Times New Roman"/>
                <w:sz w:val="24"/>
                <w:szCs w:val="24"/>
                <w:lang w:eastAsia="ru-RU"/>
              </w:rPr>
            </w:pPr>
            <w:proofErr w:type="spellStart"/>
            <w:r w:rsidRPr="00434824">
              <w:rPr>
                <w:rFonts w:ascii="Times New Roman" w:eastAsia="Times New Roman" w:hAnsi="Times New Roman"/>
                <w:sz w:val="24"/>
                <w:szCs w:val="24"/>
                <w:lang w:eastAsia="ru-RU"/>
              </w:rPr>
              <w:t>тел</w:t>
            </w:r>
            <w:proofErr w:type="spellEnd"/>
            <w:r w:rsidRPr="00434824">
              <w:rPr>
                <w:rFonts w:ascii="Times New Roman" w:eastAsia="Times New Roman" w:hAnsi="Times New Roman"/>
                <w:sz w:val="24"/>
                <w:szCs w:val="24"/>
                <w:lang w:eastAsia="ru-RU"/>
              </w:rPr>
              <w:t>. (044) 278-44-67</w:t>
            </w:r>
          </w:p>
        </w:tc>
      </w:tr>
    </w:tbl>
    <w:p w14:paraId="5A19488B" w14:textId="77777777" w:rsidR="004C33B3" w:rsidRDefault="00434824" w:rsidP="00434824">
      <w:pPr>
        <w:jc w:val="center"/>
      </w:pPr>
      <w:r>
        <w:t>__________________________________________</w:t>
      </w:r>
    </w:p>
    <w:sectPr w:rsidR="004C33B3" w:rsidSect="004C4F7E">
      <w:headerReference w:type="default" r:id="rId8"/>
      <w:pgSz w:w="11906" w:h="16838"/>
      <w:pgMar w:top="567" w:right="567" w:bottom="709"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0FA2" w14:textId="77777777" w:rsidR="00AE173E" w:rsidRDefault="00AE173E" w:rsidP="005C1A79">
      <w:pPr>
        <w:spacing w:after="0" w:line="240" w:lineRule="auto"/>
      </w:pPr>
      <w:r>
        <w:separator/>
      </w:r>
    </w:p>
  </w:endnote>
  <w:endnote w:type="continuationSeparator" w:id="0">
    <w:p w14:paraId="380FDC0E" w14:textId="77777777" w:rsidR="00AE173E" w:rsidRDefault="00AE173E" w:rsidP="005C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71F0" w14:textId="77777777" w:rsidR="00AE173E" w:rsidRDefault="00AE173E" w:rsidP="005C1A79">
      <w:pPr>
        <w:spacing w:after="0" w:line="240" w:lineRule="auto"/>
      </w:pPr>
      <w:r>
        <w:separator/>
      </w:r>
    </w:p>
  </w:footnote>
  <w:footnote w:type="continuationSeparator" w:id="0">
    <w:p w14:paraId="6A8A7EFC" w14:textId="77777777" w:rsidR="00AE173E" w:rsidRDefault="00AE173E" w:rsidP="005C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FCCF" w14:textId="77777777" w:rsidR="005C1A79" w:rsidRDefault="005C1A79">
    <w:pPr>
      <w:pStyle w:val="a8"/>
      <w:jc w:val="center"/>
    </w:pPr>
    <w:r>
      <w:fldChar w:fldCharType="begin"/>
    </w:r>
    <w:r>
      <w:instrText xml:space="preserve"> PAGE   \* MERGEFORMAT </w:instrText>
    </w:r>
    <w:r>
      <w:fldChar w:fldCharType="separate"/>
    </w:r>
    <w:r w:rsidR="00702A1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CEE"/>
    <w:rsid w:val="00036656"/>
    <w:rsid w:val="00054FF7"/>
    <w:rsid w:val="00073E12"/>
    <w:rsid w:val="00080B69"/>
    <w:rsid w:val="000B283C"/>
    <w:rsid w:val="000C4F4F"/>
    <w:rsid w:val="000C68D5"/>
    <w:rsid w:val="000F15CA"/>
    <w:rsid w:val="000F1EF3"/>
    <w:rsid w:val="001121AC"/>
    <w:rsid w:val="0012201E"/>
    <w:rsid w:val="00125D20"/>
    <w:rsid w:val="00130631"/>
    <w:rsid w:val="00134D11"/>
    <w:rsid w:val="001618DC"/>
    <w:rsid w:val="00170973"/>
    <w:rsid w:val="00175D5D"/>
    <w:rsid w:val="00185099"/>
    <w:rsid w:val="00192265"/>
    <w:rsid w:val="0019673C"/>
    <w:rsid w:val="001B06D3"/>
    <w:rsid w:val="001C2225"/>
    <w:rsid w:val="002176CC"/>
    <w:rsid w:val="002244C2"/>
    <w:rsid w:val="00236819"/>
    <w:rsid w:val="00282415"/>
    <w:rsid w:val="002A00BF"/>
    <w:rsid w:val="002B773C"/>
    <w:rsid w:val="002F0487"/>
    <w:rsid w:val="00300DCA"/>
    <w:rsid w:val="003535CC"/>
    <w:rsid w:val="003623B5"/>
    <w:rsid w:val="00381F89"/>
    <w:rsid w:val="003824F0"/>
    <w:rsid w:val="003D4151"/>
    <w:rsid w:val="003E6E6E"/>
    <w:rsid w:val="003F44FA"/>
    <w:rsid w:val="0041435A"/>
    <w:rsid w:val="00434824"/>
    <w:rsid w:val="00453AC5"/>
    <w:rsid w:val="00455223"/>
    <w:rsid w:val="00455325"/>
    <w:rsid w:val="004B3609"/>
    <w:rsid w:val="004C33B3"/>
    <w:rsid w:val="004C4F7E"/>
    <w:rsid w:val="005157F7"/>
    <w:rsid w:val="00544C6D"/>
    <w:rsid w:val="00546F13"/>
    <w:rsid w:val="0059079A"/>
    <w:rsid w:val="00597E08"/>
    <w:rsid w:val="005A1CEE"/>
    <w:rsid w:val="005C1A79"/>
    <w:rsid w:val="005C5995"/>
    <w:rsid w:val="00601EBF"/>
    <w:rsid w:val="006766E5"/>
    <w:rsid w:val="0069369C"/>
    <w:rsid w:val="006D76AB"/>
    <w:rsid w:val="00702A1F"/>
    <w:rsid w:val="007324D2"/>
    <w:rsid w:val="00736A3B"/>
    <w:rsid w:val="0075764B"/>
    <w:rsid w:val="00794D93"/>
    <w:rsid w:val="007A541B"/>
    <w:rsid w:val="008150F7"/>
    <w:rsid w:val="0082700E"/>
    <w:rsid w:val="00840ED7"/>
    <w:rsid w:val="00846AC4"/>
    <w:rsid w:val="0089282F"/>
    <w:rsid w:val="008B3E8F"/>
    <w:rsid w:val="008B5545"/>
    <w:rsid w:val="009030D7"/>
    <w:rsid w:val="00911DF7"/>
    <w:rsid w:val="0091386D"/>
    <w:rsid w:val="00961F21"/>
    <w:rsid w:val="00986FD8"/>
    <w:rsid w:val="009A0E8B"/>
    <w:rsid w:val="009B0A1A"/>
    <w:rsid w:val="009C0C9E"/>
    <w:rsid w:val="009C10AD"/>
    <w:rsid w:val="009C49F9"/>
    <w:rsid w:val="009E4CDB"/>
    <w:rsid w:val="009F605F"/>
    <w:rsid w:val="00A01CDF"/>
    <w:rsid w:val="00A03BB9"/>
    <w:rsid w:val="00A52734"/>
    <w:rsid w:val="00A70683"/>
    <w:rsid w:val="00A90DF4"/>
    <w:rsid w:val="00AA3287"/>
    <w:rsid w:val="00AD0817"/>
    <w:rsid w:val="00AE173E"/>
    <w:rsid w:val="00AF119C"/>
    <w:rsid w:val="00B06D0C"/>
    <w:rsid w:val="00B2164E"/>
    <w:rsid w:val="00B32E0E"/>
    <w:rsid w:val="00B74143"/>
    <w:rsid w:val="00BA2DD0"/>
    <w:rsid w:val="00BE05FC"/>
    <w:rsid w:val="00BE20FA"/>
    <w:rsid w:val="00C040C6"/>
    <w:rsid w:val="00C06B42"/>
    <w:rsid w:val="00C07741"/>
    <w:rsid w:val="00C20F57"/>
    <w:rsid w:val="00C21068"/>
    <w:rsid w:val="00C223C7"/>
    <w:rsid w:val="00C25B4D"/>
    <w:rsid w:val="00C62671"/>
    <w:rsid w:val="00C954BE"/>
    <w:rsid w:val="00CA0CED"/>
    <w:rsid w:val="00CA6C05"/>
    <w:rsid w:val="00CC6F28"/>
    <w:rsid w:val="00CD1DE4"/>
    <w:rsid w:val="00CD2765"/>
    <w:rsid w:val="00D473DA"/>
    <w:rsid w:val="00D54450"/>
    <w:rsid w:val="00D83CCE"/>
    <w:rsid w:val="00D9009A"/>
    <w:rsid w:val="00DD4CA6"/>
    <w:rsid w:val="00DE562E"/>
    <w:rsid w:val="00E75637"/>
    <w:rsid w:val="00E95AEE"/>
    <w:rsid w:val="00EA19AF"/>
    <w:rsid w:val="00EA7985"/>
    <w:rsid w:val="00EB6E2D"/>
    <w:rsid w:val="00EE5FDA"/>
    <w:rsid w:val="00EF6B7B"/>
    <w:rsid w:val="00F04881"/>
    <w:rsid w:val="00F624DE"/>
    <w:rsid w:val="00F73CB6"/>
    <w:rsid w:val="00F87C3A"/>
    <w:rsid w:val="00FA0835"/>
    <w:rsid w:val="00FD3A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4B3E"/>
  <w15:chartTrackingRefBased/>
  <w15:docId w15:val="{093A3649-4FC0-4294-AB24-2D01BDB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val="x-none"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sz w:val="18"/>
      <w:szCs w:val="18"/>
      <w:lang w:val="x-none" w:eastAsia="x-none"/>
    </w:rPr>
  </w:style>
  <w:style w:type="character" w:customStyle="1" w:styleId="a5">
    <w:name w:val="Текст у виносці Знак"/>
    <w:link w:val="a4"/>
    <w:uiPriority w:val="99"/>
    <w:semiHidden/>
    <w:rsid w:val="00846AC4"/>
    <w:rPr>
      <w:rFonts w:ascii="Segoe UI" w:hAnsi="Segoe UI" w:cs="Segoe UI"/>
      <w:sz w:val="18"/>
      <w:szCs w:val="18"/>
    </w:rPr>
  </w:style>
  <w:style w:type="character" w:customStyle="1" w:styleId="h-hidden">
    <w:name w:val="h-hidden"/>
    <w:rsid w:val="000F15CA"/>
  </w:style>
  <w:style w:type="paragraph" w:styleId="a6">
    <w:name w:val="No Spacing"/>
    <w:link w:val="a7"/>
    <w:uiPriority w:val="99"/>
    <w:qFormat/>
    <w:rsid w:val="00BE05FC"/>
    <w:rPr>
      <w:rFonts w:ascii="Calibri" w:eastAsia="Times New Roman" w:hAnsi="Calibri" w:cs="Times New Roman"/>
      <w:sz w:val="22"/>
      <w:szCs w:val="22"/>
    </w:rPr>
  </w:style>
  <w:style w:type="character" w:customStyle="1" w:styleId="a7">
    <w:name w:val="Без інтервалів Знак"/>
    <w:link w:val="a6"/>
    <w:uiPriority w:val="99"/>
    <w:rsid w:val="005C1A79"/>
    <w:rPr>
      <w:rFonts w:ascii="Calibri" w:eastAsia="Times New Roman" w:hAnsi="Calibri" w:cs="Times New Roman"/>
      <w:sz w:val="22"/>
      <w:szCs w:val="22"/>
      <w:lang w:val="uk-UA" w:eastAsia="uk-UA" w:bidi="ar-SA"/>
    </w:rPr>
  </w:style>
  <w:style w:type="paragraph" w:styleId="a8">
    <w:name w:val="header"/>
    <w:basedOn w:val="a"/>
    <w:link w:val="a9"/>
    <w:uiPriority w:val="99"/>
    <w:unhideWhenUsed/>
    <w:rsid w:val="005C1A79"/>
    <w:pPr>
      <w:tabs>
        <w:tab w:val="center" w:pos="4677"/>
        <w:tab w:val="right" w:pos="9355"/>
      </w:tabs>
    </w:pPr>
  </w:style>
  <w:style w:type="character" w:customStyle="1" w:styleId="a9">
    <w:name w:val="Верхній колонтитул Знак"/>
    <w:link w:val="a8"/>
    <w:uiPriority w:val="99"/>
    <w:rsid w:val="005C1A79"/>
    <w:rPr>
      <w:rFonts w:ascii="Calibri" w:hAnsi="Calibri" w:cs="Times New Roman"/>
      <w:sz w:val="22"/>
      <w:szCs w:val="22"/>
      <w:lang w:val="uk-UA" w:eastAsia="en-US"/>
    </w:rPr>
  </w:style>
  <w:style w:type="paragraph" w:styleId="aa">
    <w:name w:val="footer"/>
    <w:basedOn w:val="a"/>
    <w:link w:val="ab"/>
    <w:uiPriority w:val="99"/>
    <w:semiHidden/>
    <w:unhideWhenUsed/>
    <w:rsid w:val="005C1A79"/>
    <w:pPr>
      <w:tabs>
        <w:tab w:val="center" w:pos="4677"/>
        <w:tab w:val="right" w:pos="9355"/>
      </w:tabs>
    </w:pPr>
  </w:style>
  <w:style w:type="character" w:customStyle="1" w:styleId="ab">
    <w:name w:val="Нижній колонтитул Знак"/>
    <w:link w:val="aa"/>
    <w:uiPriority w:val="99"/>
    <w:semiHidden/>
    <w:rsid w:val="005C1A79"/>
    <w:rPr>
      <w:rFonts w:ascii="Calibri" w:hAnsi="Calibri" w:cs="Times New Roman"/>
      <w:sz w:val="22"/>
      <w:szCs w:val="22"/>
      <w:lang w:val="uk-UA" w:eastAsia="en-US"/>
    </w:rPr>
  </w:style>
  <w:style w:type="character" w:styleId="ac">
    <w:name w:val="Hyperlink"/>
    <w:basedOn w:val="a0"/>
    <w:uiPriority w:val="99"/>
    <w:unhideWhenUsed/>
    <w:rsid w:val="00EA19AF"/>
    <w:rPr>
      <w:color w:val="467886" w:themeColor="hyperlink"/>
      <w:u w:val="single"/>
    </w:rPr>
  </w:style>
  <w:style w:type="character" w:styleId="ad">
    <w:name w:val="Unresolved Mention"/>
    <w:basedOn w:val="a0"/>
    <w:uiPriority w:val="99"/>
    <w:semiHidden/>
    <w:unhideWhenUsed/>
    <w:rsid w:val="00EA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4706">
      <w:bodyDiv w:val="1"/>
      <w:marLeft w:val="0"/>
      <w:marRight w:val="0"/>
      <w:marTop w:val="0"/>
      <w:marBottom w:val="0"/>
      <w:divBdr>
        <w:top w:val="none" w:sz="0" w:space="0" w:color="auto"/>
        <w:left w:val="none" w:sz="0" w:space="0" w:color="auto"/>
        <w:bottom w:val="none" w:sz="0" w:space="0" w:color="auto"/>
        <w:right w:val="none" w:sz="0" w:space="0" w:color="auto"/>
      </w:divBdr>
    </w:div>
    <w:div w:id="554702712">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760881454">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39527805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zorro.gov.ua/tender/UA-2025-06-02-001879-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zakupivli.pro/cabinet/purchases/state_purchase/view/598023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1717</Words>
  <Characters>980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Alyona Tuzynska</cp:lastModifiedBy>
  <cp:revision>6</cp:revision>
  <cp:lastPrinted>2022-02-16T12:08:00Z</cp:lastPrinted>
  <dcterms:created xsi:type="dcterms:W3CDTF">2025-06-02T11:52:00Z</dcterms:created>
  <dcterms:modified xsi:type="dcterms:W3CDTF">2025-06-02T11:55:00Z</dcterms:modified>
</cp:coreProperties>
</file>