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4269" w14:textId="77777777" w:rsidR="006F713E" w:rsidRPr="00566180" w:rsidRDefault="006F71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66180">
        <w:rPr>
          <w:rFonts w:ascii="Times New Roman" w:hAnsi="Times New Roman"/>
          <w:bCs/>
          <w:sz w:val="24"/>
          <w:szCs w:val="24"/>
        </w:rPr>
        <w:t xml:space="preserve">Обґрунтування </w:t>
      </w:r>
    </w:p>
    <w:p w14:paraId="59366C51" w14:textId="77777777" w:rsidR="00C84C8D" w:rsidRPr="00566180" w:rsidRDefault="006F71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66180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</w:t>
      </w:r>
    </w:p>
    <w:p w14:paraId="17E645C8" w14:textId="77777777" w:rsidR="00C84C8D" w:rsidRPr="00566180" w:rsidRDefault="006F71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66180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</w:t>
      </w:r>
    </w:p>
    <w:p w14:paraId="780FC1C6" w14:textId="6134919E" w:rsidR="006F713E" w:rsidRPr="00566180" w:rsidRDefault="006F71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66180">
        <w:rPr>
          <w:rFonts w:ascii="Times New Roman" w:hAnsi="Times New Roman"/>
          <w:bCs/>
          <w:sz w:val="24"/>
          <w:szCs w:val="24"/>
        </w:rPr>
        <w:t xml:space="preserve"> предмета закупівлі</w:t>
      </w:r>
    </w:p>
    <w:p w14:paraId="0F89CB02" w14:textId="77777777" w:rsidR="006F713E" w:rsidRPr="00566180" w:rsidRDefault="006F713E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566180">
        <w:rPr>
          <w:rFonts w:ascii="Times New Roman" w:hAnsi="Times New Roman"/>
          <w:sz w:val="24"/>
          <w:szCs w:val="24"/>
        </w:rPr>
        <w:t>(відповідно до пункту 4</w:t>
      </w:r>
      <w:r w:rsidRPr="00566180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566180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39C54F78" w14:textId="77777777" w:rsidR="00566180" w:rsidRPr="00566180" w:rsidRDefault="00566180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866073F" w14:textId="59D21792" w:rsidR="001B64AC" w:rsidRPr="00566180" w:rsidRDefault="001B64AC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566180">
        <w:rPr>
          <w:rFonts w:ascii="Times New Roman" w:hAnsi="Times New Roman"/>
          <w:sz w:val="24"/>
          <w:szCs w:val="24"/>
        </w:rPr>
        <w:t>Виготовлення інформаційних матеріалів спрямованих на підвищення обізнаності населення та власників тварин про небезпеку сказу. ДК 021:2015: 79820000-8 — Послуги, пов’язані з друком. (Закуповується у рамках реалізації грантового проекту 101195559 – UA_VETPROG_2025-2027 «Підвищення спроможності України здійснювати активний та пасивний нагляд за пташиним грипом, африканською чумою свиней та проведення кампаній з імунізації тварин проти сказу»)</w:t>
      </w:r>
    </w:p>
    <w:p w14:paraId="02DCA1BB" w14:textId="0D9A4720" w:rsidR="00F37659" w:rsidRPr="00566180" w:rsidRDefault="001B64AC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hyperlink r:id="rId8" w:history="1">
        <w:r w:rsidRPr="00566180">
          <w:rPr>
            <w:rStyle w:val="af3"/>
            <w:rFonts w:ascii="Times New Roman" w:hAnsi="Times New Roman"/>
            <w:sz w:val="24"/>
            <w:szCs w:val="24"/>
          </w:rPr>
          <w:t>https://prozorro.gov.ua/uk/tender/UA-2026-06-30-004714-a</w:t>
        </w:r>
      </w:hyperlink>
    </w:p>
    <w:p w14:paraId="17F20C30" w14:textId="77777777" w:rsidR="001B64AC" w:rsidRPr="00566180" w:rsidRDefault="001B64AC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450"/>
        <w:gridCol w:w="2655"/>
        <w:gridCol w:w="6586"/>
      </w:tblGrid>
      <w:tr w:rsidR="006F713E" w:rsidRPr="00566180" w14:paraId="53077C32" w14:textId="7777777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FE9D6" w14:textId="77777777" w:rsidR="006F713E" w:rsidRPr="00566180" w:rsidRDefault="006F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1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A8E55" w14:textId="77777777" w:rsidR="006F713E" w:rsidRPr="00566180" w:rsidRDefault="006F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1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124BE" w14:textId="77777777" w:rsidR="00566180" w:rsidRPr="00566180" w:rsidRDefault="00566180" w:rsidP="00566180">
            <w:pPr>
              <w:shd w:val="clear" w:color="auto" w:fill="FFFFFF"/>
              <w:spacing w:after="0" w:line="240" w:lineRule="auto"/>
              <w:ind w:left="-75" w:firstLine="283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6618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Обґрунтування технічних вимог до макетів:</w:t>
            </w:r>
          </w:p>
          <w:p w14:paraId="24DB5542" w14:textId="77777777" w:rsidR="00566180" w:rsidRPr="00566180" w:rsidRDefault="00566180" w:rsidP="0056618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Chars="-1" w:left="0" w:hangingChars="1" w:hanging="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Формат файлу PDF (придатний до друку), TIFF або AI - ці формати зберігають якість і кольори без втрат;</w:t>
            </w:r>
          </w:p>
          <w:p w14:paraId="0D627C5A" w14:textId="77777777" w:rsidR="00566180" w:rsidRPr="00566180" w:rsidRDefault="00566180" w:rsidP="0056618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Chars="-1" w:left="0" w:hangingChars="1" w:hanging="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Роздільна здатність (</w:t>
            </w:r>
            <w:proofErr w:type="spellStart"/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Resolution</w:t>
            </w:r>
            <w:proofErr w:type="spellEnd"/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300 </w:t>
            </w:r>
            <w:proofErr w:type="spellStart"/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dpi</w:t>
            </w:r>
            <w:proofErr w:type="spellEnd"/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(допускається 250 </w:t>
            </w:r>
            <w:proofErr w:type="spellStart"/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dpi</w:t>
            </w:r>
            <w:proofErr w:type="spellEnd"/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- стандарт для поліграфії, забезпечує чітке зображення на А2 та А1;</w:t>
            </w:r>
          </w:p>
          <w:p w14:paraId="16494517" w14:textId="77777777" w:rsidR="00566180" w:rsidRPr="00566180" w:rsidRDefault="00566180" w:rsidP="0056618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Chars="-1" w:left="0" w:hangingChars="1" w:hanging="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Кольорова модель CMYK - використовується для друку (на відміну від RGB, який для екранів);</w:t>
            </w:r>
          </w:p>
          <w:p w14:paraId="13EC4645" w14:textId="77777777" w:rsidR="00566180" w:rsidRPr="00566180" w:rsidRDefault="00566180" w:rsidP="0056618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Chars="-1" w:left="0" w:hangingChars="1" w:hanging="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робочого поля </w:t>
            </w:r>
          </w:p>
          <w:p w14:paraId="6A508068" w14:textId="77777777" w:rsidR="00566180" w:rsidRPr="00566180" w:rsidRDefault="00566180" w:rsidP="00566180">
            <w:pPr>
              <w:shd w:val="clear" w:color="auto" w:fill="FFFFFF"/>
              <w:spacing w:after="0" w:line="240" w:lineRule="auto"/>
              <w:ind w:left="-75" w:firstLine="28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А2: 420 × 594 мм + 3 мм з кожного боку під обріз - тобто макет готують із розмірами 426 × 600 мм;</w:t>
            </w:r>
          </w:p>
          <w:p w14:paraId="2D5B1097" w14:textId="77777777" w:rsidR="00566180" w:rsidRPr="00566180" w:rsidRDefault="00566180" w:rsidP="00566180">
            <w:pPr>
              <w:shd w:val="clear" w:color="auto" w:fill="FFFFFF"/>
              <w:spacing w:after="0" w:line="240" w:lineRule="auto"/>
              <w:ind w:left="-75" w:firstLine="28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А1: 594 × 841 мм + 3 мм з кожного боку під обріз - тобто макет готують із розмірами 600 × 847 мм</w:t>
            </w:r>
          </w:p>
          <w:p w14:paraId="19983F88" w14:textId="77777777" w:rsidR="00566180" w:rsidRPr="00566180" w:rsidRDefault="00566180" w:rsidP="0056618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Chars="-1" w:left="0" w:hangingChars="1" w:hanging="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Формат тексту та шрифтів переведені в криві (</w:t>
            </w:r>
            <w:proofErr w:type="spellStart"/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Outlines</w:t>
            </w:r>
            <w:proofErr w:type="spellEnd"/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- щоб уникнути зміщення або заміни шрифтів;</w:t>
            </w:r>
          </w:p>
          <w:p w14:paraId="00CA139C" w14:textId="77777777" w:rsidR="00566180" w:rsidRPr="00566180" w:rsidRDefault="00566180" w:rsidP="0056618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Chars="-1" w:left="0" w:hangingChars="1" w:hanging="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Формат для погодження онлайн JPEG або PNG, RGB, 150 </w:t>
            </w:r>
            <w:proofErr w:type="spellStart"/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dpi</w:t>
            </w:r>
            <w:proofErr w:type="spellEnd"/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достатньо для перегляду й публікації у соцмережах (</w:t>
            </w:r>
            <w:proofErr w:type="spellStart"/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Facebook</w:t>
            </w:r>
            <w:proofErr w:type="spellEnd"/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14:paraId="635EFAEC" w14:textId="77777777" w:rsidR="00566180" w:rsidRPr="00566180" w:rsidRDefault="00566180" w:rsidP="00566180">
            <w:pPr>
              <w:shd w:val="clear" w:color="auto" w:fill="FFFFFF"/>
              <w:spacing w:after="0" w:line="240" w:lineRule="auto"/>
              <w:ind w:left="-75" w:firstLine="283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4DCD12DD" w14:textId="77777777" w:rsidR="00566180" w:rsidRPr="00566180" w:rsidRDefault="00566180" w:rsidP="00566180">
            <w:pPr>
              <w:shd w:val="clear" w:color="auto" w:fill="FFFFFF"/>
              <w:spacing w:after="0" w:line="240" w:lineRule="auto"/>
              <w:ind w:left="-75" w:firstLine="28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8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Обґрунтування специфікації до макетів: </w:t>
            </w:r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Специфікацію розроблено відповідно до вимог Грантової угоди від 31 січня 2025 року № Project 1011955559-UA_VETPROG_2025-2027, укладений між Європейським виконавчим агентством з охорони здоров’я та цифрових технологій та Державною службою України з питань безпечності харчових продуктів та захисту споживачів (далі – Грантова угода) та з урахуванням потреб цільової аудиторії для забезпечення ефективного подання інформації, візуальної </w:t>
            </w:r>
            <w:proofErr w:type="spellStart"/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впізнаваності</w:t>
            </w:r>
            <w:proofErr w:type="spellEnd"/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єдиного стилю комунікації.</w:t>
            </w:r>
          </w:p>
          <w:p w14:paraId="4F599980" w14:textId="77777777" w:rsidR="00566180" w:rsidRPr="00566180" w:rsidRDefault="00566180" w:rsidP="00566180">
            <w:pPr>
              <w:shd w:val="clear" w:color="auto" w:fill="FFFFFF"/>
              <w:spacing w:after="0" w:line="240" w:lineRule="auto"/>
              <w:ind w:left="-75" w:firstLine="283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3B62AEF3" w14:textId="77777777" w:rsidR="00566180" w:rsidRPr="00566180" w:rsidRDefault="00566180" w:rsidP="00566180">
            <w:pPr>
              <w:shd w:val="clear" w:color="auto" w:fill="FFFFFF"/>
              <w:spacing w:after="0" w:line="240" w:lineRule="auto"/>
              <w:ind w:left="-75" w:firstLine="28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8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Обґрунтування специфікації до друку продукції:</w:t>
            </w:r>
          </w:p>
          <w:p w14:paraId="53DE65E3" w14:textId="77777777" w:rsidR="00566180" w:rsidRPr="00566180" w:rsidRDefault="00566180" w:rsidP="00566180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Chars="-1" w:left="0" w:hangingChars="1" w:hanging="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8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Формат друкованої продукції:</w:t>
            </w:r>
          </w:p>
          <w:p w14:paraId="15F7857E" w14:textId="77777777" w:rsidR="00566180" w:rsidRPr="00566180" w:rsidRDefault="00566180" w:rsidP="00566180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Chars="-1" w:left="0" w:hangingChars="1" w:hanging="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А2 та А1 — обрано з метою забезпечення оптимальної видимості інформації та зручності розповсюдження.</w:t>
            </w:r>
          </w:p>
          <w:p w14:paraId="53C8E5F3" w14:textId="77777777" w:rsidR="00566180" w:rsidRPr="00566180" w:rsidRDefault="00566180" w:rsidP="00566180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Chars="-1" w:left="0" w:hangingChars="1" w:hanging="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Відповідає потребам комунікації з цільовою аудиторією та умовам розміщення у публічних просторах.</w:t>
            </w:r>
          </w:p>
          <w:p w14:paraId="5D2A7770" w14:textId="77777777" w:rsidR="00566180" w:rsidRPr="00566180" w:rsidRDefault="00566180" w:rsidP="00566180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Chars="-1" w:left="0" w:hangingChars="1" w:hanging="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8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Матеріал:</w:t>
            </w:r>
          </w:p>
          <w:p w14:paraId="4134ED90" w14:textId="77777777" w:rsidR="00566180" w:rsidRPr="00566180" w:rsidRDefault="00566180" w:rsidP="00566180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Chars="-1" w:left="0" w:hangingChars="1" w:hanging="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Крейдований матовий папір 200 г/м².</w:t>
            </w:r>
          </w:p>
          <w:p w14:paraId="268A7A0A" w14:textId="77777777" w:rsidR="00566180" w:rsidRPr="00566180" w:rsidRDefault="00566180" w:rsidP="00566180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Chars="-1" w:left="0" w:hangingChars="1" w:hanging="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Обрано для забезпечення високої якості відтворення графіки та тексту, довговічності продукції та приємної тактильної якості.</w:t>
            </w:r>
          </w:p>
          <w:p w14:paraId="2978AB79" w14:textId="77777777" w:rsidR="00566180" w:rsidRPr="00566180" w:rsidRDefault="00566180" w:rsidP="00566180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Chars="-1" w:left="0" w:hangingChars="1" w:hanging="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8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Ламінування:</w:t>
            </w:r>
          </w:p>
          <w:p w14:paraId="155712A2" w14:textId="77777777" w:rsidR="00566180" w:rsidRPr="00566180" w:rsidRDefault="00566180" w:rsidP="00566180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Chars="-1" w:left="0" w:hangingChars="1" w:hanging="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Матовий захисний шар.</w:t>
            </w:r>
          </w:p>
          <w:p w14:paraId="487283E1" w14:textId="77777777" w:rsidR="00566180" w:rsidRPr="00566180" w:rsidRDefault="00566180" w:rsidP="00566180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Chars="-1" w:left="0" w:hangingChars="1" w:hanging="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Забезпечує захист продукції від механічних пошкоджень, вологи та продовжує термін експлуатації, що відповідає принципам економного використання коштів.</w:t>
            </w:r>
          </w:p>
          <w:p w14:paraId="6C3A1CF6" w14:textId="77777777" w:rsidR="00566180" w:rsidRPr="00566180" w:rsidRDefault="00566180" w:rsidP="00566180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Chars="-1" w:left="0" w:hangingChars="1" w:hanging="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8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Якість друку:</w:t>
            </w:r>
          </w:p>
          <w:p w14:paraId="0C75FB7D" w14:textId="77777777" w:rsidR="00566180" w:rsidRPr="00566180" w:rsidRDefault="00566180" w:rsidP="00566180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Chars="-1" w:left="0" w:hangingChars="1" w:hanging="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Повноколірний</w:t>
            </w:r>
            <w:proofErr w:type="spellEnd"/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друк (CMYK) високої роздільної здатності </w:t>
            </w:r>
          </w:p>
          <w:p w14:paraId="253D901A" w14:textId="77777777" w:rsidR="00566180" w:rsidRPr="00566180" w:rsidRDefault="00566180" w:rsidP="00566180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Chars="-1" w:left="0" w:hangingChars="1" w:hanging="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Забезпечує чітке зображення та </w:t>
            </w:r>
            <w:proofErr w:type="spellStart"/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легкочитабельний</w:t>
            </w:r>
            <w:proofErr w:type="spellEnd"/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текст.</w:t>
            </w:r>
          </w:p>
          <w:p w14:paraId="45CDF6EF" w14:textId="77777777" w:rsidR="00566180" w:rsidRPr="00566180" w:rsidRDefault="00566180" w:rsidP="00566180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Chars="-1" w:left="0" w:hangingChars="1" w:hanging="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8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Обсяг та тираж:</w:t>
            </w:r>
          </w:p>
          <w:p w14:paraId="0986FF3A" w14:textId="77777777" w:rsidR="00566180" w:rsidRPr="00566180" w:rsidRDefault="00566180" w:rsidP="00566180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Chars="-1" w:left="0" w:hangingChars="1" w:hanging="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Визначається виходячи з вимог Грантової угоди.</w:t>
            </w:r>
          </w:p>
          <w:p w14:paraId="1AFA03BA" w14:textId="77777777" w:rsidR="00566180" w:rsidRPr="00566180" w:rsidRDefault="00566180" w:rsidP="00566180">
            <w:pPr>
              <w:shd w:val="clear" w:color="auto" w:fill="FFFFFF"/>
              <w:spacing w:after="0" w:line="240" w:lineRule="auto"/>
              <w:ind w:left="-75" w:firstLine="283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046DBE21" w14:textId="77777777" w:rsidR="00566180" w:rsidRPr="00566180" w:rsidRDefault="00566180" w:rsidP="00566180">
            <w:pPr>
              <w:shd w:val="clear" w:color="auto" w:fill="FFFFFF"/>
              <w:spacing w:after="0" w:line="240" w:lineRule="auto"/>
              <w:ind w:left="-75" w:firstLine="28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8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Обґрунтування якості:</w:t>
            </w:r>
          </w:p>
          <w:p w14:paraId="0123BD60" w14:textId="77777777" w:rsidR="00566180" w:rsidRPr="00566180" w:rsidRDefault="00566180" w:rsidP="00566180">
            <w:pPr>
              <w:shd w:val="clear" w:color="auto" w:fill="FFFFFF"/>
              <w:spacing w:after="0" w:line="240" w:lineRule="auto"/>
              <w:ind w:left="-75" w:firstLine="28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Вказані технічні характеристики забезпечують:</w:t>
            </w:r>
          </w:p>
          <w:p w14:paraId="5324C6FE" w14:textId="77777777" w:rsidR="00566180" w:rsidRPr="00566180" w:rsidRDefault="00566180" w:rsidP="00566180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Chars="-1" w:left="0" w:hangingChars="1" w:hanging="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високу інформативність та естетичну привабливість продукції;</w:t>
            </w:r>
          </w:p>
          <w:p w14:paraId="44F2E42D" w14:textId="77777777" w:rsidR="00566180" w:rsidRPr="00566180" w:rsidRDefault="00566180" w:rsidP="00566180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Chars="-1" w:left="0" w:hangingChars="1" w:hanging="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зручність у використанні та розміщенні;</w:t>
            </w:r>
          </w:p>
          <w:p w14:paraId="352878DA" w14:textId="77777777" w:rsidR="00566180" w:rsidRPr="00566180" w:rsidRDefault="00566180" w:rsidP="00566180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Chars="-1" w:left="0" w:hangingChars="1" w:hanging="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економне використання коштів через тривалий строк служби та мінімізацію додаткових витрат на ремонт чи заміну.</w:t>
            </w:r>
          </w:p>
          <w:p w14:paraId="1445C0F0" w14:textId="6CB10940" w:rsidR="006F713E" w:rsidRPr="00566180" w:rsidRDefault="00566180" w:rsidP="00566180">
            <w:pPr>
              <w:shd w:val="clear" w:color="auto" w:fill="FFFFFF"/>
              <w:spacing w:after="0" w:line="240" w:lineRule="auto"/>
              <w:ind w:left="-75" w:firstLine="28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Таким чином, встановлені технічні та якісні характеристики предмета закупівлі є об’єктивними, необхідними для виконання завдань замовника та не створюють дискримінаційних умов для учасників торгів</w:t>
            </w:r>
            <w:r w:rsidRPr="0056618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6F713E" w:rsidRPr="00566180" w14:paraId="318036FE" w14:textId="7777777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46F2A" w14:textId="77777777" w:rsidR="006F713E" w:rsidRPr="00566180" w:rsidRDefault="006F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18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998C4" w14:textId="77777777" w:rsidR="006F713E" w:rsidRPr="00566180" w:rsidRDefault="006F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1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розміру бюджетного призначення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6705F" w14:textId="77777777" w:rsidR="0066310C" w:rsidRPr="00566180" w:rsidRDefault="006F713E" w:rsidP="001915BB">
            <w:pPr>
              <w:shd w:val="clear" w:color="auto" w:fill="FFFFFF"/>
              <w:spacing w:after="0" w:line="240" w:lineRule="auto"/>
              <w:ind w:firstLine="35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 визначено відповідно до </w:t>
            </w:r>
          </w:p>
          <w:p w14:paraId="0493B480" w14:textId="52224A67" w:rsidR="0066310C" w:rsidRPr="00566180" w:rsidRDefault="0066310C" w:rsidP="0066310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фінансування, передбаченого гранатовою угодою між Європейським виконавчим агентством з питань охорони здоров’я та цифрових технологій делегованого Європейською Комісією та Державною службою України з питань безпечності харчових продуктів та захисту споживачів </w:t>
            </w:r>
            <w:proofErr w:type="spellStart"/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</w:t>
            </w:r>
            <w:proofErr w:type="spellEnd"/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101195559 – </w:t>
            </w:r>
            <w:r w:rsidRPr="0056618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Pr="0056618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VETPROG</w:t>
            </w:r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_2025-2027 (далі – Угода)</w:t>
            </w:r>
          </w:p>
        </w:tc>
      </w:tr>
      <w:tr w:rsidR="006F713E" w:rsidRPr="00566180" w14:paraId="24CCC401" w14:textId="7777777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A735C" w14:textId="77777777" w:rsidR="006F713E" w:rsidRPr="00566180" w:rsidRDefault="006F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1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85607" w14:textId="77777777" w:rsidR="006F713E" w:rsidRPr="00566180" w:rsidRDefault="006F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1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940EE" w14:textId="2940C353" w:rsidR="006F713E" w:rsidRPr="00566180" w:rsidRDefault="00566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1 052 268,47 </w:t>
            </w:r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грн </w:t>
            </w:r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 ПДВ</w:t>
            </w:r>
          </w:p>
        </w:tc>
      </w:tr>
      <w:tr w:rsidR="006F713E" w:rsidRPr="00566180" w14:paraId="5C182F15" w14:textId="77777777" w:rsidTr="0081756B">
        <w:trPr>
          <w:trHeight w:val="224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81029" w14:textId="77777777" w:rsidR="006F713E" w:rsidRPr="00566180" w:rsidRDefault="006F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1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0DEC5" w14:textId="77777777" w:rsidR="006F713E" w:rsidRPr="00566180" w:rsidRDefault="006F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1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EF84B" w14:textId="7A438E39" w:rsidR="006F713E" w:rsidRPr="00566180" w:rsidRDefault="00566180" w:rsidP="006D1E28">
            <w:pPr>
              <w:shd w:val="clear" w:color="auto" w:fill="FFFFFF"/>
              <w:spacing w:after="0" w:line="240" w:lineRule="auto"/>
              <w:ind w:firstLine="352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Розрахунок очікуваної вартості зазначених послуг</w:t>
            </w:r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було складено з урахуванням рекомендацій Примірної методики визначення очікуваної вартості предмета закупівлі, затвердженої наказом Мінекономіки  від 18.02.2020 № 275 (зі змінами), зокрема використовуючи метод порівняння ринкових  цін на такі товари, доступні у відкритих джерелах інформації (Інтернет) та комерційних пропозицій</w:t>
            </w:r>
          </w:p>
        </w:tc>
      </w:tr>
      <w:tr w:rsidR="006F713E" w:rsidRPr="00566180" w14:paraId="08C499AA" w14:textId="77777777" w:rsidTr="00973930">
        <w:trPr>
          <w:trHeight w:val="117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330AA" w14:textId="77777777" w:rsidR="006F713E" w:rsidRPr="00566180" w:rsidRDefault="006F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1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EC327" w14:textId="77777777" w:rsidR="006F713E" w:rsidRPr="00566180" w:rsidRDefault="006F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1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Відповідальні особи за надання роз’яснень потенційним учасникам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34FF9" w14:textId="77777777" w:rsidR="006F713E" w:rsidRPr="00566180" w:rsidRDefault="004334F6" w:rsidP="00F3765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Лоцкін</w:t>
            </w:r>
            <w:proofErr w:type="spellEnd"/>
            <w:r w:rsidR="00E12547"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І. М.</w:t>
            </w:r>
            <w:r w:rsidR="00E12547"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директор Департаменту безпечності харчових продуктів та ветеринарної медицини </w:t>
            </w:r>
            <w:r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="00E12547"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="00E12547"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7336EE" w:rsidRPr="00566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(044) 278-44-67</w:t>
            </w:r>
          </w:p>
          <w:p w14:paraId="5E915707" w14:textId="3D0E1002" w:rsidR="00566180" w:rsidRPr="00566180" w:rsidRDefault="00566180" w:rsidP="00F3765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66180">
              <w:rPr>
                <w:rFonts w:ascii="Times New Roman" w:hAnsi="Times New Roman"/>
                <w:sz w:val="24"/>
                <w:szCs w:val="24"/>
              </w:rPr>
              <w:t xml:space="preserve">Гуменюк О. В. – </w:t>
            </w:r>
            <w:r w:rsidRPr="00566180">
              <w:rPr>
                <w:rFonts w:ascii="Times New Roman" w:hAnsi="Times New Roman"/>
                <w:sz w:val="24"/>
                <w:szCs w:val="24"/>
              </w:rPr>
              <w:t xml:space="preserve">головний спеціаліст </w:t>
            </w:r>
            <w:r w:rsidRPr="00566180">
              <w:rPr>
                <w:rFonts w:ascii="Times New Roman" w:hAnsi="Times New Roman"/>
                <w:sz w:val="24"/>
                <w:szCs w:val="24"/>
              </w:rPr>
              <w:t xml:space="preserve">Сектору взаємодії з громадськістю та ЗМІ </w:t>
            </w:r>
            <w:proofErr w:type="spellStart"/>
            <w:r w:rsidRPr="00566180">
              <w:rPr>
                <w:rFonts w:ascii="Times New Roman" w:hAnsi="Times New Roman"/>
                <w:sz w:val="24"/>
                <w:szCs w:val="24"/>
              </w:rPr>
              <w:t>тел</w:t>
            </w:r>
            <w:proofErr w:type="spellEnd"/>
            <w:r w:rsidRPr="00566180">
              <w:rPr>
                <w:rFonts w:ascii="Times New Roman" w:hAnsi="Times New Roman"/>
                <w:sz w:val="24"/>
                <w:szCs w:val="24"/>
              </w:rPr>
              <w:t>. (044) 279-47-61</w:t>
            </w:r>
          </w:p>
        </w:tc>
      </w:tr>
    </w:tbl>
    <w:p w14:paraId="4EDF8165" w14:textId="58FDD76C" w:rsidR="006F713E" w:rsidRPr="00566180" w:rsidRDefault="006F713E" w:rsidP="00801C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6F713E" w:rsidRPr="00566180" w:rsidSect="00C84C8D">
      <w:headerReference w:type="default" r:id="rId9"/>
      <w:pgSz w:w="11906" w:h="16838"/>
      <w:pgMar w:top="284" w:right="567" w:bottom="709" w:left="1701" w:header="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326B9" w14:textId="77777777" w:rsidR="00625BCA" w:rsidRDefault="00625BCA">
      <w:pPr>
        <w:spacing w:after="0" w:line="240" w:lineRule="auto"/>
      </w:pPr>
      <w:r>
        <w:separator/>
      </w:r>
    </w:p>
  </w:endnote>
  <w:endnote w:type="continuationSeparator" w:id="0">
    <w:p w14:paraId="7522E983" w14:textId="77777777" w:rsidR="00625BCA" w:rsidRDefault="00625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4AAC4" w14:textId="77777777" w:rsidR="00625BCA" w:rsidRDefault="00625BCA">
      <w:pPr>
        <w:spacing w:after="0" w:line="240" w:lineRule="auto"/>
      </w:pPr>
      <w:r>
        <w:separator/>
      </w:r>
    </w:p>
  </w:footnote>
  <w:footnote w:type="continuationSeparator" w:id="0">
    <w:p w14:paraId="61DD866D" w14:textId="77777777" w:rsidR="00625BCA" w:rsidRDefault="00625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C228B" w14:textId="77777777" w:rsidR="006F713E" w:rsidRDefault="006F713E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131BB7"/>
    <w:multiLevelType w:val="multilevel"/>
    <w:tmpl w:val="C8F0223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13BB2981"/>
    <w:multiLevelType w:val="multilevel"/>
    <w:tmpl w:val="D7C41E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3" w15:restartNumberingAfterBreak="0">
    <w:nsid w:val="4E392757"/>
    <w:multiLevelType w:val="multilevel"/>
    <w:tmpl w:val="BDECB9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716201449">
    <w:abstractNumId w:val="0"/>
  </w:num>
  <w:num w:numId="2" w16cid:durableId="194807300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7182619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770260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E28"/>
    <w:rsid w:val="000557A2"/>
    <w:rsid w:val="000B70BC"/>
    <w:rsid w:val="000D63EA"/>
    <w:rsid w:val="00130BCF"/>
    <w:rsid w:val="00141228"/>
    <w:rsid w:val="001915BB"/>
    <w:rsid w:val="001B01B9"/>
    <w:rsid w:val="001B64AC"/>
    <w:rsid w:val="001C4D3F"/>
    <w:rsid w:val="0024355C"/>
    <w:rsid w:val="00253023"/>
    <w:rsid w:val="002728D5"/>
    <w:rsid w:val="002C3396"/>
    <w:rsid w:val="00301A07"/>
    <w:rsid w:val="00380D2D"/>
    <w:rsid w:val="003E36F9"/>
    <w:rsid w:val="003E3A99"/>
    <w:rsid w:val="00401671"/>
    <w:rsid w:val="004205F0"/>
    <w:rsid w:val="004334F6"/>
    <w:rsid w:val="00566180"/>
    <w:rsid w:val="005B15CA"/>
    <w:rsid w:val="005C7F01"/>
    <w:rsid w:val="005F2E91"/>
    <w:rsid w:val="00625BCA"/>
    <w:rsid w:val="0062647D"/>
    <w:rsid w:val="0066310C"/>
    <w:rsid w:val="006D1E28"/>
    <w:rsid w:val="006F713E"/>
    <w:rsid w:val="00702EE0"/>
    <w:rsid w:val="007336EE"/>
    <w:rsid w:val="00776790"/>
    <w:rsid w:val="007B66B4"/>
    <w:rsid w:val="007E6EFB"/>
    <w:rsid w:val="007F0273"/>
    <w:rsid w:val="00801CEE"/>
    <w:rsid w:val="0081756B"/>
    <w:rsid w:val="00880AF5"/>
    <w:rsid w:val="008B131C"/>
    <w:rsid w:val="008B4FBF"/>
    <w:rsid w:val="008B71FE"/>
    <w:rsid w:val="008E37A3"/>
    <w:rsid w:val="00913DF7"/>
    <w:rsid w:val="00971C2B"/>
    <w:rsid w:val="00973930"/>
    <w:rsid w:val="00A00CA3"/>
    <w:rsid w:val="00A2009C"/>
    <w:rsid w:val="00A8196D"/>
    <w:rsid w:val="00AC3630"/>
    <w:rsid w:val="00B17F72"/>
    <w:rsid w:val="00B64541"/>
    <w:rsid w:val="00B64FB7"/>
    <w:rsid w:val="00B96056"/>
    <w:rsid w:val="00BC173A"/>
    <w:rsid w:val="00C03509"/>
    <w:rsid w:val="00C0768E"/>
    <w:rsid w:val="00C84C8D"/>
    <w:rsid w:val="00CA1A68"/>
    <w:rsid w:val="00D1736E"/>
    <w:rsid w:val="00D9677B"/>
    <w:rsid w:val="00DA2724"/>
    <w:rsid w:val="00E12547"/>
    <w:rsid w:val="00E1777F"/>
    <w:rsid w:val="00EA08B2"/>
    <w:rsid w:val="00F14C14"/>
    <w:rsid w:val="00F15257"/>
    <w:rsid w:val="00F37659"/>
    <w:rsid w:val="00F547F4"/>
    <w:rsid w:val="00F9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3E224C"/>
  <w15:chartTrackingRefBased/>
  <w15:docId w15:val="{B1D1CA7E-A36A-429D-B009-3418FF75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0"/>
    <w:uiPriority w:val="9"/>
    <w:qFormat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val="x-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4">
    <w:name w:val="Основной шрифт абзаца"/>
  </w:style>
  <w:style w:type="character" w:customStyle="1" w:styleId="10">
    <w:name w:val="Заголовок 1 Знак"/>
    <w:rPr>
      <w:rFonts w:eastAsia="Times New Roman" w:cs="Times New Roman"/>
      <w:b/>
      <w:bCs/>
      <w:kern w:val="2"/>
      <w:sz w:val="48"/>
      <w:szCs w:val="48"/>
    </w:rPr>
  </w:style>
  <w:style w:type="character" w:customStyle="1" w:styleId="qabuget">
    <w:name w:val="qa_buget"/>
    <w:basedOn w:val="a4"/>
  </w:style>
  <w:style w:type="character" w:customStyle="1" w:styleId="qacode">
    <w:name w:val="qa_code"/>
    <w:basedOn w:val="a4"/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h-hidden">
    <w:name w:val="h-hidden"/>
  </w:style>
  <w:style w:type="character" w:customStyle="1" w:styleId="a6">
    <w:name w:val="Без интервала Знак"/>
    <w:rPr>
      <w:rFonts w:ascii="Calibri" w:eastAsia="Times New Roman" w:hAnsi="Calibri" w:cs="Times New Roman"/>
      <w:sz w:val="22"/>
      <w:szCs w:val="22"/>
      <w:lang w:val="uk-UA" w:bidi="ar-SA"/>
    </w:rPr>
  </w:style>
  <w:style w:type="character" w:customStyle="1" w:styleId="a7">
    <w:name w:val="Верхний колонтитул Знак"/>
    <w:rPr>
      <w:rFonts w:ascii="Calibri" w:hAnsi="Calibri" w:cs="Times New Roman"/>
      <w:sz w:val="22"/>
      <w:szCs w:val="22"/>
      <w:lang w:val="uk-UA"/>
    </w:rPr>
  </w:style>
  <w:style w:type="character" w:customStyle="1" w:styleId="a8">
    <w:name w:val="Нижний колонтитул Знак"/>
    <w:rPr>
      <w:rFonts w:ascii="Calibri" w:hAnsi="Calibri" w:cs="Times New Roman"/>
      <w:sz w:val="22"/>
      <w:szCs w:val="22"/>
      <w:lang w:val="uk-UA"/>
    </w:rPr>
  </w:style>
  <w:style w:type="paragraph" w:customStyle="1" w:styleId="a9">
    <w:name w:val="Заголовок"/>
    <w:basedOn w:val="a"/>
    <w:next w:val="a0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a">
    <w:name w:val="List"/>
    <w:basedOn w:val="a0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c">
    <w:name w:val="Указатель"/>
    <w:basedOn w:val="a"/>
    <w:pPr>
      <w:suppressLineNumbers/>
    </w:pPr>
    <w:rPr>
      <w:rFonts w:cs="Lohit Devanagari"/>
    </w:rPr>
  </w:style>
  <w:style w:type="paragraph" w:customStyle="1" w:styleId="ad">
    <w:name w:val="Текст выноски"/>
    <w:basedOn w:val="a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ae">
    <w:name w:val="Без интервала"/>
    <w:pPr>
      <w:suppressAutoHyphens/>
    </w:pPr>
    <w:rPr>
      <w:rFonts w:ascii="Calibri" w:hAnsi="Calibri"/>
      <w:sz w:val="22"/>
      <w:szCs w:val="22"/>
      <w:lang w:eastAsia="zh-CN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character" w:styleId="af3">
    <w:name w:val="Hyperlink"/>
    <w:basedOn w:val="a1"/>
    <w:uiPriority w:val="99"/>
    <w:unhideWhenUsed/>
    <w:rsid w:val="00F37659"/>
    <w:rPr>
      <w:color w:val="467886" w:themeColor="hyperlink"/>
      <w:u w:val="single"/>
    </w:rPr>
  </w:style>
  <w:style w:type="character" w:styleId="af4">
    <w:name w:val="Unresolved Mention"/>
    <w:basedOn w:val="a1"/>
    <w:uiPriority w:val="99"/>
    <w:semiHidden/>
    <w:unhideWhenUsed/>
    <w:rsid w:val="00F37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6-06-30-00471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B017A-7B7F-49BD-8772-4FE358D17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3018</Words>
  <Characters>1721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cp:lastModifiedBy>Alyona Tuzynska</cp:lastModifiedBy>
  <cp:revision>7</cp:revision>
  <cp:lastPrinted>2022-02-16T12:08:00Z</cp:lastPrinted>
  <dcterms:created xsi:type="dcterms:W3CDTF">2026-03-24T08:55:00Z</dcterms:created>
  <dcterms:modified xsi:type="dcterms:W3CDTF">2026-06-30T10:35:00Z</dcterms:modified>
</cp:coreProperties>
</file>