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D" w:rsidRDefault="001506FD" w:rsidP="001506FD">
      <w:pPr>
        <w:ind w:left="5954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5</w:t>
      </w:r>
    </w:p>
    <w:p w:rsidR="001506FD" w:rsidRDefault="001506FD" w:rsidP="001506FD">
      <w:pPr>
        <w:ind w:left="5954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законодавства у сфері ветеринарної медицини</w:t>
      </w:r>
    </w:p>
    <w:p w:rsidR="001506FD" w:rsidRDefault="001506FD" w:rsidP="001506FD">
      <w:pPr>
        <w:jc w:val="center"/>
        <w:rPr>
          <w:b/>
          <w:bCs/>
          <w:sz w:val="28"/>
          <w:szCs w:val="28"/>
          <w:lang w:val="uk-UA"/>
        </w:rPr>
      </w:pPr>
    </w:p>
    <w:p w:rsidR="001506FD" w:rsidRDefault="001506FD" w:rsidP="001506FD">
      <w:pPr>
        <w:jc w:val="center"/>
        <w:rPr>
          <w:b/>
          <w:bCs/>
          <w:sz w:val="28"/>
          <w:szCs w:val="28"/>
          <w:lang w:val="uk-UA"/>
        </w:rPr>
      </w:pPr>
    </w:p>
    <w:p w:rsidR="001506FD" w:rsidRPr="00A41977" w:rsidRDefault="001506FD" w:rsidP="001506FD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1506FD" w:rsidRDefault="001506FD" w:rsidP="001506FD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додержання </w:t>
      </w:r>
      <w:r w:rsidRPr="002B6424">
        <w:rPr>
          <w:b/>
          <w:bCs/>
          <w:sz w:val="28"/>
          <w:szCs w:val="28"/>
          <w:lang w:val="uk-UA"/>
        </w:rPr>
        <w:t>вимог законодавства у сфері ветеринарної медицини суб’єктом господарювання</w:t>
      </w:r>
      <w:r w:rsidRPr="00A41977">
        <w:rPr>
          <w:b/>
          <w:bCs/>
          <w:sz w:val="28"/>
          <w:szCs w:val="28"/>
          <w:lang w:val="uk-UA"/>
        </w:rPr>
        <w:t xml:space="preserve">, який провадить діяльність з </w:t>
      </w:r>
      <w:r w:rsidRPr="005C53EB">
        <w:rPr>
          <w:b/>
          <w:bCs/>
          <w:sz w:val="28"/>
          <w:szCs w:val="28"/>
          <w:lang w:val="uk-UA"/>
        </w:rPr>
        <w:t>розведення, вирощування, утримання та/або обіг</w:t>
      </w:r>
      <w:r>
        <w:rPr>
          <w:b/>
          <w:bCs/>
          <w:sz w:val="28"/>
          <w:szCs w:val="28"/>
          <w:lang w:val="uk-UA"/>
        </w:rPr>
        <w:t>у</w:t>
      </w:r>
      <w:r w:rsidRPr="005C53EB">
        <w:rPr>
          <w:b/>
          <w:bCs/>
          <w:sz w:val="28"/>
          <w:szCs w:val="28"/>
          <w:lang w:val="uk-UA"/>
        </w:rPr>
        <w:t xml:space="preserve"> свиней</w:t>
      </w:r>
    </w:p>
    <w:p w:rsidR="001506FD" w:rsidRDefault="001506FD" w:rsidP="001506F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1506FD" w:rsidRPr="000E62CC" w:rsidTr="00D362B5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FD" w:rsidRPr="00C2533A" w:rsidRDefault="001506FD" w:rsidP="00D362B5">
            <w:pPr>
              <w:snapToGrid w:val="0"/>
              <w:jc w:val="center"/>
              <w:rPr>
                <w:lang w:val="uk-UA" w:eastAsia="en-US"/>
              </w:rPr>
            </w:pPr>
            <w:r w:rsidRPr="00C2533A">
              <w:rPr>
                <w:lang w:eastAsia="en-US"/>
              </w:rPr>
              <w:t>№</w:t>
            </w:r>
            <w:r w:rsidRPr="00C2533A">
              <w:rPr>
                <w:lang w:val="uk-UA" w:eastAsia="en-US"/>
              </w:rPr>
              <w:t xml:space="preserve"> </w:t>
            </w:r>
            <w:r w:rsidRPr="00C2533A">
              <w:rPr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FD" w:rsidRPr="00C2533A" w:rsidRDefault="001506FD" w:rsidP="00D362B5">
            <w:pPr>
              <w:snapToGrid w:val="0"/>
              <w:jc w:val="center"/>
              <w:rPr>
                <w:lang w:val="uk-UA" w:eastAsia="en-US"/>
              </w:rPr>
            </w:pPr>
            <w:proofErr w:type="spellStart"/>
            <w:r w:rsidRPr="00C2533A">
              <w:rPr>
                <w:lang w:eastAsia="en-US"/>
              </w:rPr>
              <w:t>Питання</w:t>
            </w:r>
            <w:proofErr w:type="spellEnd"/>
            <w:r w:rsidRPr="00C2533A">
              <w:rPr>
                <w:lang w:eastAsia="en-US"/>
              </w:rPr>
              <w:t xml:space="preserve"> </w:t>
            </w:r>
            <w:proofErr w:type="spellStart"/>
            <w:r w:rsidRPr="00C2533A">
              <w:rPr>
                <w:lang w:eastAsia="en-US"/>
              </w:rPr>
              <w:t>що</w:t>
            </w:r>
            <w:proofErr w:type="spellEnd"/>
            <w:r w:rsidRPr="00C2533A">
              <w:rPr>
                <w:lang w:val="uk-UA" w:eastAsia="en-US"/>
              </w:rPr>
              <w:t>до дотримання суб’єктом господарювання вимог законодавства у сфері ветеринарної медицини</w:t>
            </w:r>
            <w:r w:rsidRPr="00C2533A">
              <w:rPr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FD" w:rsidRPr="00C2533A" w:rsidRDefault="001506FD" w:rsidP="00D362B5">
            <w:pPr>
              <w:ind w:left="-105" w:right="-112"/>
              <w:jc w:val="center"/>
              <w:rPr>
                <w:lang w:eastAsia="en-US"/>
              </w:rPr>
            </w:pPr>
            <w:r w:rsidRPr="00C2533A">
              <w:rPr>
                <w:lang w:val="uk-UA" w:eastAsia="en-US"/>
              </w:rPr>
              <w:t>Ступінь ризику суб’єкта господарю-</w:t>
            </w:r>
            <w:proofErr w:type="spellStart"/>
            <w:r w:rsidRPr="00C2533A">
              <w:rPr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6FD" w:rsidRPr="00C2533A" w:rsidRDefault="001506FD" w:rsidP="00D362B5">
            <w:pPr>
              <w:snapToGrid w:val="0"/>
              <w:jc w:val="center"/>
              <w:rPr>
                <w:lang w:val="uk-UA" w:eastAsia="en-US"/>
              </w:rPr>
            </w:pPr>
            <w:r w:rsidRPr="00C2533A">
              <w:rPr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FD" w:rsidRPr="00C2533A" w:rsidRDefault="001506FD" w:rsidP="00D362B5">
            <w:pPr>
              <w:snapToGrid w:val="0"/>
              <w:jc w:val="center"/>
              <w:rPr>
                <w:lang w:val="uk-UA" w:eastAsia="en-US"/>
              </w:rPr>
            </w:pPr>
            <w:proofErr w:type="spellStart"/>
            <w:r w:rsidRPr="00C2533A">
              <w:rPr>
                <w:lang w:eastAsia="en-US"/>
              </w:rPr>
              <w:t>Нормативне</w:t>
            </w:r>
            <w:proofErr w:type="spellEnd"/>
            <w:r w:rsidRPr="00C2533A">
              <w:rPr>
                <w:lang w:val="en-US" w:eastAsia="en-US"/>
              </w:rPr>
              <w:t xml:space="preserve"> </w:t>
            </w:r>
            <w:proofErr w:type="spellStart"/>
            <w:r w:rsidRPr="00C2533A">
              <w:rPr>
                <w:lang w:eastAsia="en-US"/>
              </w:rPr>
              <w:t>обґрунтування</w:t>
            </w:r>
            <w:proofErr w:type="spellEnd"/>
          </w:p>
        </w:tc>
      </w:tr>
      <w:tr w:rsidR="001506FD" w:rsidRPr="000E62CC" w:rsidTr="00D362B5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1506FD" w:rsidP="00D362B5">
            <w:pPr>
              <w:rPr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1506FD" w:rsidP="00D362B5">
            <w:pPr>
              <w:rPr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FD" w:rsidRPr="00C2533A" w:rsidRDefault="001506FD" w:rsidP="00D362B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903A96" w:rsidP="00D362B5">
            <w:pPr>
              <w:snapToGrid w:val="0"/>
              <w:spacing w:line="360" w:lineRule="auto"/>
              <w:ind w:left="-108" w:right="-6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proofErr w:type="spellStart"/>
            <w:r w:rsidR="001506FD" w:rsidRPr="00C2533A">
              <w:rPr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903A96" w:rsidP="00D362B5">
            <w:pPr>
              <w:snapToGrid w:val="0"/>
              <w:spacing w:line="360" w:lineRule="auto"/>
              <w:ind w:left="-108"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r w:rsidR="001506FD" w:rsidRPr="00C2533A">
              <w:rPr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1506FD" w:rsidP="00D362B5">
            <w:pPr>
              <w:snapToGrid w:val="0"/>
              <w:spacing w:line="360" w:lineRule="auto"/>
              <w:ind w:left="-108" w:right="-107"/>
              <w:jc w:val="center"/>
              <w:rPr>
                <w:lang w:val="uk-UA" w:eastAsia="en-US"/>
              </w:rPr>
            </w:pPr>
            <w:r w:rsidRPr="00C2533A">
              <w:rPr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6FD" w:rsidRPr="00C2533A" w:rsidRDefault="001506FD" w:rsidP="00D362B5">
            <w:pPr>
              <w:snapToGrid w:val="0"/>
              <w:spacing w:line="360" w:lineRule="auto"/>
              <w:ind w:left="-108" w:right="-108"/>
              <w:jc w:val="center"/>
              <w:rPr>
                <w:lang w:val="uk-UA" w:eastAsia="en-US"/>
              </w:rPr>
            </w:pPr>
            <w:r w:rsidRPr="00C2533A">
              <w:rPr>
                <w:lang w:eastAsia="en-US"/>
              </w:rPr>
              <w:t>Н</w:t>
            </w:r>
            <w:r w:rsidRPr="00C2533A">
              <w:rPr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FD" w:rsidRPr="00C2533A" w:rsidRDefault="001506FD" w:rsidP="00D362B5">
            <w:pPr>
              <w:rPr>
                <w:lang w:val="uk-UA" w:eastAsia="en-US"/>
              </w:rPr>
            </w:pPr>
          </w:p>
        </w:tc>
      </w:tr>
      <w:tr w:rsidR="001506FD" w:rsidRPr="000E62CC" w:rsidTr="00D362B5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6FD" w:rsidRPr="00C2533A" w:rsidRDefault="001506FD" w:rsidP="00D362B5">
            <w:pPr>
              <w:snapToGrid w:val="0"/>
              <w:spacing w:line="360" w:lineRule="auto"/>
              <w:jc w:val="center"/>
              <w:rPr>
                <w:lang w:val="uk-UA" w:eastAsia="en-US"/>
              </w:rPr>
            </w:pPr>
            <w:r w:rsidRPr="00C2533A">
              <w:rPr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2533A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k-UA"/>
              </w:rPr>
            </w:pPr>
            <w:r w:rsidRPr="00C2533A">
              <w:rPr>
                <w:bCs/>
                <w:lang w:val="uk-UA"/>
              </w:rPr>
              <w:t>8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1506FD" w:rsidP="00D362B5">
            <w:pPr>
              <w:rPr>
                <w:lang w:val="uk-UA"/>
              </w:rPr>
            </w:pPr>
            <w:r w:rsidRPr="00C2533A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F53B09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uk-UA"/>
              </w:rPr>
            </w:pPr>
            <w:r w:rsidRPr="00C2533A">
              <w:rPr>
                <w:lang w:val="uk-UA"/>
              </w:rPr>
              <w:t xml:space="preserve">Ідентифікація і реєстрація тварин відповідає вимогам </w:t>
            </w:r>
            <w:r w:rsidR="00F53B09" w:rsidRPr="00F53B09">
              <w:rPr>
                <w:lang w:val="uk-UA"/>
              </w:rPr>
              <w:t>Порядк</w:t>
            </w:r>
            <w:r w:rsidR="00F53B09">
              <w:rPr>
                <w:lang w:val="uk-UA"/>
              </w:rPr>
              <w:t>у</w:t>
            </w:r>
            <w:r w:rsidR="00F53B09" w:rsidRPr="00F53B09">
              <w:rPr>
                <w:lang w:val="uk-UA"/>
              </w:rPr>
              <w:t xml:space="preserve"> ідентифікації та реєстрації свиней, затверджен</w:t>
            </w:r>
            <w:r w:rsidR="00F53B09">
              <w:rPr>
                <w:lang w:val="uk-UA"/>
              </w:rPr>
              <w:t>ого</w:t>
            </w:r>
            <w:r w:rsidR="00F53B09" w:rsidRPr="00F53B09">
              <w:rPr>
                <w:lang w:val="uk-UA"/>
              </w:rPr>
              <w:t xml:space="preserve"> наказом Міністерства аграрної політики та продовольства Ук</w:t>
            </w:r>
            <w:r w:rsidR="00F53B09">
              <w:rPr>
                <w:lang w:val="uk-UA"/>
              </w:rPr>
              <w:t>раїни від 01 грудня 2017 року № </w:t>
            </w:r>
            <w:r w:rsidR="00F53B09" w:rsidRPr="00F53B09">
              <w:rPr>
                <w:lang w:val="uk-UA"/>
              </w:rPr>
              <w:t>639</w:t>
            </w:r>
            <w:r w:rsidR="00903A96">
              <w:rPr>
                <w:lang w:val="uk-UA"/>
              </w:rPr>
              <w:t xml:space="preserve">, </w:t>
            </w:r>
            <w:r w:rsidR="00F53B09">
              <w:rPr>
                <w:lang w:val="uk-UA"/>
              </w:rPr>
              <w:t xml:space="preserve">зареєстрованого в Міністерстві юстиції України </w:t>
            </w:r>
            <w:r w:rsidR="00F53B09" w:rsidRPr="00F53B09">
              <w:rPr>
                <w:lang w:val="uk-UA"/>
              </w:rPr>
              <w:t>07 лютого 2018 року за № 154/31606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F53B09" w:rsidRDefault="00B10084" w:rsidP="00F5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uk-UA"/>
              </w:rPr>
              <w:t xml:space="preserve">Стаття 4 ЗУ № 1445-VІ; </w:t>
            </w:r>
            <w:r w:rsidR="00F53B09">
              <w:rPr>
                <w:lang w:val="uk-UA"/>
              </w:rPr>
              <w:t xml:space="preserve">розділ </w:t>
            </w:r>
            <w:r w:rsidR="00F53B09">
              <w:rPr>
                <w:lang w:val="en-US"/>
              </w:rPr>
              <w:t>III</w:t>
            </w:r>
            <w:r w:rsidR="00F53B09" w:rsidRPr="00F53B09">
              <w:t xml:space="preserve"> </w:t>
            </w:r>
            <w:proofErr w:type="spellStart"/>
            <w:r w:rsidR="00F53B09" w:rsidRPr="00F53B09">
              <w:t>Порядк</w:t>
            </w:r>
            <w:proofErr w:type="spellEnd"/>
            <w:r w:rsidR="00F53B09">
              <w:rPr>
                <w:lang w:val="uk-UA"/>
              </w:rPr>
              <w:t>у</w:t>
            </w:r>
            <w:r w:rsidR="00903A96">
              <w:rPr>
                <w:lang w:val="uk-UA"/>
              </w:rPr>
              <w:t>,</w:t>
            </w:r>
            <w:r w:rsidR="00F53B09" w:rsidRPr="00F53B09">
              <w:t xml:space="preserve"> </w:t>
            </w:r>
            <w:proofErr w:type="spellStart"/>
            <w:r w:rsidR="00F53B09" w:rsidRPr="00F53B09">
              <w:t>затверджен</w:t>
            </w:r>
            <w:proofErr w:type="spellEnd"/>
            <w:r w:rsidR="00F53B09">
              <w:rPr>
                <w:lang w:val="uk-UA"/>
              </w:rPr>
              <w:t>ого</w:t>
            </w:r>
            <w:r w:rsidR="00F53B09">
              <w:t xml:space="preserve"> наказом №</w:t>
            </w:r>
            <w:r w:rsidR="00F53B09">
              <w:rPr>
                <w:lang w:val="uk-UA"/>
              </w:rPr>
              <w:t> </w:t>
            </w:r>
            <w:r w:rsidR="00F53B09" w:rsidRPr="00F53B09">
              <w:t>639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Вхід на територію господарства стороннім особам, а також в’їзд транспорту, не пов’язаного з його обслуговуванням, заборонено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1 пункту 5 розділу </w:t>
            </w:r>
            <w:r w:rsidRPr="00C2533A">
              <w:rPr>
                <w:lang w:val="en-US"/>
              </w:rPr>
              <w:t>II</w:t>
            </w:r>
            <w:r w:rsidRPr="00C2533A">
              <w:rPr>
                <w:lang w:val="uk-UA"/>
              </w:rPr>
              <w:t xml:space="preserve">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Особи, що відвідують господарство, проходять санітарну обробку і реєструються в спеціальному журналі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2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Територія господарства поділена на виробничу та адміністративно-господарську зону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3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 xml:space="preserve">Вхід у виробничу зону здійснюється тільки через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ветсанпропускник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 xml:space="preserve">, а в’їзд/виїзд транспорту </w:t>
            </w:r>
            <w:r w:rsidRPr="00C2533A">
              <w:rPr>
                <w:lang w:val="uk-UA"/>
              </w:rPr>
              <w:t xml:space="preserve">– 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через постійно діючий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дезбар’єр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 xml:space="preserve"> (дезінфекційний блок). На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ветсанпропускнику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 xml:space="preserve"> ведуться журнали: виходу на роботу спеціалістів; відвідування сторонніми особами; руху та проведення дезінфекції транспорту; приготування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дезрозчинів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та заправки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дезбар’єрів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>; прання та дезінфекції спецодягу.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Усі інші входи на виробничу зону закриті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4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Виходити в спецодязі і спецвзутті, а також виносити їх за межі виробничої зони та господарства заборонено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5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B10084" w:rsidP="00B1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Біля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вход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в склади комбікормів, кормокухню, ветеринарно-санітарні об’єкти облаштовано </w:t>
            </w:r>
            <w:proofErr w:type="spellStart"/>
            <w:r w:rsidR="001506FD" w:rsidRPr="00C2533A">
              <w:rPr>
                <w:color w:val="000000"/>
                <w:shd w:val="clear" w:color="auto" w:fill="FFFFFF"/>
                <w:lang w:val="uk-UA"/>
              </w:rPr>
              <w:t>дезкилимки</w:t>
            </w:r>
            <w:proofErr w:type="spellEnd"/>
            <w:r w:rsidR="001506FD" w:rsidRPr="00C2533A">
              <w:rPr>
                <w:color w:val="000000"/>
                <w:shd w:val="clear" w:color="auto" w:fill="FFFFFF"/>
                <w:lang w:val="uk-UA"/>
              </w:rPr>
              <w:t>/</w:t>
            </w:r>
            <w:proofErr w:type="spellStart"/>
            <w:r w:rsidR="001506FD" w:rsidRPr="00C2533A">
              <w:rPr>
                <w:color w:val="000000"/>
                <w:shd w:val="clear" w:color="auto" w:fill="FFFFFF"/>
                <w:lang w:val="uk-UA"/>
              </w:rPr>
              <w:t>дезванночки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6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В адміністративно-господарській та виробничій зонах облаштовано туалети з умивальниками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Підпункт 7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Для обслуговування свиней закріплено за кожною технологічною (виробничою) групою працівників, які пройшли медичне обстеження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8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B1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Обслуговуючий персонал забезпечено спецодягом та спецвзуттям із розрахунку не менше двох комплектів на працівника. Обладнання, інвентар, спецодяг, спецвзуття та інші предмети маркован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о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та закріплен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о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за дільницею (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цехом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9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B1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7"/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Заборон</w:t>
            </w:r>
            <w:r w:rsidR="00B10084">
              <w:rPr>
                <w:color w:val="000000"/>
                <w:shd w:val="clear" w:color="auto" w:fill="FFFFFF"/>
                <w:lang w:val="uk-UA"/>
              </w:rPr>
              <w:t>у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щодо утрим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ання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свиней в 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домогосподарствах співробітники господарства виконують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10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B10084" w:rsidP="00B1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7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Заборону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щодо обслуговува</w:t>
            </w:r>
            <w:r>
              <w:rPr>
                <w:color w:val="000000"/>
                <w:shd w:val="clear" w:color="auto" w:fill="FFFFFF"/>
                <w:lang w:val="uk-UA"/>
              </w:rPr>
              <w:t>ння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тварин, що знаходяться в особистому користуванні громадян</w:t>
            </w:r>
            <w:r>
              <w:rPr>
                <w:color w:val="000000"/>
                <w:shd w:val="clear" w:color="auto" w:fill="FFFFFF"/>
                <w:lang w:val="uk-UA"/>
              </w:rPr>
              <w:t>,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ветеринарн</w:t>
            </w:r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фахівц</w:t>
            </w:r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="001506FD" w:rsidRPr="00C2533A">
              <w:rPr>
                <w:color w:val="000000"/>
                <w:shd w:val="clear" w:color="auto" w:fill="FFFFFF"/>
                <w:lang w:val="uk-UA"/>
              </w:rPr>
              <w:t xml:space="preserve"> господарства викону</w:t>
            </w:r>
            <w:r>
              <w:rPr>
                <w:color w:val="000000"/>
                <w:shd w:val="clear" w:color="auto" w:fill="FFFFFF"/>
                <w:lang w:val="uk-UA"/>
              </w:rPr>
              <w:t>ють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12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F2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На території господарства відсутні собаки (крім сторожових), коти, а також інші види тварин, включаючи птицю. Сторожов</w:t>
            </w:r>
            <w:r w:rsidR="00DF2FD3">
              <w:rPr>
                <w:color w:val="000000"/>
                <w:shd w:val="clear" w:color="auto" w:fill="FFFFFF"/>
                <w:lang w:val="uk-UA"/>
              </w:rPr>
              <w:t>их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собак зареєстрован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о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з відповідними відмітками в паспорті про щеплення проти сказу, обробки проти гельмінтів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11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Ведуться записи щодо використання імунобіологічних препаратів фахівцями ветеринарної медицини господарств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Абзац другий підпункту 12 пункту 5 розділу </w:t>
            </w:r>
            <w:r w:rsidRPr="00C2533A">
              <w:rPr>
                <w:lang w:val="en-US"/>
              </w:rPr>
              <w:t>II</w:t>
            </w:r>
            <w:r w:rsidRPr="00C2533A">
              <w:rPr>
                <w:lang w:val="uk-UA"/>
              </w:rPr>
              <w:t xml:space="preserve">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У виробничій зоні закріплено внутрішньогосподарський транспорт, розподіл «чистих» (підвезення кормів, свиней) та «брудних» (вивезення гною, загиблих свиней, відходів забою) автотранспортних шляхів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13 пункту 5 розділу II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 xml:space="preserve">У наявності спеціальний транспорт, що виключає витоки </w:t>
            </w:r>
            <w:proofErr w:type="spellStart"/>
            <w:r w:rsidRPr="00C2533A">
              <w:rPr>
                <w:color w:val="000000"/>
                <w:shd w:val="clear" w:color="auto" w:fill="FFFFFF"/>
                <w:lang w:val="uk-UA"/>
              </w:rPr>
              <w:t>біоматеріалу</w:t>
            </w:r>
            <w:proofErr w:type="spellEnd"/>
            <w:r w:rsidRPr="00C2533A">
              <w:rPr>
                <w:color w:val="000000"/>
                <w:shd w:val="clear" w:color="auto" w:fill="FFFFFF"/>
                <w:lang w:val="uk-UA"/>
              </w:rPr>
              <w:t xml:space="preserve"> для перевезення свиней, що підлягають вимушеному забою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>Підпункт 14 пункту 5 розділу II Інструкції з АЧС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Для перевезення трупів, боєнських відходів з метою їх утилізації /видалення наявний спеціально обладнаний автотранспорт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15 пункту 5 розділу II Інструкції з АЧС, пункт 3.3 частини 3 </w:t>
            </w:r>
            <w:r w:rsidRPr="00C2533A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 xml:space="preserve">Правил облаштування, затверджених </w:t>
            </w:r>
            <w:r w:rsidRPr="00C2533A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наказом № 232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B1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 xml:space="preserve">Забезпечено відповідну дезінфекцію транспортних засобів, інвентарю, інструментів, обладнання,  задіяного </w:t>
            </w:r>
            <w:r w:rsidR="00B10084">
              <w:rPr>
                <w:color w:val="000000"/>
                <w:shd w:val="clear" w:color="auto" w:fill="FFFFFF"/>
                <w:lang w:val="uk-UA"/>
              </w:rPr>
              <w:t>під час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перевезенн</w:t>
            </w:r>
            <w:r w:rsidR="00B10084">
              <w:rPr>
                <w:color w:val="000000"/>
                <w:shd w:val="clear" w:color="auto" w:fill="FFFFFF"/>
                <w:lang w:val="uk-UA"/>
              </w:rPr>
              <w:t>я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 xml:space="preserve"> трупів, відходів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Пункт 3.5 розділу 3 </w:t>
            </w:r>
            <w:r w:rsidRPr="00C2533A"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  <w:t>Правил облаштування, затверджених наказом № 232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Приміщення використовуються за принципом «порожньо-зайнято» з обов’язковим</w:t>
            </w:r>
            <w:r w:rsidR="00B10084">
              <w:rPr>
                <w:color w:val="000000"/>
                <w:shd w:val="clear" w:color="auto" w:fill="FFFFFF"/>
                <w:lang w:val="uk-UA"/>
              </w:rPr>
              <w:t xml:space="preserve"> проведенням санації приміщень у</w:t>
            </w:r>
            <w:r w:rsidRPr="00C2533A">
              <w:rPr>
                <w:color w:val="000000"/>
                <w:shd w:val="clear" w:color="auto" w:fill="FFFFFF"/>
                <w:lang w:val="uk-UA"/>
              </w:rPr>
              <w:t>продовж двох-п’яти діб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16 пункту 5 розділу </w:t>
            </w:r>
            <w:r w:rsidRPr="00C2533A">
              <w:rPr>
                <w:lang w:val="en-US"/>
              </w:rPr>
              <w:t>II</w:t>
            </w:r>
            <w:r w:rsidRPr="00C2533A">
              <w:rPr>
                <w:lang w:val="uk-UA"/>
              </w:rPr>
              <w:t xml:space="preserve">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На території виробничої зони господарств заборонено приносити продукти тваринного походження та/або організовано приймання їжі співробітниками у відведених для цього місцях, обладнаних санітарним приміщенням та умивальниками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17 пункту 5 розділу </w:t>
            </w:r>
            <w:r w:rsidRPr="00C2533A">
              <w:rPr>
                <w:lang w:val="en-US"/>
              </w:rPr>
              <w:t>II</w:t>
            </w:r>
            <w:r w:rsidRPr="00C2533A">
              <w:rPr>
                <w:lang w:val="uk-UA"/>
              </w:rPr>
              <w:t xml:space="preserve"> Інструкції з АЧС</w:t>
            </w:r>
          </w:p>
        </w:tc>
      </w:tr>
      <w:tr w:rsidR="001506FD" w:rsidRPr="00903A96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val="uk-UA"/>
              </w:rPr>
            </w:pPr>
            <w:r w:rsidRPr="00C2533A">
              <w:rPr>
                <w:color w:val="000000"/>
                <w:shd w:val="clear" w:color="auto" w:fill="FFFFFF"/>
                <w:lang w:val="uk-UA"/>
              </w:rPr>
              <w:t>Заборона щодо використання для утримання свиней літніх таборів виконується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napToGrid w:val="0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pStyle w:val="nospacing"/>
              <w:spacing w:before="0" w:after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19 пункту 5 розділу </w:t>
            </w:r>
            <w:r w:rsidRPr="00C2533A">
              <w:rPr>
                <w:lang w:val="en-US"/>
              </w:rPr>
              <w:t>II</w:t>
            </w:r>
            <w:r w:rsidRPr="00C2533A">
              <w:rPr>
                <w:lang w:val="uk-UA"/>
              </w:rPr>
              <w:t xml:space="preserve"> Інструкції з АЧС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1506FD" w:rsidP="004A4C93">
            <w:pPr>
              <w:rPr>
                <w:lang w:val="uk-UA"/>
              </w:rPr>
            </w:pPr>
            <w:r w:rsidRPr="00C2533A">
              <w:rPr>
                <w:lang w:val="uk-UA"/>
              </w:rPr>
              <w:t>2</w:t>
            </w:r>
            <w:r w:rsidR="004A4C93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Заборона щодо згодовування незнезаражених харчових та боєнських відходів виконується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4A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Абзац четвертий пункту 3.1 </w:t>
            </w:r>
            <w:r w:rsidR="004A4C93">
              <w:rPr>
                <w:lang w:val="uk-UA"/>
              </w:rPr>
              <w:t>глави</w:t>
            </w:r>
            <w:r w:rsidRPr="00C2533A">
              <w:rPr>
                <w:lang w:val="uk-UA"/>
              </w:rPr>
              <w:t xml:space="preserve"> 3 Інструкції з бешихи </w:t>
            </w:r>
          </w:p>
        </w:tc>
      </w:tr>
      <w:tr w:rsidR="001506FD" w:rsidRPr="00F53B09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1506FD" w:rsidP="004A4C93">
            <w:pPr>
              <w:rPr>
                <w:lang w:val="uk-UA"/>
              </w:rPr>
            </w:pPr>
            <w:r w:rsidRPr="00C2533A">
              <w:rPr>
                <w:lang w:val="uk-UA"/>
              </w:rPr>
              <w:t>2</w:t>
            </w:r>
            <w:r w:rsidR="004A4C93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Планові профілактичні серологічні дослідження на бруцельоз (кнури-плідники, основні свиноматки) проводяться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snapToGrid w:val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4A4C93" w:rsidP="00D362B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Пункт 3.3 глави</w:t>
            </w:r>
            <w:r w:rsidR="001506FD" w:rsidRPr="00C2533A">
              <w:rPr>
                <w:lang w:val="uk-UA"/>
              </w:rPr>
              <w:t xml:space="preserve"> 3 </w:t>
            </w:r>
            <w:r w:rsidR="001506FD" w:rsidRPr="00C2533A">
              <w:rPr>
                <w:color w:val="000000"/>
                <w:lang w:val="uk-UA"/>
              </w:rPr>
              <w:t>Інструкції з бруцельозу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1506FD" w:rsidP="004A4C93">
            <w:pPr>
              <w:rPr>
                <w:lang w:val="uk-UA"/>
              </w:rPr>
            </w:pPr>
            <w:r w:rsidRPr="00C2533A">
              <w:rPr>
                <w:lang w:val="uk-UA"/>
              </w:rPr>
              <w:t>2</w:t>
            </w:r>
            <w:r w:rsidR="004A4C93">
              <w:rPr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Профілактичне, систематичне щеплення проти бешихи всього свинопоголів’я старше двох місяців проводиться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snapToGrid w:val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B10084">
            <w:pPr>
              <w:snapToGrid w:val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Пункт 3.2 </w:t>
            </w:r>
            <w:r w:rsidR="004A4C93">
              <w:rPr>
                <w:lang w:val="uk-UA"/>
              </w:rPr>
              <w:t>глави</w:t>
            </w:r>
            <w:r w:rsidRPr="00C2533A">
              <w:rPr>
                <w:lang w:val="uk-UA"/>
              </w:rPr>
              <w:t xml:space="preserve"> 3 Інструкції з бешихи</w:t>
            </w:r>
          </w:p>
        </w:tc>
      </w:tr>
      <w:tr w:rsidR="001506FD" w:rsidRPr="00F53B09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1506FD" w:rsidP="004A4C93">
            <w:pPr>
              <w:rPr>
                <w:lang w:val="uk-UA"/>
              </w:rPr>
            </w:pPr>
            <w:r w:rsidRPr="00C2533A">
              <w:rPr>
                <w:lang w:val="uk-UA"/>
              </w:rPr>
              <w:t>2</w:t>
            </w:r>
            <w:r w:rsidR="004A4C93">
              <w:rPr>
                <w:lang w:val="uk-UA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Вакцинопрофілактика проти класичної чуми свиней відповідно до плану протиепізоотичних заходів проводиться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snapToGrid w:val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4A4C93">
            <w:pPr>
              <w:snapToGrid w:val="0"/>
              <w:rPr>
                <w:lang w:val="uk-UA"/>
              </w:rPr>
            </w:pPr>
            <w:r w:rsidRPr="00C2533A">
              <w:rPr>
                <w:lang w:val="uk-UA"/>
              </w:rPr>
              <w:t xml:space="preserve">Пункт 2.5 </w:t>
            </w:r>
            <w:r w:rsidR="004A4C93">
              <w:rPr>
                <w:lang w:val="uk-UA"/>
              </w:rPr>
              <w:t>глави</w:t>
            </w:r>
            <w:r w:rsidRPr="00C2533A">
              <w:rPr>
                <w:lang w:val="uk-UA"/>
              </w:rPr>
              <w:t xml:space="preserve"> 2 Інструкції з КЧС</w:t>
            </w:r>
          </w:p>
        </w:tc>
      </w:tr>
      <w:tr w:rsidR="001506FD" w:rsidRPr="00AF633D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Алергічні дослідження на туберкульоз проводяться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snapToGrid w:val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snapToGrid w:val="0"/>
              <w:rPr>
                <w:lang w:val="uk-UA"/>
              </w:rPr>
            </w:pPr>
            <w:r w:rsidRPr="00C2533A">
              <w:rPr>
                <w:lang w:val="uk-UA"/>
              </w:rPr>
              <w:t>Пункти 2.2–2.5, 2.10 Інструкції з туберкульозу</w:t>
            </w:r>
          </w:p>
        </w:tc>
      </w:tr>
      <w:tr w:rsidR="001506FD" w:rsidRPr="00DF2FD3" w:rsidTr="00D362B5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FD" w:rsidRPr="00C2533A" w:rsidRDefault="004A4C93" w:rsidP="00D362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Проводиться дератизація у тваринницьких приміщеннях, в місцях зберігання кормів. Тушки загиблих гризунів своєчасно прибираються та спалюються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Високий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Середній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>Низький</w:t>
            </w:r>
          </w:p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3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6FD" w:rsidRPr="00C2533A" w:rsidRDefault="001506FD" w:rsidP="00DF2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C2533A">
              <w:rPr>
                <w:lang w:val="uk-UA"/>
              </w:rPr>
              <w:t xml:space="preserve">Підпункт 3.1.3 пункту 3.1 </w:t>
            </w:r>
            <w:r w:rsidR="004A4C93">
              <w:rPr>
                <w:lang w:val="uk-UA"/>
              </w:rPr>
              <w:t>глави</w:t>
            </w:r>
            <w:r w:rsidRPr="00C2533A">
              <w:rPr>
                <w:lang w:val="uk-UA"/>
              </w:rPr>
              <w:t xml:space="preserve"> 3 Інструкці</w:t>
            </w:r>
            <w:r w:rsidR="00DF2FD3">
              <w:rPr>
                <w:lang w:val="uk-UA"/>
              </w:rPr>
              <w:t>ї</w:t>
            </w:r>
            <w:r w:rsidRPr="00C2533A">
              <w:rPr>
                <w:lang w:val="uk-UA"/>
              </w:rPr>
              <w:t xml:space="preserve"> з трихінельозу тварин</w:t>
            </w:r>
          </w:p>
        </w:tc>
      </w:tr>
    </w:tbl>
    <w:p w:rsidR="002E12C6" w:rsidRDefault="002E12C6" w:rsidP="004A4C93">
      <w:pPr>
        <w:rPr>
          <w:lang w:val="uk-UA"/>
        </w:rPr>
      </w:pPr>
    </w:p>
    <w:p w:rsidR="00501E54" w:rsidRPr="00501E54" w:rsidRDefault="00501E54" w:rsidP="00501E54">
      <w:pPr>
        <w:rPr>
          <w:lang w:val="uk-UA"/>
        </w:rPr>
      </w:pPr>
      <w:r w:rsidRPr="00501E54">
        <w:rPr>
          <w:lang w:val="uk-UA"/>
        </w:rPr>
        <w:t xml:space="preserve">Примітка. Пояснення до позначень, використаних у цьому </w:t>
      </w:r>
      <w:r w:rsidR="00DF2FD3">
        <w:rPr>
          <w:lang w:val="uk-UA"/>
        </w:rPr>
        <w:t>Переліку</w:t>
      </w:r>
      <w:r w:rsidRPr="00501E54">
        <w:rPr>
          <w:lang w:val="uk-UA"/>
        </w:rPr>
        <w:t>:</w:t>
      </w:r>
    </w:p>
    <w:p w:rsidR="00501E54" w:rsidRPr="00501E54" w:rsidRDefault="00501E54" w:rsidP="00501E54">
      <w:pPr>
        <w:rPr>
          <w:lang w:val="uk-UA"/>
        </w:rPr>
      </w:pPr>
      <w:r w:rsidRPr="00501E54">
        <w:rPr>
          <w:lang w:val="uk-UA"/>
        </w:rPr>
        <w:t>так – виконано, дотримано, відповідає, присутнє;</w:t>
      </w:r>
    </w:p>
    <w:p w:rsidR="00501E54" w:rsidRPr="00501E54" w:rsidRDefault="00501E54" w:rsidP="00501E54">
      <w:pPr>
        <w:rPr>
          <w:lang w:val="uk-UA"/>
        </w:rPr>
      </w:pPr>
      <w:r w:rsidRPr="00501E54">
        <w:rPr>
          <w:lang w:val="uk-UA"/>
        </w:rPr>
        <w:t>ні – не виконано, не дотримано, не відповідає, відсутнє;</w:t>
      </w:r>
    </w:p>
    <w:p w:rsidR="00501E54" w:rsidRPr="00501E54" w:rsidRDefault="00501E54" w:rsidP="00501E54">
      <w:pPr>
        <w:rPr>
          <w:lang w:val="uk-UA"/>
        </w:rPr>
      </w:pPr>
      <w:r w:rsidRPr="00501E54">
        <w:rPr>
          <w:lang w:val="uk-UA"/>
        </w:rPr>
        <w:t>НВ – не вимагається від оператора ринку/об’єкта, що перевіряється;</w:t>
      </w:r>
    </w:p>
    <w:p w:rsidR="009265F8" w:rsidRPr="001506FD" w:rsidRDefault="00501E54" w:rsidP="00501E54">
      <w:pPr>
        <w:rPr>
          <w:lang w:val="uk-UA"/>
        </w:rPr>
      </w:pPr>
      <w:r w:rsidRPr="00501E54">
        <w:rPr>
          <w:lang w:val="uk-UA"/>
        </w:rPr>
        <w:t>НП – не перевірялося у цього оператора ринку/на цьому об’єкті.</w:t>
      </w:r>
    </w:p>
    <w:sectPr w:rsidR="009265F8" w:rsidRPr="001506FD" w:rsidSect="00C2533A">
      <w:headerReference w:type="default" r:id="rId7"/>
      <w:type w:val="continuous"/>
      <w:pgSz w:w="11900" w:h="16840"/>
      <w:pgMar w:top="851" w:right="567" w:bottom="851" w:left="1701" w:header="90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27" w:rsidRDefault="00E61027" w:rsidP="00C2533A">
      <w:r>
        <w:separator/>
      </w:r>
    </w:p>
  </w:endnote>
  <w:endnote w:type="continuationSeparator" w:id="0">
    <w:p w:rsidR="00E61027" w:rsidRDefault="00E61027" w:rsidP="00C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27" w:rsidRDefault="00E61027" w:rsidP="00C2533A">
      <w:r>
        <w:separator/>
      </w:r>
    </w:p>
  </w:footnote>
  <w:footnote w:type="continuationSeparator" w:id="0">
    <w:p w:rsidR="00E61027" w:rsidRDefault="00E61027" w:rsidP="00C2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818705"/>
      <w:docPartObj>
        <w:docPartGallery w:val="Page Numbers (Top of Page)"/>
        <w:docPartUnique/>
      </w:docPartObj>
    </w:sdtPr>
    <w:sdtEndPr/>
    <w:sdtContent>
      <w:p w:rsidR="00D362B5" w:rsidRDefault="00C253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D3">
          <w:rPr>
            <w:noProof/>
          </w:rPr>
          <w:t>5</w:t>
        </w:r>
        <w:r>
          <w:fldChar w:fldCharType="end"/>
        </w:r>
      </w:p>
      <w:p w:rsidR="00C2533A" w:rsidRDefault="00D362B5" w:rsidP="00D362B5">
        <w:pPr>
          <w:pStyle w:val="a3"/>
          <w:ind w:left="6663"/>
        </w:pPr>
        <w:r>
          <w:rPr>
            <w:sz w:val="28"/>
            <w:szCs w:val="28"/>
            <w:lang w:val="uk-UA"/>
          </w:rPr>
          <w:t>Продовження додатка 5</w:t>
        </w:r>
      </w:p>
    </w:sdtContent>
  </w:sdt>
  <w:p w:rsidR="00C2533A" w:rsidRDefault="00C25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D"/>
    <w:rsid w:val="001506FD"/>
    <w:rsid w:val="001A5886"/>
    <w:rsid w:val="002E12C6"/>
    <w:rsid w:val="0036457E"/>
    <w:rsid w:val="00392D36"/>
    <w:rsid w:val="004A4C93"/>
    <w:rsid w:val="00501E54"/>
    <w:rsid w:val="00863B48"/>
    <w:rsid w:val="008E1B8E"/>
    <w:rsid w:val="008F6798"/>
    <w:rsid w:val="00903A96"/>
    <w:rsid w:val="009265F8"/>
    <w:rsid w:val="00AD3737"/>
    <w:rsid w:val="00B10084"/>
    <w:rsid w:val="00C2533A"/>
    <w:rsid w:val="00D362B5"/>
    <w:rsid w:val="00DE7720"/>
    <w:rsid w:val="00DF2FD3"/>
    <w:rsid w:val="00E310FE"/>
    <w:rsid w:val="00E61027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506FD"/>
    <w:pPr>
      <w:suppressAutoHyphens/>
      <w:spacing w:before="280" w:after="28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C2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3A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33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506FD"/>
    <w:pPr>
      <w:suppressAutoHyphens/>
      <w:spacing w:before="280" w:after="28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C25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3A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5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33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4570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8</cp:revision>
  <cp:lastPrinted>2018-04-06T06:33:00Z</cp:lastPrinted>
  <dcterms:created xsi:type="dcterms:W3CDTF">2018-03-03T08:24:00Z</dcterms:created>
  <dcterms:modified xsi:type="dcterms:W3CDTF">2018-04-06T06:35:00Z</dcterms:modified>
</cp:coreProperties>
</file>