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0C" w:rsidRDefault="00226EDB">
      <w:pPr>
        <w:spacing w:after="14" w:line="249" w:lineRule="auto"/>
        <w:ind w:left="10" w:right="5" w:hanging="10"/>
        <w:jc w:val="center"/>
      </w:pPr>
      <w:r>
        <w:rPr>
          <w:b/>
          <w:sz w:val="32"/>
        </w:rPr>
        <w:t xml:space="preserve">Методичні рекомендації та інформація </w:t>
      </w:r>
    </w:p>
    <w:p w:rsidR="00EE390C" w:rsidRDefault="00226EDB">
      <w:pPr>
        <w:spacing w:after="99" w:line="249" w:lineRule="auto"/>
        <w:ind w:left="10" w:right="0" w:hanging="10"/>
        <w:jc w:val="center"/>
      </w:pPr>
      <w:r>
        <w:rPr>
          <w:b/>
          <w:sz w:val="32"/>
        </w:rPr>
        <w:t xml:space="preserve">щодо некомерційного переміщення та заповнення ветеринарного сертифіката для некомерційного переміщення собак, котів чи </w:t>
      </w:r>
    </w:p>
    <w:p w:rsidR="00EE390C" w:rsidRDefault="00226EDB">
      <w:pPr>
        <w:spacing w:after="14" w:line="249" w:lineRule="auto"/>
        <w:ind w:left="10" w:right="5" w:hanging="10"/>
        <w:jc w:val="center"/>
      </w:pPr>
      <w:r>
        <w:rPr>
          <w:b/>
          <w:sz w:val="32"/>
        </w:rPr>
        <w:t>домашніх тхорів (</w:t>
      </w:r>
      <w:proofErr w:type="spellStart"/>
      <w:r>
        <w:rPr>
          <w:b/>
          <w:sz w:val="32"/>
        </w:rPr>
        <w:t>фреток</w:t>
      </w:r>
      <w:proofErr w:type="spellEnd"/>
      <w:r>
        <w:rPr>
          <w:b/>
          <w:sz w:val="32"/>
        </w:rPr>
        <w:t xml:space="preserve">) до Європейського Союзу з України </w:t>
      </w:r>
    </w:p>
    <w:p w:rsidR="00EE390C" w:rsidRDefault="00226EDB">
      <w:pPr>
        <w:spacing w:after="65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EE390C" w:rsidRDefault="00226EDB">
      <w:pPr>
        <w:pStyle w:val="1"/>
        <w:spacing w:after="75"/>
        <w:ind w:left="362" w:right="173"/>
      </w:pPr>
      <w:r>
        <w:t>1. Загальні вимоги</w:t>
      </w:r>
      <w:r>
        <w:rPr>
          <w:u w:val="none"/>
        </w:rPr>
        <w:t xml:space="preserve"> </w:t>
      </w:r>
    </w:p>
    <w:p w:rsidR="00EE390C" w:rsidRDefault="00226EDB">
      <w:pPr>
        <w:ind w:left="-12" w:right="0"/>
      </w:pPr>
      <w:r>
        <w:t xml:space="preserve">Для того, щоб </w:t>
      </w:r>
      <w:r>
        <w:t>ввезення собак, котів та домашніх тхорів (</w:t>
      </w:r>
      <w:proofErr w:type="spellStart"/>
      <w:r>
        <w:t>фреток</w:t>
      </w:r>
      <w:proofErr w:type="spellEnd"/>
      <w:r>
        <w:t xml:space="preserve">) в країну ЄС не вважалося комерційною операцією (торгівлею), необхідно забезпечити виконання таких вимог: </w:t>
      </w:r>
    </w:p>
    <w:p w:rsidR="00EE390C" w:rsidRDefault="00226EDB">
      <w:pPr>
        <w:numPr>
          <w:ilvl w:val="0"/>
          <w:numId w:val="1"/>
        </w:numPr>
        <w:spacing w:after="82" w:line="259" w:lineRule="auto"/>
        <w:ind w:right="0"/>
      </w:pPr>
      <w:r>
        <w:t xml:space="preserve">5 тварин або менше; </w:t>
      </w:r>
    </w:p>
    <w:p w:rsidR="00EE390C" w:rsidRDefault="00226EDB">
      <w:pPr>
        <w:numPr>
          <w:ilvl w:val="0"/>
          <w:numId w:val="1"/>
        </w:numPr>
        <w:ind w:right="0"/>
      </w:pPr>
      <w:r>
        <w:t xml:space="preserve">відсутність комерційного інтересу або передачі власності, згідно з Регламентом </w:t>
      </w:r>
      <w:r>
        <w:t>(ЄС) 576/2013 під “</w:t>
      </w:r>
      <w:r>
        <w:rPr>
          <w:b/>
        </w:rPr>
        <w:t>некомерційним переміщенням</w:t>
      </w:r>
      <w:r>
        <w:t xml:space="preserve">” мається на увазі будь-яке переміщення, що не має на меті продажу чи передачу права володіння домашньою тваринною; </w:t>
      </w:r>
    </w:p>
    <w:p w:rsidR="00EE390C" w:rsidRDefault="00226EDB">
      <w:pPr>
        <w:numPr>
          <w:ilvl w:val="0"/>
          <w:numId w:val="1"/>
        </w:numPr>
        <w:ind w:right="0"/>
      </w:pPr>
      <w:r>
        <w:t>перевезення в супроводі господаря (власника) або особи, відповідальної за тварин під час перев</w:t>
      </w:r>
      <w:r>
        <w:t xml:space="preserve">езення. Перевезення тварин окремо від господаря дозволяється в тому випадку, якщо воно здійснюється у строк, що не перевищує п'яти днів до або після поїздки господаря (власника) / відповідальної особи; </w:t>
      </w:r>
    </w:p>
    <w:p w:rsidR="00EE390C" w:rsidRDefault="00226EDB">
      <w:pPr>
        <w:numPr>
          <w:ilvl w:val="0"/>
          <w:numId w:val="1"/>
        </w:numPr>
        <w:ind w:right="0"/>
      </w:pPr>
      <w:r>
        <w:t xml:space="preserve">експертний висновок щодо дослідження на титр </w:t>
      </w:r>
      <w:proofErr w:type="spellStart"/>
      <w:r>
        <w:t>антирабі</w:t>
      </w:r>
      <w:r>
        <w:t>чних</w:t>
      </w:r>
      <w:proofErr w:type="spellEnd"/>
      <w:r>
        <w:t xml:space="preserve"> антитіл, котре здійснюється на зразку крові, відібраному, ветеринаром уповноваженим компетентним органом, не менш ніж за 30 днів після попередньої вакцинації і принаймні за три місяці до дати видачі сертифіката європейського зразка, перевірений (встан</w:t>
      </w:r>
      <w:r>
        <w:t xml:space="preserve">овлений) титр антитіл дорівнює або більше ніж 0,5 МЕ/мл. </w:t>
      </w:r>
      <w:r>
        <w:rPr>
          <w:u w:val="single" w:color="000000"/>
        </w:rPr>
        <w:t>Власники чи уповноважені ними особи мають право</w:t>
      </w:r>
      <w:r>
        <w:t xml:space="preserve"> </w:t>
      </w:r>
      <w:r>
        <w:rPr>
          <w:u w:val="single" w:color="000000"/>
        </w:rPr>
        <w:t>здійснювати некомерційне переміщення домашніх тварини до ЄС з України</w:t>
      </w:r>
      <w:r>
        <w:rPr>
          <w:b/>
          <w:u w:val="single" w:color="000000"/>
        </w:rPr>
        <w:t xml:space="preserve"> у</w:t>
      </w:r>
      <w:r>
        <w:rPr>
          <w:b/>
        </w:rPr>
        <w:t xml:space="preserve"> </w:t>
      </w:r>
      <w:r>
        <w:rPr>
          <w:b/>
          <w:u w:val="single" w:color="000000"/>
        </w:rPr>
        <w:t>віці не меншому ніж 7 місяців з дати народження.</w:t>
      </w:r>
      <w:r>
        <w:t xml:space="preserve">  </w:t>
      </w:r>
    </w:p>
    <w:p w:rsidR="00EE390C" w:rsidRDefault="00226EDB">
      <w:pPr>
        <w:spacing w:after="88" w:line="237" w:lineRule="auto"/>
        <w:ind w:left="-12" w:right="0"/>
      </w:pPr>
      <w:r>
        <w:t>Необхідна інформація щодо пе</w:t>
      </w:r>
      <w:r>
        <w:t xml:space="preserve">реміщення домашніх тварин з територій або третіх країн до Європейського Союзу доступна за посиланням </w:t>
      </w:r>
      <w:hyperlink r:id="rId7">
        <w:r>
          <w:rPr>
            <w:color w:val="0000FF"/>
            <w:u w:val="single" w:color="0000FF"/>
          </w:rPr>
          <w:t>http://ec.europa.eu/food/animal/liveanimals/pets/index_en.htm</w:t>
        </w:r>
      </w:hyperlink>
      <w:hyperlink r:id="rId8">
        <w:r>
          <w:t xml:space="preserve"> </w:t>
        </w:r>
      </w:hyperlink>
      <w:r>
        <w:t xml:space="preserve">. </w:t>
      </w:r>
    </w:p>
    <w:p w:rsidR="00EE390C" w:rsidRDefault="00226EDB">
      <w:pPr>
        <w:spacing w:after="65" w:line="259" w:lineRule="auto"/>
        <w:ind w:left="-4" w:right="0" w:hanging="10"/>
        <w:jc w:val="left"/>
      </w:pPr>
      <w:r>
        <w:rPr>
          <w:u w:val="single" w:color="000000"/>
        </w:rPr>
        <w:t>Основними вимогами для некомерційного переміщення домашніх тварин є:</w:t>
      </w:r>
      <w:r>
        <w:t xml:space="preserve"> </w:t>
      </w:r>
    </w:p>
    <w:p w:rsidR="00EE390C" w:rsidRDefault="00226EDB">
      <w:pPr>
        <w:numPr>
          <w:ilvl w:val="0"/>
          <w:numId w:val="2"/>
        </w:numPr>
        <w:spacing w:after="72" w:line="259" w:lineRule="auto"/>
        <w:ind w:right="0" w:hanging="281"/>
        <w:jc w:val="left"/>
      </w:pPr>
      <w:r>
        <w:rPr>
          <w:b/>
        </w:rPr>
        <w:t xml:space="preserve">Ідентифікація тварин:  </w:t>
      </w:r>
    </w:p>
    <w:p w:rsidR="00EE390C" w:rsidRDefault="00226EDB">
      <w:pPr>
        <w:ind w:left="-12" w:right="0" w:firstLine="566"/>
      </w:pPr>
      <w:r>
        <w:t xml:space="preserve">Тварини повинні бути ідентифіковані за допомогою </w:t>
      </w:r>
      <w:proofErr w:type="spellStart"/>
      <w:r>
        <w:rPr>
          <w:i/>
          <w:u w:val="single" w:color="000000"/>
        </w:rPr>
        <w:t>мікрочіпа</w:t>
      </w:r>
      <w:proofErr w:type="spellEnd"/>
      <w:r>
        <w:rPr>
          <w:i/>
        </w:rPr>
        <w:t xml:space="preserve"> </w:t>
      </w:r>
      <w:r>
        <w:rPr>
          <w:i/>
          <w:u w:val="single" w:color="000000"/>
        </w:rPr>
        <w:t>(</w:t>
      </w:r>
      <w:proofErr w:type="spellStart"/>
      <w:r>
        <w:rPr>
          <w:i/>
          <w:u w:val="single" w:color="000000"/>
        </w:rPr>
        <w:t>транспондера</w:t>
      </w:r>
      <w:proofErr w:type="spellEnd"/>
      <w:r>
        <w:rPr>
          <w:i/>
          <w:u w:val="single" w:color="000000"/>
        </w:rPr>
        <w:t>)</w:t>
      </w:r>
      <w:r>
        <w:t xml:space="preserve">, що відповідає нормам ISO 11784 та ISO 11785.  </w:t>
      </w:r>
    </w:p>
    <w:p w:rsidR="00EE390C" w:rsidRDefault="00226EDB">
      <w:pPr>
        <w:ind w:left="-12" w:right="0" w:firstLine="566"/>
      </w:pPr>
      <w:r>
        <w:lastRenderedPageBreak/>
        <w:t xml:space="preserve">Якщо тварина ідентифікована за допомогою чіткого </w:t>
      </w:r>
      <w:r>
        <w:rPr>
          <w:i/>
          <w:u w:val="single" w:color="000000"/>
        </w:rPr>
        <w:t>татуювання</w:t>
      </w:r>
      <w:r>
        <w:t xml:space="preserve">, і за наявності документів, які підтверджують, що татуювання було зроблено </w:t>
      </w:r>
      <w:r>
        <w:rPr>
          <w:i/>
          <w:u w:val="single" w:color="000000"/>
        </w:rPr>
        <w:t>до 3</w:t>
      </w:r>
      <w:r>
        <w:rPr>
          <w:i/>
        </w:rPr>
        <w:t xml:space="preserve"> </w:t>
      </w:r>
      <w:r>
        <w:rPr>
          <w:i/>
          <w:u w:val="single" w:color="000000"/>
        </w:rPr>
        <w:t>липня 2011 року</w:t>
      </w:r>
      <w:r>
        <w:t xml:space="preserve">, ідентифікація вважається відповідною нормам ЄС. </w:t>
      </w:r>
    </w:p>
    <w:p w:rsidR="00EE390C" w:rsidRDefault="00226EDB">
      <w:pPr>
        <w:numPr>
          <w:ilvl w:val="0"/>
          <w:numId w:val="2"/>
        </w:numPr>
        <w:spacing w:after="0" w:line="259" w:lineRule="auto"/>
        <w:ind w:right="0" w:hanging="281"/>
        <w:jc w:val="left"/>
      </w:pPr>
      <w:r>
        <w:rPr>
          <w:b/>
        </w:rPr>
        <w:t>І</w:t>
      </w:r>
      <w:r>
        <w:rPr>
          <w:b/>
        </w:rPr>
        <w:t>дентифікуючий документ:</w:t>
      </w:r>
      <w:r>
        <w:t xml:space="preserve">  </w:t>
      </w:r>
    </w:p>
    <w:p w:rsidR="00EE390C" w:rsidRDefault="00226EDB">
      <w:pPr>
        <w:ind w:left="-12" w:right="0" w:firstLine="567"/>
      </w:pPr>
      <w:r>
        <w:t xml:space="preserve">Домашні тварини для некомерційного переміщення до ЄС мають супроводжуватися ветеринарним сертифікатом третьої країни (ветеринарний сертифікат на мовах країн-членів ЄС викладений на </w:t>
      </w:r>
      <w:hyperlink r:id="rId9">
        <w:r>
          <w:rPr>
            <w:color w:val="0000FF"/>
            <w:u w:val="single" w:color="0000FF"/>
          </w:rPr>
          <w:t>http://ec.europa.eu/food/animal/liveanimals/pets/nocomm_third_en.htm</w:t>
        </w:r>
      </w:hyperlink>
      <w:hyperlink r:id="rId10">
        <w:r>
          <w:t>)</w:t>
        </w:r>
      </w:hyperlink>
      <w:r>
        <w:t xml:space="preserve">, видається </w:t>
      </w:r>
      <w:r>
        <w:t xml:space="preserve">прикордонним </w:t>
      </w:r>
      <w:r>
        <w:t xml:space="preserve">державним </w:t>
      </w:r>
      <w:r>
        <w:t xml:space="preserve">інспектором </w:t>
      </w:r>
      <w:r>
        <w:t xml:space="preserve">ветеринарної </w:t>
      </w:r>
      <w:r>
        <w:t xml:space="preserve">медицини на підставі ветеринарного свідоцтва Ф-1, виписаним державним лікарем ветеринарної медицини. В графу “номер” ветеринарного сертифіката до ЄС вписується серія і номер ветеринарного свідоцтва Ф-1, </w:t>
      </w:r>
      <w:r>
        <w:t xml:space="preserve">на підставі якого виписується ветеринарний сертифікат. Сертифікат англійською та українською мовами викладено на офіційному </w:t>
      </w:r>
      <w:proofErr w:type="spellStart"/>
      <w:r w:rsidR="0050542F">
        <w:t>вебпорталі</w:t>
      </w:r>
      <w:proofErr w:type="spellEnd"/>
      <w:r w:rsidR="0050542F">
        <w:t xml:space="preserve"> </w:t>
      </w:r>
      <w:proofErr w:type="spellStart"/>
      <w:r w:rsidR="0050542F">
        <w:t>Держпродспоживслужби</w:t>
      </w:r>
      <w:proofErr w:type="spellEnd"/>
      <w:r w:rsidR="0050542F">
        <w:t xml:space="preserve"> </w:t>
      </w:r>
      <w:r>
        <w:t>(</w:t>
      </w:r>
      <w:r w:rsidR="006F4A96" w:rsidRPr="006F4A96">
        <w:t>https://dpss.gov.ua/</w:t>
      </w:r>
      <w:hyperlink r:id="rId11">
        <w:r>
          <w:t>)</w:t>
        </w:r>
      </w:hyperlink>
      <w:r>
        <w:t xml:space="preserve"> у розділі “</w:t>
      </w:r>
      <w:r w:rsidR="007E61F4">
        <w:t>Сертифікати на експорт з України</w:t>
      </w:r>
      <w:r>
        <w:t xml:space="preserve">” (копія у додатку), у якому розміщені методичні рекомендації до заповнення вищезазначеного ветеринарного сертифіката до ЄС. </w:t>
      </w:r>
    </w:p>
    <w:p w:rsidR="00EE390C" w:rsidRDefault="00226EDB">
      <w:pPr>
        <w:ind w:left="-12" w:right="0" w:firstLine="566"/>
      </w:pPr>
      <w:r>
        <w:t>Прикордонні державні інспектори  ветеринарної  медицини заповнюють та затверджують (підпи</w:t>
      </w:r>
      <w:r>
        <w:t xml:space="preserve">сом та печаткою на кожній сторінці) вищезгаданий ветеринарний сертифікат.  </w:t>
      </w:r>
    </w:p>
    <w:p w:rsidR="00EE390C" w:rsidRDefault="00226EDB">
      <w:pPr>
        <w:ind w:left="-12" w:right="0" w:firstLine="566"/>
      </w:pPr>
      <w:r>
        <w:t>Ветеринарний сертифікат для некомерційного переміщення домашніх тварин  дійсний протягом 10 днів з дати видачі офіційним ветеринаром (прикордонним державним інспектором ветеринарно</w:t>
      </w:r>
      <w:r>
        <w:t>ї  медицини) до дати проведення документальних та ідентифікаційних перевірок в пунктах в’їзду подорожуючого до ЄС (пункти (</w:t>
      </w:r>
      <w:proofErr w:type="spellStart"/>
      <w:r>
        <w:t>BIPs</w:t>
      </w:r>
      <w:proofErr w:type="spellEnd"/>
      <w:r>
        <w:t xml:space="preserve">) доступні за посиланням  </w:t>
      </w:r>
      <w:hyperlink r:id="rId12">
        <w:r>
          <w:rPr>
            <w:color w:val="0000FF"/>
            <w:u w:val="single" w:color="0000FF"/>
          </w:rPr>
          <w:t>http://ec.europa</w:t>
        </w:r>
        <w:r>
          <w:rPr>
            <w:color w:val="0000FF"/>
            <w:u w:val="single" w:color="0000FF"/>
          </w:rPr>
          <w:t>.eu/food/animal/liveanimals/pets/pointsentry_en.htm</w:t>
        </w:r>
      </w:hyperlink>
      <w:hyperlink r:id="rId13">
        <w:r>
          <w:t>)</w:t>
        </w:r>
      </w:hyperlink>
      <w:r>
        <w:t xml:space="preserve">. </w:t>
      </w:r>
    </w:p>
    <w:p w:rsidR="007E61F4" w:rsidRDefault="00226EDB">
      <w:pPr>
        <w:ind w:left="-12" w:right="0" w:firstLine="566"/>
      </w:pPr>
      <w:r>
        <w:rPr>
          <w:b/>
        </w:rPr>
        <w:t>Декларація відповідальної особи/власника тварини:</w:t>
      </w:r>
      <w:r>
        <w:t xml:space="preserve"> разом з вищевказаним сертифікатом, власник або особа, відповідал</w:t>
      </w:r>
      <w:r>
        <w:t xml:space="preserve">ьна за тварину під час перевезення, повинна пред'явити декларацію відповідно до зразка, наведеного у частині 3 Додатка IV Регламенту (ЄС) 577/2013, розміщена на сайті </w:t>
      </w:r>
      <w:hyperlink r:id="rId14" w:history="1">
        <w:r w:rsidR="007E61F4" w:rsidRPr="00EE0829">
          <w:rPr>
            <w:rStyle w:val="a3"/>
          </w:rPr>
          <w:t>https://dpss.gov.ua/</w:t>
        </w:r>
      </w:hyperlink>
      <w:hyperlink r:id="rId15">
        <w:r>
          <w:t>.</w:t>
        </w:r>
      </w:hyperlink>
    </w:p>
    <w:p w:rsidR="00EE390C" w:rsidRDefault="00226EDB">
      <w:pPr>
        <w:ind w:left="-12" w:right="0" w:firstLine="566"/>
      </w:pPr>
      <w:r>
        <w:t xml:space="preserve"> </w:t>
      </w:r>
      <w:r>
        <w:rPr>
          <w:b/>
        </w:rPr>
        <w:t>3. Вакцинація домашніх тварин:</w:t>
      </w:r>
      <w:r>
        <w:t xml:space="preserve"> </w:t>
      </w:r>
    </w:p>
    <w:p w:rsidR="00EE390C" w:rsidRDefault="00226EDB">
      <w:pPr>
        <w:ind w:left="-12" w:right="0" w:firstLine="566"/>
      </w:pPr>
      <w:r>
        <w:t xml:space="preserve">Для некомерційного перевезення домашніх тварин вони повинні бути обов’язково вакциновані проти сказу. </w:t>
      </w:r>
    </w:p>
    <w:p w:rsidR="00EE390C" w:rsidRDefault="00226EDB">
      <w:pPr>
        <w:ind w:left="-12" w:right="0" w:firstLine="567"/>
      </w:pPr>
      <w:r>
        <w:lastRenderedPageBreak/>
        <w:t xml:space="preserve">Крім того, вимагається попередня </w:t>
      </w:r>
      <w:proofErr w:type="spellStart"/>
      <w:r>
        <w:t>протипаразитарна</w:t>
      </w:r>
      <w:proofErr w:type="spellEnd"/>
      <w:r>
        <w:t xml:space="preserve"> обробка собак проти ехінококозу (</w:t>
      </w:r>
      <w:proofErr w:type="spellStart"/>
      <w:r>
        <w:rPr>
          <w:i/>
        </w:rPr>
        <w:t>Echinococcus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multilocularis</w:t>
      </w:r>
      <w:proofErr w:type="spellEnd"/>
      <w:r>
        <w:t xml:space="preserve">), які направляються до Фінляндії, </w:t>
      </w:r>
    </w:p>
    <w:p w:rsidR="00EE390C" w:rsidRDefault="00226EDB">
      <w:pPr>
        <w:ind w:left="-12" w:right="0" w:firstLine="0"/>
      </w:pPr>
      <w:r>
        <w:t xml:space="preserve">Ірландії, Мальти та Великобританію, у відповідності з Делегованим Регламентом Комісії (ЄС) № 1152/2011.  </w:t>
      </w:r>
    </w:p>
    <w:p w:rsidR="00EE390C" w:rsidRDefault="00226EDB">
      <w:pPr>
        <w:ind w:left="-12" w:right="0" w:firstLine="567"/>
      </w:pPr>
      <w:r>
        <w:rPr>
          <w:b/>
        </w:rPr>
        <w:t>4.</w:t>
      </w:r>
      <w:r>
        <w:t xml:space="preserve"> </w:t>
      </w:r>
      <w:r>
        <w:rPr>
          <w:b/>
        </w:rPr>
        <w:t xml:space="preserve">Дослідження на титр </w:t>
      </w:r>
      <w:proofErr w:type="spellStart"/>
      <w:r>
        <w:rPr>
          <w:b/>
        </w:rPr>
        <w:t>антирабічних</w:t>
      </w:r>
      <w:proofErr w:type="spellEnd"/>
      <w:r>
        <w:rPr>
          <w:b/>
        </w:rPr>
        <w:t xml:space="preserve"> антитіл</w:t>
      </w:r>
      <w:r>
        <w:t xml:space="preserve"> повинно бути виконано в лабораторії, затвердженій Європейською Комісіє</w:t>
      </w:r>
      <w:r>
        <w:t>ю відповідно до статті 3 Рішення Ради 2000/258/ЄC (список лабораторій доступний за посиланням</w:t>
      </w:r>
      <w:r>
        <w:rPr>
          <w:i/>
        </w:rPr>
        <w:t xml:space="preserve"> </w:t>
      </w:r>
      <w:hyperlink r:id="rId16">
        <w:r>
          <w:rPr>
            <w:color w:val="0000FF"/>
            <w:u w:val="single" w:color="0000FF"/>
          </w:rPr>
          <w:t>http://ec.europa.eu/food/animal/liveanimals/pets/approval_en.htm</w:t>
        </w:r>
      </w:hyperlink>
      <w:hyperlink r:id="rId17">
        <w:r>
          <w:t>)</w:t>
        </w:r>
      </w:hyperlink>
      <w:r>
        <w:t xml:space="preserve">. </w:t>
      </w:r>
    </w:p>
    <w:p w:rsidR="00EE390C" w:rsidRDefault="00226EDB">
      <w:pPr>
        <w:spacing w:after="70" w:line="267" w:lineRule="auto"/>
        <w:ind w:left="-14" w:right="-12" w:firstLine="566"/>
      </w:pPr>
      <w:r>
        <w:rPr>
          <w:i/>
        </w:rPr>
        <w:t xml:space="preserve">Разом з цим, інформуємо, що Державний науково-дослідний інститут з лабораторної діагностики та ветеринарно-санітарної експертизи </w:t>
      </w:r>
    </w:p>
    <w:p w:rsidR="00EE390C" w:rsidRDefault="00226EDB">
      <w:pPr>
        <w:spacing w:after="0" w:line="267" w:lineRule="auto"/>
        <w:ind w:left="-4" w:right="-12" w:hanging="10"/>
      </w:pPr>
      <w:r>
        <w:rPr>
          <w:i/>
        </w:rPr>
        <w:t>(ДНДІЛДВСЕ) здійснює</w:t>
      </w:r>
      <w:r>
        <w:rPr>
          <w:b/>
          <w:i/>
        </w:rPr>
        <w:t xml:space="preserve"> дослідження на титр </w:t>
      </w:r>
      <w:proofErr w:type="spellStart"/>
      <w:r>
        <w:rPr>
          <w:b/>
          <w:i/>
        </w:rPr>
        <w:t>антирабічни</w:t>
      </w:r>
      <w:r>
        <w:rPr>
          <w:b/>
          <w:i/>
        </w:rPr>
        <w:t>х</w:t>
      </w:r>
      <w:proofErr w:type="spellEnd"/>
      <w:r>
        <w:rPr>
          <w:b/>
          <w:i/>
        </w:rPr>
        <w:t xml:space="preserve"> антитіл</w:t>
      </w:r>
      <w:r>
        <w:rPr>
          <w:i/>
        </w:rPr>
        <w:t>, докладна інформація за посиланням</w:t>
      </w:r>
      <w:r w:rsidR="00583DDB">
        <w:rPr>
          <w:i/>
        </w:rPr>
        <w:t>:</w:t>
      </w:r>
      <w:r>
        <w:rPr>
          <w:i/>
        </w:rPr>
        <w:t xml:space="preserve"> </w:t>
      </w:r>
      <w:hyperlink r:id="rId18" w:history="1">
        <w:r w:rsidR="00583DDB" w:rsidRPr="00EE0829">
          <w:rPr>
            <w:rStyle w:val="a3"/>
          </w:rPr>
          <w:t>http://vetlabresearch.gov.ua/index.php</w:t>
        </w:r>
      </w:hyperlink>
      <w:hyperlink r:id="rId19">
        <w:r>
          <w:rPr>
            <w:i/>
          </w:rPr>
          <w:t>)</w:t>
        </w:r>
      </w:hyperlink>
      <w:r>
        <w:rPr>
          <w:i/>
        </w:rPr>
        <w:t xml:space="preserve">. </w:t>
      </w:r>
    </w:p>
    <w:p w:rsidR="00EE390C" w:rsidRDefault="00226EDB">
      <w:pPr>
        <w:ind w:left="-12" w:right="0"/>
      </w:pPr>
      <w:r>
        <w:t>Бланк експертного висновку, який видається в Україні, має декілька ступенів захисту. Експертний висновок містить підписи керівника установи або його заступника та завідуючого науково-дослідного вірусологічного відділу, або його заступника або виконавця цих</w:t>
      </w:r>
      <w:r>
        <w:t xml:space="preserve"> досліджень. На експертному висновку ставиться печатка ДНДІЛДВСЕ “Для експертних висновків № 2”.   </w:t>
      </w:r>
    </w:p>
    <w:p w:rsidR="00EE390C" w:rsidRDefault="00226EDB">
      <w:pPr>
        <w:ind w:left="-12" w:right="0" w:firstLine="567"/>
      </w:pPr>
      <w:r>
        <w:t>Дослідження домашніх тварин, що переміщуються до ЄС, походять з, або транзитом через територію або третю країну, крім перелічених у Додатку II до Виконавчог</w:t>
      </w:r>
      <w:r>
        <w:t xml:space="preserve">о Регламенту Комісії (ЄС) № 577/2013, на титр </w:t>
      </w:r>
      <w:proofErr w:type="spellStart"/>
      <w:r>
        <w:t>антирабічних</w:t>
      </w:r>
      <w:proofErr w:type="spellEnd"/>
      <w:r>
        <w:t xml:space="preserve"> антитіл здійснюється на зразку крові, відібраному ветеринаром уповноваженим компетентним органом, не менш ніж за 30 днів після попередньої вакцинації і принаймні за три місяці до дати видачі цього </w:t>
      </w:r>
      <w:r>
        <w:t xml:space="preserve">сертифіката, перевірений (встановлений) титр антитіл дорівнює або більше ніж 0,5 МЕ/мл.  </w:t>
      </w:r>
    </w:p>
    <w:p w:rsidR="00EE390C" w:rsidRDefault="00226EDB">
      <w:pPr>
        <w:ind w:left="-12" w:right="0" w:firstLine="566"/>
      </w:pPr>
      <w:r>
        <w:t xml:space="preserve">Будь-який український чи іноземний громадянин, що хоче перетинати кордон з домашньою твариною з України до ЄС, повинен дослідити її на наявність </w:t>
      </w:r>
      <w:proofErr w:type="spellStart"/>
      <w:r>
        <w:t>поствакцинальних</w:t>
      </w:r>
      <w:proofErr w:type="spellEnd"/>
      <w:r>
        <w:t xml:space="preserve"> анти</w:t>
      </w:r>
      <w:r>
        <w:t xml:space="preserve">тіл до вірусу сказу в лабораторії, яка має такі повноваження. Завірена копія експертного висновку (довідки) повинна бути прикладена до ветеринарного сертифіката. </w:t>
      </w:r>
    </w:p>
    <w:p w:rsidR="00EE390C" w:rsidRDefault="00226EDB">
      <w:pPr>
        <w:spacing w:after="0" w:line="326" w:lineRule="auto"/>
        <w:ind w:left="-14" w:right="0" w:firstLine="566"/>
      </w:pPr>
      <w:r>
        <w:rPr>
          <w:b/>
          <w:u w:val="single" w:color="000000"/>
        </w:rPr>
        <w:t>Увага! Якщо немає в наявності експертного висновка (довідки) від</w:t>
      </w:r>
      <w:r>
        <w:rPr>
          <w:b/>
        </w:rPr>
        <w:t xml:space="preserve"> </w:t>
      </w:r>
      <w:r>
        <w:rPr>
          <w:b/>
          <w:u w:val="single" w:color="000000"/>
        </w:rPr>
        <w:t>однієї зі схвалених лаборато</w:t>
      </w:r>
      <w:r>
        <w:rPr>
          <w:b/>
          <w:u w:val="single" w:color="000000"/>
        </w:rPr>
        <w:t xml:space="preserve">рій про результати дослідження на </w:t>
      </w:r>
      <w:proofErr w:type="spellStart"/>
      <w:r>
        <w:rPr>
          <w:b/>
          <w:u w:val="single" w:color="000000"/>
        </w:rPr>
        <w:t>антирабічні</w:t>
      </w:r>
      <w:proofErr w:type="spellEnd"/>
      <w:r>
        <w:rPr>
          <w:b/>
        </w:rPr>
        <w:t xml:space="preserve"> </w:t>
      </w:r>
      <w:r>
        <w:rPr>
          <w:b/>
          <w:u w:val="single" w:color="000000"/>
        </w:rPr>
        <w:t>антитіла, домашні тварини не мають право переміщуватися на територію</w:t>
      </w:r>
      <w:r>
        <w:rPr>
          <w:b/>
        </w:rPr>
        <w:t xml:space="preserve"> </w:t>
      </w:r>
      <w:r>
        <w:rPr>
          <w:b/>
          <w:u w:val="single" w:color="000000"/>
        </w:rPr>
        <w:t>кран-членів ЄС з України.</w:t>
      </w:r>
      <w:r>
        <w:rPr>
          <w:b/>
        </w:rPr>
        <w:t xml:space="preserve"> </w:t>
      </w:r>
    </w:p>
    <w:p w:rsidR="00EE390C" w:rsidRDefault="00226EDB">
      <w:pPr>
        <w:ind w:left="-12" w:right="0" w:firstLine="567"/>
      </w:pPr>
      <w:r>
        <w:t>У випадку невідповідності інформації чи відсутності вакцинації проти сказу та висновків (довідки) зі схваленої лаб</w:t>
      </w:r>
      <w:r>
        <w:t xml:space="preserve">ораторії, про результати дослідження на </w:t>
      </w:r>
      <w:proofErr w:type="spellStart"/>
      <w:r>
        <w:lastRenderedPageBreak/>
        <w:t>антирабічні</w:t>
      </w:r>
      <w:proofErr w:type="spellEnd"/>
      <w:r>
        <w:t xml:space="preserve"> антитіла, прикордонний державний інспектор ветеринарної медицини </w:t>
      </w:r>
      <w:r>
        <w:rPr>
          <w:u w:val="single" w:color="000000"/>
        </w:rPr>
        <w:t>не має права виписувати ветеринарний сертифікат на</w:t>
      </w:r>
      <w:r>
        <w:t xml:space="preserve"> </w:t>
      </w:r>
      <w:r>
        <w:rPr>
          <w:u w:val="single" w:color="000000"/>
        </w:rPr>
        <w:t>некомерційне переміщення домашніх тварин до ЄС</w:t>
      </w:r>
      <w:r>
        <w:t xml:space="preserve">. </w:t>
      </w:r>
    </w:p>
    <w:p w:rsidR="00EE390C" w:rsidRDefault="00226EDB">
      <w:pPr>
        <w:spacing w:after="0" w:line="327" w:lineRule="auto"/>
        <w:ind w:left="-14" w:right="0" w:firstLine="566"/>
        <w:jc w:val="left"/>
      </w:pPr>
      <w:r>
        <w:rPr>
          <w:b/>
        </w:rPr>
        <w:t>У разі невиконання правил, наведених ви</w:t>
      </w:r>
      <w:r>
        <w:rPr>
          <w:b/>
        </w:rPr>
        <w:t xml:space="preserve">ще, вся відповідальність покладається на власника тварини чи уповноваженої ним особи. </w:t>
      </w:r>
    </w:p>
    <w:p w:rsidR="00EE390C" w:rsidRDefault="00226EDB">
      <w:pPr>
        <w:ind w:left="-12" w:right="0" w:firstLine="566"/>
      </w:pPr>
      <w:r>
        <w:t xml:space="preserve">Варто зазначити, що кожна країна-член ЄС запровадила заходи для переміщення домашніх тварин, які відповідають вимогам Регламентів (ЄС) 576/2013 та (ЄС) 577/2013. </w:t>
      </w:r>
    </w:p>
    <w:p w:rsidR="00EE390C" w:rsidRDefault="00226EDB">
      <w:pPr>
        <w:ind w:left="-12" w:right="0" w:firstLine="919"/>
      </w:pPr>
      <w:r>
        <w:t>У стат</w:t>
      </w:r>
      <w:r>
        <w:t xml:space="preserve">ті 35 Регламенту (ЄС) 576/2013 викладені дії у разі недотримання правил, виявлених в ході перевірок, передбачених у статтях 33 і 34 даного регламенту: </w:t>
      </w:r>
    </w:p>
    <w:p w:rsidR="00EE390C" w:rsidRDefault="00226EDB">
      <w:pPr>
        <w:numPr>
          <w:ilvl w:val="0"/>
          <w:numId w:val="3"/>
        </w:numPr>
        <w:ind w:right="0" w:firstLine="567"/>
      </w:pPr>
      <w:r>
        <w:t>Якщо перевірки, передбачені в статтях 33 і 34 показують, що домашня тварина не відповідає умовам ЄС, вик</w:t>
      </w:r>
      <w:r>
        <w:t xml:space="preserve">ладеним у главах II і III, компетентний орган в країні-члені ЄС приймає рішення після консультацій з офіційним ветеринаром, і, в разі необхідності, з власником або уповноваженою особа про таке: </w:t>
      </w:r>
    </w:p>
    <w:p w:rsidR="00EE390C" w:rsidRDefault="00226EDB">
      <w:pPr>
        <w:spacing w:after="76" w:line="259" w:lineRule="auto"/>
        <w:ind w:left="219" w:right="0" w:hanging="10"/>
        <w:jc w:val="center"/>
      </w:pPr>
      <w:r>
        <w:t xml:space="preserve">(а)   </w:t>
      </w:r>
      <w:r>
        <w:rPr>
          <w:b/>
        </w:rPr>
        <w:t>повернути</w:t>
      </w:r>
      <w:r>
        <w:t xml:space="preserve"> домашню тварину до країни або території відпр</w:t>
      </w:r>
      <w:r>
        <w:t xml:space="preserve">авлення; </w:t>
      </w:r>
    </w:p>
    <w:p w:rsidR="00EE390C" w:rsidRDefault="00226EDB">
      <w:pPr>
        <w:ind w:left="-12" w:right="0" w:firstLine="566"/>
      </w:pPr>
      <w:r>
        <w:t xml:space="preserve">(б) </w:t>
      </w:r>
      <w:r>
        <w:rPr>
          <w:b/>
        </w:rPr>
        <w:t>ізолювати</w:t>
      </w:r>
      <w:r>
        <w:t xml:space="preserve"> домашню тварину, під офіційним контролем, на час, необхідний для того, щоб вона відповідала умовам, викладеним у главі II або </w:t>
      </w:r>
    </w:p>
    <w:p w:rsidR="00EE390C" w:rsidRDefault="00226EDB">
      <w:pPr>
        <w:spacing w:after="64" w:line="259" w:lineRule="auto"/>
        <w:ind w:left="-12" w:right="0" w:firstLine="0"/>
      </w:pPr>
      <w:r>
        <w:t xml:space="preserve">III; або </w:t>
      </w:r>
    </w:p>
    <w:p w:rsidR="00EE390C" w:rsidRDefault="00226EDB">
      <w:pPr>
        <w:ind w:left="-12" w:right="0" w:firstLine="567"/>
      </w:pPr>
      <w:r>
        <w:t xml:space="preserve">(с) в якості останнього засобу, якщо повернення неможливе або ізоляція </w:t>
      </w:r>
      <w:r>
        <w:t xml:space="preserve">не практикується в країні-члені, </w:t>
      </w:r>
      <w:r>
        <w:rPr>
          <w:b/>
        </w:rPr>
        <w:t xml:space="preserve">приспати </w:t>
      </w:r>
      <w:r>
        <w:t xml:space="preserve">домашню тварину у відповідності з діючими національними правилами в країні-члені ЄС з захисту домашніх тварин в момент їх вбивства. </w:t>
      </w:r>
    </w:p>
    <w:p w:rsidR="00EE390C" w:rsidRDefault="00226EDB">
      <w:pPr>
        <w:numPr>
          <w:ilvl w:val="0"/>
          <w:numId w:val="3"/>
        </w:numPr>
        <w:ind w:right="0" w:firstLine="567"/>
      </w:pPr>
      <w:r>
        <w:t>Якщо компетентний орган в ЄС відмовляє у некомерційному переміщенні домашніх твар</w:t>
      </w:r>
      <w:r>
        <w:t xml:space="preserve">ин, ці домашні тварини повинні бути ізольовані та знаходитись під офіційним контролем до моменту: </w:t>
      </w:r>
    </w:p>
    <w:p w:rsidR="00EE390C" w:rsidRDefault="00226EDB">
      <w:pPr>
        <w:spacing w:after="76" w:line="259" w:lineRule="auto"/>
        <w:ind w:left="219" w:right="439" w:hanging="10"/>
        <w:jc w:val="center"/>
      </w:pPr>
      <w:r>
        <w:t xml:space="preserve">(а) або їх повернення з країни або територію відправлення; або </w:t>
      </w:r>
    </w:p>
    <w:p w:rsidR="00EE390C" w:rsidRDefault="00226EDB">
      <w:pPr>
        <w:ind w:left="-12" w:right="0" w:firstLine="919"/>
      </w:pPr>
      <w:r>
        <w:t xml:space="preserve">(б) прийняття будь-якого іншого адміністративного рішення щодо цих домашніх тварин. </w:t>
      </w:r>
    </w:p>
    <w:p w:rsidR="00EE390C" w:rsidRDefault="00226EDB">
      <w:pPr>
        <w:numPr>
          <w:ilvl w:val="0"/>
          <w:numId w:val="3"/>
        </w:numPr>
        <w:ind w:right="0" w:firstLine="567"/>
      </w:pPr>
      <w:r>
        <w:t xml:space="preserve">Заходи, </w:t>
      </w:r>
      <w:r>
        <w:t xml:space="preserve">зазначені в пунктах 1 і 2 повинні виконуватися за рахунок власника і без можливості будь-якого фінансового відшкодування власником або уповноваженою ним особою. </w:t>
      </w:r>
    </w:p>
    <w:p w:rsidR="00BF0D3F" w:rsidRDefault="00BF0D3F">
      <w:pPr>
        <w:numPr>
          <w:ilvl w:val="0"/>
          <w:numId w:val="3"/>
        </w:numPr>
        <w:ind w:right="0" w:firstLine="567"/>
      </w:pPr>
      <w:bookmarkStart w:id="0" w:name="_GoBack"/>
      <w:bookmarkEnd w:id="0"/>
    </w:p>
    <w:p w:rsidR="00EE390C" w:rsidRDefault="00226EDB">
      <w:pPr>
        <w:spacing w:after="0" w:line="259" w:lineRule="auto"/>
        <w:ind w:left="1352" w:right="0" w:hanging="10"/>
      </w:pPr>
      <w:r>
        <w:rPr>
          <w:b/>
          <w:u w:val="single" w:color="000000"/>
        </w:rPr>
        <w:lastRenderedPageBreak/>
        <w:t>2. Пояснення для заповнення ветеринарного сертифіката</w:t>
      </w:r>
      <w:r>
        <w:rPr>
          <w:b/>
        </w:rPr>
        <w:t xml:space="preserve"> </w:t>
      </w:r>
    </w:p>
    <w:p w:rsidR="00EE390C" w:rsidRDefault="00226EDB">
      <w:pPr>
        <w:spacing w:after="50" w:line="259" w:lineRule="auto"/>
        <w:ind w:left="433" w:right="0" w:firstLine="0"/>
        <w:jc w:val="center"/>
      </w:pPr>
      <w:r>
        <w:rPr>
          <w:b/>
        </w:rPr>
        <w:t xml:space="preserve">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Оскільки в сертифікаті вказано, що де</w:t>
      </w:r>
      <w:r>
        <w:t xml:space="preserve">які з його положень слід застосовувати відповідно до обставин, то прикордонний державний інспектор  ветеринарної  медицини невідповідні положення може викреслити, поставити підпис (ініціали) та печатку або повністю видалити їх з сертифіката. 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Оригінал кож</w:t>
      </w:r>
      <w:r>
        <w:t>ного сертифіката повинен складатися з одного листа паперу або, якщо потрібно вмістити більше тексту, то він повинен мати таку форму, щоб всі необхідні сторінки паперу були частиною одного цілого і були невід’ємним один від одного (</w:t>
      </w:r>
      <w:r>
        <w:rPr>
          <w:i/>
          <w:sz w:val="24"/>
        </w:rPr>
        <w:t xml:space="preserve">Наприклад: якщо загальна </w:t>
      </w:r>
      <w:r>
        <w:rPr>
          <w:i/>
          <w:sz w:val="24"/>
        </w:rPr>
        <w:t>кількість сторінок 8 то буде зазначено номер сторінки та загальну кількість сторінок 1/8, 2/8….8/8</w:t>
      </w:r>
      <w:r>
        <w:t xml:space="preserve">). 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Бланк сертифікату має містити, як мінімум, одну з державних мов країн-членів ЄС та англійською (бланки ветеринарних сертифікатів на мовах країн-</w:t>
      </w:r>
      <w:r>
        <w:t xml:space="preserve">членів ЄС викладені за посиланням </w:t>
      </w:r>
      <w:hyperlink r:id="rId20">
        <w:r>
          <w:rPr>
            <w:color w:val="0000FF"/>
            <w:u w:val="single" w:color="0000FF"/>
          </w:rPr>
          <w:t>http://ec.europa.eu/food/animal/liveanimals/pets/nocomm_third_en.htm</w:t>
        </w:r>
      </w:hyperlink>
      <w:hyperlink r:id="rId21">
        <w:r>
          <w:t>)</w:t>
        </w:r>
      </w:hyperlink>
      <w:r>
        <w:t xml:space="preserve">. </w:t>
      </w:r>
    </w:p>
    <w:p w:rsidR="00EE390C" w:rsidRDefault="00226EDB">
      <w:pPr>
        <w:ind w:left="-12" w:right="0" w:firstLine="566"/>
      </w:pPr>
      <w:r>
        <w:t xml:space="preserve">Сертифікат повинен бути заповнений друкованими літерами або державною мовою країни-члена ЄС або англійською. </w:t>
      </w:r>
    </w:p>
    <w:p w:rsidR="00EE390C" w:rsidRDefault="00226EDB">
      <w:pPr>
        <w:ind w:left="-12" w:right="0" w:firstLine="567"/>
      </w:pPr>
      <w:r>
        <w:t>Прикордонний  державний інспектор  ветеринарної  медицини несе відповідальність за зміст заповнення ветеринарного сертиф</w:t>
      </w:r>
      <w:r>
        <w:t xml:space="preserve">ікату ЄС на англійській мові, за зразком наведеним на офіційному </w:t>
      </w:r>
      <w:proofErr w:type="spellStart"/>
      <w:r w:rsidR="00F058C6">
        <w:t>вебпорталі</w:t>
      </w:r>
      <w:proofErr w:type="spellEnd"/>
      <w:r w:rsidR="00F058C6">
        <w:t xml:space="preserve"> </w:t>
      </w:r>
      <w:proofErr w:type="spellStart"/>
      <w:r w:rsidR="00F058C6">
        <w:t>Держпродспоживслужби</w:t>
      </w:r>
      <w:proofErr w:type="spellEnd"/>
      <w:r>
        <w:t xml:space="preserve"> </w:t>
      </w:r>
      <w:r>
        <w:t>(</w:t>
      </w:r>
      <w:r w:rsidR="00F058C6" w:rsidRPr="00F058C6">
        <w:t>https://dpss.gov.ua/</w:t>
      </w:r>
      <w:hyperlink r:id="rId22">
        <w:r>
          <w:t>)</w:t>
        </w:r>
      </w:hyperlink>
      <w:r>
        <w:t>, на підставі ветеринарного свідоцтва Ф-1, яке виписане дер</w:t>
      </w:r>
      <w:r>
        <w:t xml:space="preserve">жавним лікарем ветеринарної медицини.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Якщо сертифікат включає додаткові листи паперу або супроводжуючі документи, то ці аркуші паперу або документи слід розглядати в якості частини, що формує оригінал сертифіката, тобто офіційний ветеринар повинен на кожн</w:t>
      </w:r>
      <w:r>
        <w:t xml:space="preserve">ій сторінці поставити свій підпис та печатку.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Якщо сертифікат, що містить додаткові листи, описані в пункті (4), включає більше однієї сторінки, то кожну сторінку слід пронумерувати (номер сторінки від загальної кількості сторінок) в нижній частині (</w:t>
      </w:r>
      <w:proofErr w:type="spellStart"/>
      <w:r>
        <w:t>мал</w:t>
      </w:r>
      <w:proofErr w:type="spellEnd"/>
      <w:r>
        <w:t xml:space="preserve">. </w:t>
      </w:r>
      <w:r>
        <w:t>1), а в верхній частині кожної сторінки слід вказати зазначений номер сертифіката, присвоєний компетентним органом (</w:t>
      </w:r>
      <w:proofErr w:type="spellStart"/>
      <w:r>
        <w:t>мал</w:t>
      </w:r>
      <w:proofErr w:type="spellEnd"/>
      <w:r>
        <w:t xml:space="preserve">. 2). </w:t>
      </w:r>
    </w:p>
    <w:p w:rsidR="00EE390C" w:rsidRDefault="00226EDB">
      <w:pPr>
        <w:spacing w:after="173" w:line="259" w:lineRule="auto"/>
        <w:ind w:left="427" w:right="0" w:firstLine="0"/>
        <w:jc w:val="left"/>
      </w:pPr>
      <w:r>
        <w:t xml:space="preserve"> </w:t>
      </w:r>
    </w:p>
    <w:p w:rsidR="00EE390C" w:rsidRDefault="00226EDB">
      <w:pPr>
        <w:spacing w:after="57" w:line="259" w:lineRule="auto"/>
        <w:ind w:left="-32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41214" cy="1414866"/>
                <wp:effectExtent l="0" t="0" r="0" b="0"/>
                <wp:docPr id="9689" name="Group 9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214" cy="1414866"/>
                          <a:chOff x="0" y="0"/>
                          <a:chExt cx="6041214" cy="1414866"/>
                        </a:xfrm>
                      </wpg:grpSpPr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32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120000">
                            <a:off x="2505072" y="61071"/>
                            <a:ext cx="3514654" cy="12928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9" style="width:475.686pt;height:111.407pt;mso-position-horizontal-relative:char;mso-position-vertical-relative:line" coordsize="60412,14148">
                <v:shape id="Picture 931" style="position:absolute;width:24612;height:13277;left:0;top:0;" filled="f">
                  <v:imagedata r:id="rId25"/>
                </v:shape>
                <v:shape id="Picture 933" style="position:absolute;width:35146;height:12928;left:25050;top:610;rotation:2;" filled="f">
                  <v:imagedata r:id="rId26"/>
                </v:shape>
              </v:group>
            </w:pict>
          </mc:Fallback>
        </mc:AlternateContent>
      </w:r>
      <w:r>
        <w:t xml:space="preserve"> </w:t>
      </w:r>
    </w:p>
    <w:p w:rsidR="00EE390C" w:rsidRDefault="00226EDB">
      <w:pPr>
        <w:spacing w:after="58" w:line="256" w:lineRule="auto"/>
        <w:ind w:left="4808" w:right="2028" w:hanging="2717"/>
      </w:pPr>
      <w:proofErr w:type="spellStart"/>
      <w:r>
        <w:t>Мал</w:t>
      </w:r>
      <w:proofErr w:type="spellEnd"/>
      <w:r>
        <w:t xml:space="preserve">. 1                                                       </w:t>
      </w:r>
      <w:proofErr w:type="spellStart"/>
      <w:r>
        <w:t>Мал</w:t>
      </w:r>
      <w:proofErr w:type="spellEnd"/>
      <w:r>
        <w:t xml:space="preserve">. 2 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 xml:space="preserve">Оригінал сертифіката повинен видаватися та завірятися </w:t>
      </w:r>
      <w:r>
        <w:t>прикордонним державним інспектором  ветеринарної  медицини території або третьої країни відправки. Компетентний орган території або третьої країни відправлення повинен гарантувати, що виконуються правила та принципи сертифікації, еквівалентні тим, що викла</w:t>
      </w:r>
      <w:r>
        <w:t xml:space="preserve">дені в Директиві 96/93/ЄC. </w:t>
      </w:r>
    </w:p>
    <w:p w:rsidR="00EE390C" w:rsidRDefault="00226EDB">
      <w:pPr>
        <w:ind w:left="-12" w:right="0" w:firstLine="428"/>
      </w:pPr>
      <w:r>
        <w:t xml:space="preserve">Колір підпису повинен відрізнятися від надрукованого тексту. Ця вимога відноситься і до печаток за винятком тих, що з тисненням або водяними знаками.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 xml:space="preserve">Зазначений номер сертифіката вказаний в графах І.2 та </w:t>
      </w:r>
      <w:proofErr w:type="spellStart"/>
      <w:r>
        <w:t>ІІ.а</w:t>
      </w:r>
      <w:proofErr w:type="spellEnd"/>
      <w:r>
        <w:t>, присвоюється комп</w:t>
      </w:r>
      <w:r>
        <w:t xml:space="preserve">етентним органом території або третьої країни відправлення.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Якщо до сертифіката додаються додаткові аркуші для потреб ідентифікації позицій вантажу-відправлення, такі додаткові аркуші паперу вважаються невід’ємною частиною сертифіката, та на кожній з таки</w:t>
      </w:r>
      <w:r>
        <w:t xml:space="preserve">х сторінок проставляється підпис і печатка прикордонного державного інспектора ветеринарної медицини. </w:t>
      </w:r>
    </w:p>
    <w:p w:rsidR="00EE390C" w:rsidRDefault="00226EDB">
      <w:pPr>
        <w:numPr>
          <w:ilvl w:val="0"/>
          <w:numId w:val="4"/>
        </w:numPr>
        <w:ind w:right="0" w:firstLine="427"/>
      </w:pPr>
      <w:r>
        <w:t>Номер сертифіката ЄС переноситься із затвердженої в Україні форми № 1 та повторюється на всіх сторінках сертифіката та його додатків (</w:t>
      </w:r>
      <w:proofErr w:type="spellStart"/>
      <w:r>
        <w:t>мал</w:t>
      </w:r>
      <w:proofErr w:type="spellEnd"/>
      <w:r>
        <w:t>. 3, 4). Затверд</w:t>
      </w:r>
      <w:r>
        <w:t xml:space="preserve">жена форма № 1 не враховується при підрахунку сторінок на сертифікаті ЄС.  </w:t>
      </w:r>
    </w:p>
    <w:p w:rsidR="00EE390C" w:rsidRDefault="00226EDB">
      <w:pPr>
        <w:spacing w:after="23" w:line="259" w:lineRule="auto"/>
        <w:ind w:right="7" w:firstLine="0"/>
        <w:jc w:val="right"/>
      </w:pPr>
      <w:r>
        <w:rPr>
          <w:noProof/>
        </w:rPr>
        <w:lastRenderedPageBreak/>
        <w:drawing>
          <wp:inline distT="0" distB="0" distL="0" distR="0">
            <wp:extent cx="6015354" cy="4896484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15354" cy="489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390C" w:rsidRDefault="00226EDB">
      <w:pPr>
        <w:spacing w:after="174" w:line="259" w:lineRule="auto"/>
        <w:ind w:left="63" w:right="0" w:firstLine="0"/>
        <w:jc w:val="center"/>
      </w:pPr>
      <w:r>
        <w:t xml:space="preserve"> </w:t>
      </w:r>
    </w:p>
    <w:p w:rsidR="00EE390C" w:rsidRDefault="00226EDB">
      <w:pPr>
        <w:spacing w:after="1" w:line="259" w:lineRule="auto"/>
        <w:ind w:left="219" w:right="213" w:hanging="10"/>
        <w:jc w:val="center"/>
      </w:pPr>
      <w:r>
        <w:t xml:space="preserve">     </w:t>
      </w:r>
      <w:proofErr w:type="spellStart"/>
      <w:r>
        <w:t>Мал</w:t>
      </w:r>
      <w:proofErr w:type="spellEnd"/>
      <w:r>
        <w:t xml:space="preserve">. 3.                                                       Мал.4 </w:t>
      </w:r>
    </w:p>
    <w:p w:rsidR="00EE390C" w:rsidRDefault="00226EDB">
      <w:pPr>
        <w:spacing w:after="88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EE390C" w:rsidRDefault="00226ED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E390C" w:rsidRDefault="00226EDB">
      <w:pPr>
        <w:pStyle w:val="1"/>
        <w:ind w:left="362"/>
      </w:pPr>
      <w:r>
        <w:t>3. Власне заповнення сертифіката</w:t>
      </w:r>
      <w:r>
        <w:rPr>
          <w:u w:val="none"/>
        </w:rPr>
        <w:t xml:space="preserve">  </w:t>
      </w:r>
    </w:p>
    <w:p w:rsidR="00EE390C" w:rsidRDefault="00226EDB">
      <w:pPr>
        <w:spacing w:after="46" w:line="259" w:lineRule="auto"/>
        <w:ind w:left="423" w:right="0" w:firstLine="0"/>
        <w:jc w:val="center"/>
      </w:pPr>
      <w:r>
        <w:rPr>
          <w:b/>
        </w:rPr>
        <w:t xml:space="preserve"> </w:t>
      </w:r>
    </w:p>
    <w:p w:rsidR="00EE390C" w:rsidRDefault="00226EDB">
      <w:pPr>
        <w:ind w:left="-12" w:right="0"/>
      </w:pPr>
      <w:r>
        <w:t xml:space="preserve">I.1. </w:t>
      </w:r>
      <w:r>
        <w:rPr>
          <w:u w:val="single" w:color="000000"/>
        </w:rPr>
        <w:t>Вантажовідправник</w:t>
      </w:r>
      <w:r>
        <w:t xml:space="preserve"> – </w:t>
      </w:r>
      <w:r>
        <w:t xml:space="preserve">вводиться ПІБ, адреса, поштовий індекс і номер телефону власника (чи уповноваженої особи), яка переміщується з домашніми тваринами через державний ветеринарний та митний контроль. </w:t>
      </w:r>
    </w:p>
    <w:p w:rsidR="00EE390C" w:rsidRDefault="00226EDB">
      <w:pPr>
        <w:ind w:left="-12" w:right="0"/>
      </w:pPr>
      <w:r>
        <w:t xml:space="preserve">I.2. </w:t>
      </w:r>
      <w:r>
        <w:rPr>
          <w:u w:val="single" w:color="000000"/>
        </w:rPr>
        <w:t>Сертифікат номер</w:t>
      </w:r>
      <w:r>
        <w:t xml:space="preserve"> – номер сертифіката переноситься із виписаного ветери</w:t>
      </w:r>
      <w:r>
        <w:t xml:space="preserve">нарного свідоцтва Ф-1 з серією і номером, друкованим методом, на підставі якого виписується ветеринарний сертифікат європейського зразка. </w:t>
      </w:r>
    </w:p>
    <w:p w:rsidR="00EE390C" w:rsidRDefault="00226EDB">
      <w:pPr>
        <w:ind w:left="-12" w:right="0"/>
      </w:pPr>
      <w:r>
        <w:t>Номер сертифіката повинен бути вказаний на кожній сторінці  ветеринарного сертифіката європейського зразка.  (</w:t>
      </w:r>
      <w:proofErr w:type="spellStart"/>
      <w:r>
        <w:t>мал</w:t>
      </w:r>
      <w:proofErr w:type="spellEnd"/>
      <w:r>
        <w:t>. 2,</w:t>
      </w:r>
      <w:r>
        <w:t xml:space="preserve"> 4). </w:t>
      </w:r>
    </w:p>
    <w:p w:rsidR="00EE390C" w:rsidRPr="00AA7C64" w:rsidRDefault="00226EDB" w:rsidP="0086097A">
      <w:pPr>
        <w:spacing w:after="58" w:line="259" w:lineRule="auto"/>
        <w:ind w:left="709" w:right="0" w:firstLine="0"/>
        <w:rPr>
          <w:lang w:val="en-US"/>
        </w:rPr>
      </w:pPr>
      <w:r>
        <w:t xml:space="preserve">I.3. </w:t>
      </w:r>
      <w:r>
        <w:rPr>
          <w:u w:val="single" w:color="000000"/>
        </w:rPr>
        <w:t>Центральний компетентний орган</w:t>
      </w:r>
      <w:r>
        <w:t xml:space="preserve"> – </w:t>
      </w:r>
      <w:r w:rsidR="0086097A">
        <w:t>Державна служба України з питан</w:t>
      </w:r>
      <w:r w:rsidR="00AA7C64">
        <w:t>ь</w:t>
      </w:r>
      <w:r w:rsidR="0086097A">
        <w:t xml:space="preserve"> безпечності харчових продуктів </w:t>
      </w:r>
      <w:r w:rsidR="00AA7C64">
        <w:t>та захисту споживачів</w:t>
      </w:r>
      <w:r>
        <w:t xml:space="preserve">. </w:t>
      </w:r>
      <w:r>
        <w:rPr>
          <w:i/>
          <w:sz w:val="24"/>
          <w:u w:val="single" w:color="000000"/>
        </w:rPr>
        <w:t>Приклад</w:t>
      </w:r>
      <w:r w:rsidR="00AA7C64">
        <w:rPr>
          <w:i/>
          <w:sz w:val="24"/>
          <w:u w:val="single" w:color="000000"/>
          <w:lang w:val="en-US"/>
        </w:rPr>
        <w:t>: State Service of Ukraine on Food Safety and Consumer Protection (SSUFSCP)</w:t>
      </w:r>
    </w:p>
    <w:p w:rsidR="00EE390C" w:rsidRDefault="00226EDB">
      <w:pPr>
        <w:ind w:left="-12" w:right="0"/>
      </w:pPr>
      <w:r>
        <w:lastRenderedPageBreak/>
        <w:t>I</w:t>
      </w:r>
      <w:r>
        <w:t xml:space="preserve">.4. </w:t>
      </w:r>
      <w:r>
        <w:rPr>
          <w:u w:val="single" w:color="000000"/>
        </w:rPr>
        <w:t>Місцевий компетентний орган</w:t>
      </w:r>
      <w:r>
        <w:t xml:space="preserve">. Назви пунктів пропуску, які підпорядковуються </w:t>
      </w:r>
      <w:r>
        <w:t>Регіональним службам державного ветеринарно</w:t>
      </w:r>
      <w:r w:rsidR="00AF436E">
        <w:t>-</w:t>
      </w:r>
      <w:r>
        <w:t xml:space="preserve">санітарного контролю та нагляду на державному кордоні та транспорті. </w:t>
      </w:r>
      <w:r>
        <w:rPr>
          <w:sz w:val="24"/>
        </w:rPr>
        <w:t xml:space="preserve"> </w:t>
      </w:r>
    </w:p>
    <w:p w:rsidR="00EE390C" w:rsidRDefault="00226EDB">
      <w:pPr>
        <w:spacing w:after="107" w:line="259" w:lineRule="auto"/>
        <w:ind w:left="1" w:right="0" w:firstLine="0"/>
        <w:jc w:val="left"/>
      </w:pPr>
      <w:r>
        <w:rPr>
          <w:sz w:val="24"/>
        </w:rPr>
        <w:t xml:space="preserve">Наприклад: Бориспільський ПІП </w:t>
      </w:r>
      <w:r>
        <w:rPr>
          <w:i/>
          <w:sz w:val="24"/>
        </w:rPr>
        <w:t xml:space="preserve">/ </w:t>
      </w:r>
      <w:proofErr w:type="spellStart"/>
      <w:r>
        <w:rPr>
          <w:i/>
          <w:sz w:val="24"/>
        </w:rPr>
        <w:t>Boryspil</w:t>
      </w:r>
      <w:proofErr w:type="spellEnd"/>
      <w:r>
        <w:rPr>
          <w:i/>
          <w:sz w:val="24"/>
        </w:rPr>
        <w:t xml:space="preserve"> BIP. </w:t>
      </w:r>
    </w:p>
    <w:p w:rsidR="00EE390C" w:rsidRDefault="00226EDB">
      <w:pPr>
        <w:spacing w:after="43"/>
        <w:ind w:left="-12" w:right="0"/>
      </w:pPr>
      <w:r>
        <w:t xml:space="preserve">I.5. </w:t>
      </w:r>
      <w:r>
        <w:rPr>
          <w:u w:val="single" w:color="000000"/>
        </w:rPr>
        <w:t>Одержувач вантажу</w:t>
      </w:r>
      <w:r>
        <w:t xml:space="preserve"> – вводиться ПІБ, адреса, поштовий індекс і номер телефону особи, яка від</w:t>
      </w:r>
      <w:r>
        <w:t xml:space="preserve">повідальна за отримання вантажу та шлях подорожі.      </w:t>
      </w:r>
      <w:r>
        <w:rPr>
          <w:i/>
          <w:sz w:val="24"/>
          <w:u w:val="single" w:color="000000"/>
        </w:rPr>
        <w:t>Приклад</w:t>
      </w:r>
      <w:r>
        <w:rPr>
          <w:i/>
          <w:sz w:val="24"/>
        </w:rPr>
        <w:t xml:space="preserve">: Україна-Німеччина-Україна / </w:t>
      </w:r>
      <w:proofErr w:type="spellStart"/>
      <w:r>
        <w:rPr>
          <w:i/>
          <w:sz w:val="24"/>
        </w:rPr>
        <w:t>Ukraine-Germany-Ukraine</w:t>
      </w:r>
      <w:proofErr w:type="spellEnd"/>
      <w:r>
        <w:rPr>
          <w:i/>
          <w:sz w:val="24"/>
        </w:rPr>
        <w:t xml:space="preserve">.  </w:t>
      </w:r>
    </w:p>
    <w:p w:rsidR="00EE390C" w:rsidRDefault="00226EDB">
      <w:pPr>
        <w:ind w:left="-12" w:right="0"/>
      </w:pPr>
      <w:r>
        <w:t xml:space="preserve">I.7. </w:t>
      </w:r>
      <w:r>
        <w:rPr>
          <w:u w:val="single" w:color="000000"/>
        </w:rPr>
        <w:t>Країна походження</w:t>
      </w:r>
      <w:r>
        <w:t xml:space="preserve"> – вводиться Україна </w:t>
      </w:r>
      <w:r>
        <w:rPr>
          <w:sz w:val="24"/>
        </w:rPr>
        <w:t>(</w:t>
      </w:r>
      <w:r>
        <w:rPr>
          <w:i/>
          <w:sz w:val="24"/>
          <w:u w:val="single" w:color="000000"/>
        </w:rPr>
        <w:t>Приклад</w:t>
      </w:r>
      <w:r>
        <w:rPr>
          <w:sz w:val="24"/>
        </w:rPr>
        <w:t xml:space="preserve">: </w:t>
      </w:r>
      <w:r>
        <w:rPr>
          <w:i/>
          <w:sz w:val="24"/>
        </w:rPr>
        <w:t>Україна</w:t>
      </w:r>
      <w:r>
        <w:rPr>
          <w:sz w:val="24"/>
        </w:rPr>
        <w:t xml:space="preserve"> / </w:t>
      </w:r>
      <w:proofErr w:type="spellStart"/>
      <w:r>
        <w:rPr>
          <w:i/>
          <w:sz w:val="24"/>
        </w:rPr>
        <w:t>Ukraine</w:t>
      </w:r>
      <w:proofErr w:type="spellEnd"/>
      <w:r>
        <w:rPr>
          <w:sz w:val="24"/>
        </w:rPr>
        <w:t>)</w:t>
      </w:r>
      <w:r>
        <w:t xml:space="preserve"> та код ISO</w:t>
      </w:r>
      <w:r>
        <w:rPr>
          <w:vertAlign w:val="superscript"/>
        </w:rPr>
        <w:t>(1)</w:t>
      </w:r>
      <w:r>
        <w:t xml:space="preserve"> для України </w:t>
      </w:r>
      <w:r>
        <w:rPr>
          <w:sz w:val="24"/>
        </w:rPr>
        <w:t>(</w:t>
      </w:r>
      <w:r>
        <w:rPr>
          <w:i/>
          <w:sz w:val="24"/>
          <w:u w:val="single" w:color="000000"/>
        </w:rPr>
        <w:t>Приклад</w:t>
      </w:r>
      <w:r>
        <w:rPr>
          <w:i/>
          <w:sz w:val="24"/>
        </w:rPr>
        <w:t>: UA</w:t>
      </w:r>
      <w:r>
        <w:rPr>
          <w:sz w:val="24"/>
        </w:rPr>
        <w:t>).</w:t>
      </w:r>
      <w:r>
        <w:t xml:space="preserve"> </w:t>
      </w:r>
    </w:p>
    <w:p w:rsidR="00EE390C" w:rsidRDefault="00226EDB">
      <w:pPr>
        <w:ind w:left="-12" w:right="0"/>
      </w:pPr>
      <w:r>
        <w:t xml:space="preserve">I.18. </w:t>
      </w:r>
      <w:r>
        <w:rPr>
          <w:u w:val="single" w:color="000000"/>
        </w:rPr>
        <w:t>Опис товару</w:t>
      </w:r>
      <w:r>
        <w:t xml:space="preserve"> – </w:t>
      </w:r>
      <w:r>
        <w:t xml:space="preserve">вводиться вид, міжнародна назва породи домашньої тварини та стать. </w:t>
      </w:r>
    </w:p>
    <w:p w:rsidR="00EE390C" w:rsidRDefault="00226EDB">
      <w:pPr>
        <w:spacing w:after="60" w:line="262" w:lineRule="auto"/>
        <w:ind w:left="719" w:right="0" w:hanging="10"/>
      </w:pPr>
      <w:r>
        <w:t xml:space="preserve"> </w:t>
      </w:r>
      <w:r>
        <w:rPr>
          <w:i/>
          <w:sz w:val="24"/>
          <w:u w:val="single" w:color="000000"/>
        </w:rPr>
        <w:t>Приклад</w:t>
      </w:r>
      <w:r>
        <w:rPr>
          <w:i/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 xml:space="preserve">собака, Йоркширський тер'єр, жіноча стать / </w:t>
      </w:r>
      <w:proofErr w:type="spellStart"/>
      <w:r>
        <w:rPr>
          <w:i/>
          <w:sz w:val="24"/>
        </w:rPr>
        <w:t>dog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Yorkshire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terrier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female</w:t>
      </w:r>
      <w:proofErr w:type="spellEnd"/>
      <w:r>
        <w:rPr>
          <w:i/>
          <w:sz w:val="24"/>
        </w:rPr>
        <w:t>.</w:t>
      </w:r>
      <w:r>
        <w:t xml:space="preserve"> </w:t>
      </w:r>
    </w:p>
    <w:p w:rsidR="00EE390C" w:rsidRDefault="00226EDB">
      <w:pPr>
        <w:spacing w:after="79" w:line="259" w:lineRule="auto"/>
        <w:ind w:left="709" w:right="0" w:firstLine="0"/>
      </w:pPr>
      <w:r>
        <w:t xml:space="preserve">I.19. </w:t>
      </w:r>
      <w:r>
        <w:rPr>
          <w:u w:val="single" w:color="000000"/>
        </w:rPr>
        <w:t>Код товару</w:t>
      </w:r>
      <w:r>
        <w:t xml:space="preserve"> – вводиться </w:t>
      </w:r>
      <w:r>
        <w:rPr>
          <w:b/>
        </w:rPr>
        <w:t xml:space="preserve">міжнародний код товару </w:t>
      </w:r>
      <w:r>
        <w:t xml:space="preserve">(HS коди </w:t>
      </w:r>
    </w:p>
    <w:p w:rsidR="00EE390C" w:rsidRDefault="00226EDB">
      <w:pPr>
        <w:spacing w:after="56"/>
        <w:ind w:left="696" w:right="4732" w:hanging="708"/>
      </w:pPr>
      <w:r>
        <w:t xml:space="preserve">Всесвітньої митної організації).  </w:t>
      </w:r>
      <w:r>
        <w:rPr>
          <w:i/>
          <w:sz w:val="24"/>
          <w:u w:val="single" w:color="000000"/>
        </w:rPr>
        <w:t>Прикл</w:t>
      </w:r>
      <w:r>
        <w:rPr>
          <w:i/>
          <w:sz w:val="24"/>
          <w:u w:val="single" w:color="000000"/>
        </w:rPr>
        <w:t>ад:</w:t>
      </w:r>
      <w:r>
        <w:rPr>
          <w:i/>
          <w:sz w:val="24"/>
        </w:rPr>
        <w:t xml:space="preserve"> </w:t>
      </w:r>
      <w:r>
        <w:rPr>
          <w:i/>
          <w:sz w:val="20"/>
        </w:rPr>
        <w:t xml:space="preserve">010619. </w:t>
      </w:r>
    </w:p>
    <w:p w:rsidR="00EE390C" w:rsidRDefault="00226EDB">
      <w:pPr>
        <w:ind w:left="-12" w:right="0"/>
      </w:pPr>
      <w:r>
        <w:t xml:space="preserve">I.20. </w:t>
      </w:r>
      <w:r>
        <w:rPr>
          <w:u w:val="single" w:color="000000"/>
        </w:rPr>
        <w:t>Кількість</w:t>
      </w:r>
      <w:r>
        <w:t xml:space="preserve"> – вводиться загальна</w:t>
      </w:r>
      <w:r>
        <w:rPr>
          <w:b/>
        </w:rPr>
        <w:t xml:space="preserve"> кількість тварин, в загальній кількості 5 або менше з метою некомерційного перевезення, та у випадку </w:t>
      </w:r>
      <w:r>
        <w:t xml:space="preserve">переміщення в кількості більше п'яти, та будуть брати участь у конкурсах, виставках і спортивних заходах </w:t>
      </w:r>
      <w:r>
        <w:t>або у тренуванні для цих заходів, і власник або фізична особа, зазначена у пункті ІІ.1, надає докази, що тварина(и) буде(</w:t>
      </w:r>
      <w:proofErr w:type="spellStart"/>
      <w:r>
        <w:t>уть</w:t>
      </w:r>
      <w:proofErr w:type="spellEnd"/>
      <w:r>
        <w:t xml:space="preserve">) брати участь у вищезазначених заходах.  </w:t>
      </w:r>
    </w:p>
    <w:p w:rsidR="00EE390C" w:rsidRDefault="00226EDB">
      <w:pPr>
        <w:spacing w:after="64" w:line="259" w:lineRule="auto"/>
        <w:ind w:left="709" w:right="0" w:firstLine="0"/>
        <w:jc w:val="left"/>
      </w:pPr>
      <w:r>
        <w:rPr>
          <w:i/>
          <w:sz w:val="22"/>
          <w:u w:val="single" w:color="000000"/>
        </w:rPr>
        <w:t>Приклад:</w:t>
      </w:r>
      <w:r>
        <w:rPr>
          <w:i/>
          <w:sz w:val="22"/>
        </w:rPr>
        <w:t xml:space="preserve"> 1 (один) / 1(</w:t>
      </w:r>
      <w:proofErr w:type="spellStart"/>
      <w:r>
        <w:rPr>
          <w:i/>
          <w:sz w:val="22"/>
        </w:rPr>
        <w:t>one</w:t>
      </w:r>
      <w:proofErr w:type="spellEnd"/>
      <w:r>
        <w:rPr>
          <w:i/>
          <w:sz w:val="22"/>
        </w:rPr>
        <w:t>) ).</w:t>
      </w:r>
      <w:r>
        <w:t xml:space="preserve"> </w:t>
      </w:r>
    </w:p>
    <w:p w:rsidR="00EE390C" w:rsidRDefault="00226EDB">
      <w:pPr>
        <w:spacing w:after="65" w:line="259" w:lineRule="auto"/>
        <w:ind w:left="719" w:right="0" w:hanging="10"/>
        <w:jc w:val="left"/>
      </w:pPr>
      <w:r>
        <w:t xml:space="preserve">I.25. </w:t>
      </w:r>
      <w:r>
        <w:rPr>
          <w:u w:val="single" w:color="000000"/>
        </w:rPr>
        <w:t>Товари сертифіковані для</w:t>
      </w:r>
      <w:r>
        <w:t xml:space="preserve"> – встановити </w:t>
      </w:r>
      <w:r>
        <w:rPr>
          <w:b/>
        </w:rPr>
        <w:t>діагональний хрестик</w:t>
      </w:r>
      <w:r>
        <w:t xml:space="preserve">.  </w:t>
      </w:r>
    </w:p>
    <w:p w:rsidR="00EE390C" w:rsidRDefault="00226EDB">
      <w:pPr>
        <w:spacing w:after="65" w:line="259" w:lineRule="auto"/>
        <w:ind w:left="719" w:right="0" w:hanging="10"/>
        <w:jc w:val="left"/>
      </w:pPr>
      <w:r>
        <w:t xml:space="preserve">I.28. </w:t>
      </w:r>
      <w:r>
        <w:rPr>
          <w:u w:val="single" w:color="000000"/>
        </w:rPr>
        <w:t>Ідентифікація товарів</w:t>
      </w:r>
      <w:r>
        <w:t xml:space="preserve"> </w:t>
      </w:r>
    </w:p>
    <w:p w:rsidR="00EE390C" w:rsidRDefault="00226EDB">
      <w:pPr>
        <w:spacing w:after="70" w:line="259" w:lineRule="auto"/>
        <w:ind w:left="-14" w:right="0" w:firstLine="708"/>
        <w:jc w:val="left"/>
      </w:pPr>
      <w:r>
        <w:rPr>
          <w:u w:val="single" w:color="000000"/>
        </w:rPr>
        <w:t>Різновиди (наукова назва)</w:t>
      </w:r>
      <w:r>
        <w:t xml:space="preserve"> – вводиться </w:t>
      </w:r>
      <w:r>
        <w:rPr>
          <w:b/>
        </w:rPr>
        <w:t xml:space="preserve">латиною повна назва виду </w:t>
      </w:r>
      <w:r>
        <w:t xml:space="preserve">тварини.  </w:t>
      </w:r>
    </w:p>
    <w:p w:rsidR="00EE390C" w:rsidRDefault="00226EDB">
      <w:pPr>
        <w:ind w:left="-12" w:right="0"/>
      </w:pPr>
      <w:r>
        <w:t xml:space="preserve">Зазначаємо, що у ветеринарному сертифікаті в Примітках (а) зазначено наукові назви для собак </w:t>
      </w:r>
      <w:r>
        <w:rPr>
          <w:i/>
        </w:rPr>
        <w:t>(</w:t>
      </w:r>
      <w:proofErr w:type="spellStart"/>
      <w:r>
        <w:rPr>
          <w:i/>
        </w:rPr>
        <w:t>Canis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familiaris</w:t>
      </w:r>
      <w:proofErr w:type="spellEnd"/>
      <w:r>
        <w:rPr>
          <w:i/>
        </w:rPr>
        <w:t>)</w:t>
      </w:r>
      <w:r>
        <w:t xml:space="preserve">, котів </w:t>
      </w:r>
      <w:r>
        <w:rPr>
          <w:i/>
        </w:rPr>
        <w:t>(</w:t>
      </w:r>
      <w:proofErr w:type="spellStart"/>
      <w:r>
        <w:rPr>
          <w:i/>
        </w:rPr>
        <w:t>Fel</w:t>
      </w:r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silvestris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catus</w:t>
      </w:r>
      <w:proofErr w:type="spellEnd"/>
      <w:r>
        <w:rPr>
          <w:i/>
        </w:rPr>
        <w:t>)</w:t>
      </w:r>
      <w:r>
        <w:t xml:space="preserve"> та домашніх тхорів (</w:t>
      </w:r>
      <w:proofErr w:type="spellStart"/>
      <w:r>
        <w:t>фреток</w:t>
      </w:r>
      <w:proofErr w:type="spellEnd"/>
      <w:r>
        <w:t xml:space="preserve">) </w:t>
      </w:r>
      <w:r>
        <w:rPr>
          <w:i/>
        </w:rPr>
        <w:t>(</w:t>
      </w:r>
      <w:proofErr w:type="spellStart"/>
      <w:r>
        <w:rPr>
          <w:i/>
        </w:rPr>
        <w:t>Musiela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putorius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furo</w:t>
      </w:r>
      <w:proofErr w:type="spellEnd"/>
      <w:r>
        <w:rPr>
          <w:i/>
        </w:rPr>
        <w:t>).</w:t>
      </w:r>
      <w:r>
        <w:t xml:space="preserve"> </w:t>
      </w:r>
    </w:p>
    <w:p w:rsidR="00EE390C" w:rsidRDefault="00226EDB">
      <w:pPr>
        <w:spacing w:after="117" w:line="259" w:lineRule="auto"/>
        <w:ind w:left="709" w:right="0" w:firstLine="0"/>
        <w:jc w:val="left"/>
      </w:pPr>
      <w:proofErr w:type="spellStart"/>
      <w:r>
        <w:rPr>
          <w:i/>
          <w:sz w:val="24"/>
          <w:u w:val="single" w:color="000000"/>
        </w:rPr>
        <w:t>Приклад</w:t>
      </w:r>
      <w:r>
        <w:rPr>
          <w:i/>
          <w:sz w:val="24"/>
        </w:rPr>
        <w:t>:собака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18"/>
        </w:rPr>
        <w:t>Canis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lupus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familiaris</w:t>
      </w:r>
      <w:proofErr w:type="spellEnd"/>
      <w:r>
        <w:rPr>
          <w:i/>
          <w:sz w:val="18"/>
        </w:rPr>
        <w:t xml:space="preserve"> </w:t>
      </w:r>
    </w:p>
    <w:p w:rsidR="00EE390C" w:rsidRDefault="00226EDB">
      <w:pPr>
        <w:spacing w:after="80" w:line="259" w:lineRule="auto"/>
        <w:ind w:left="709" w:right="0" w:firstLine="0"/>
      </w:pPr>
      <w:r>
        <w:rPr>
          <w:u w:val="single" w:color="000000"/>
        </w:rPr>
        <w:t>Стать</w:t>
      </w:r>
      <w:r>
        <w:t xml:space="preserve">: чоловіча або жіноча. </w:t>
      </w:r>
    </w:p>
    <w:p w:rsidR="00EE390C" w:rsidRDefault="00226EDB">
      <w:pPr>
        <w:ind w:left="-12" w:right="0"/>
      </w:pPr>
      <w:r>
        <w:rPr>
          <w:u w:val="single" w:color="000000"/>
        </w:rPr>
        <w:t xml:space="preserve">Система ідентифікації </w:t>
      </w:r>
      <w:r>
        <w:t xml:space="preserve">– татуювання чи </w:t>
      </w:r>
      <w:proofErr w:type="spellStart"/>
      <w:r>
        <w:t>мікрочіп</w:t>
      </w:r>
      <w:proofErr w:type="spellEnd"/>
      <w:r>
        <w:t xml:space="preserve"> (</w:t>
      </w:r>
      <w:proofErr w:type="spellStart"/>
      <w:r>
        <w:t>транспондера</w:t>
      </w:r>
      <w:proofErr w:type="spellEnd"/>
      <w:r>
        <w:t xml:space="preserve">). У разі </w:t>
      </w:r>
      <w:proofErr w:type="spellStart"/>
      <w:r>
        <w:t>транспондера</w:t>
      </w:r>
      <w:proofErr w:type="spellEnd"/>
      <w:r>
        <w:t xml:space="preserve">: </w:t>
      </w:r>
      <w:r>
        <w:t xml:space="preserve">виберіть дату застосування та зчитування. </w:t>
      </w:r>
    </w:p>
    <w:p w:rsidR="00EE390C" w:rsidRDefault="00226EDB">
      <w:pPr>
        <w:spacing w:after="60" w:line="262" w:lineRule="auto"/>
        <w:ind w:left="-14" w:right="0" w:firstLine="708"/>
      </w:pPr>
      <w:r>
        <w:rPr>
          <w:i/>
          <w:sz w:val="24"/>
          <w:u w:val="single" w:color="000000"/>
        </w:rPr>
        <w:t>Довідково</w:t>
      </w:r>
      <w:r>
        <w:rPr>
          <w:i/>
          <w:sz w:val="24"/>
        </w:rPr>
        <w:t xml:space="preserve">: Тварини повинні бути ідентифіковані за допомогою </w:t>
      </w:r>
      <w:proofErr w:type="spellStart"/>
      <w:r>
        <w:rPr>
          <w:i/>
          <w:sz w:val="24"/>
          <w:u w:val="single" w:color="000000"/>
        </w:rPr>
        <w:t>мікрочіпа</w:t>
      </w:r>
      <w:proofErr w:type="spellEnd"/>
      <w:r>
        <w:rPr>
          <w:i/>
          <w:sz w:val="24"/>
        </w:rPr>
        <w:t xml:space="preserve"> </w:t>
      </w:r>
      <w:r>
        <w:rPr>
          <w:i/>
          <w:sz w:val="24"/>
          <w:u w:val="single" w:color="000000"/>
        </w:rPr>
        <w:t>(</w:t>
      </w:r>
      <w:proofErr w:type="spellStart"/>
      <w:r>
        <w:rPr>
          <w:i/>
          <w:sz w:val="24"/>
          <w:u w:val="single" w:color="000000"/>
        </w:rPr>
        <w:t>транспондера</w:t>
      </w:r>
      <w:proofErr w:type="spellEnd"/>
      <w:r>
        <w:rPr>
          <w:i/>
          <w:sz w:val="24"/>
          <w:u w:val="single" w:color="000000"/>
        </w:rPr>
        <w:t>)</w:t>
      </w:r>
      <w:r>
        <w:rPr>
          <w:i/>
          <w:sz w:val="24"/>
        </w:rPr>
        <w:t xml:space="preserve">, що відповідає нормам ISO 11784 та 11785. У випадку, якщо </w:t>
      </w:r>
      <w:proofErr w:type="spellStart"/>
      <w:r>
        <w:rPr>
          <w:i/>
          <w:sz w:val="24"/>
        </w:rPr>
        <w:t>мікрочіп</w:t>
      </w:r>
      <w:proofErr w:type="spellEnd"/>
      <w:r>
        <w:rPr>
          <w:i/>
          <w:sz w:val="24"/>
        </w:rPr>
        <w:t xml:space="preserve"> </w:t>
      </w:r>
    </w:p>
    <w:p w:rsidR="00EE390C" w:rsidRDefault="00226EDB">
      <w:pPr>
        <w:spacing w:after="0" w:line="322" w:lineRule="auto"/>
        <w:ind w:left="-4" w:right="0" w:hanging="10"/>
      </w:pPr>
      <w:r>
        <w:rPr>
          <w:i/>
          <w:sz w:val="24"/>
        </w:rPr>
        <w:lastRenderedPageBreak/>
        <w:t>(</w:t>
      </w:r>
      <w:proofErr w:type="spellStart"/>
      <w:r>
        <w:rPr>
          <w:i/>
          <w:sz w:val="24"/>
        </w:rPr>
        <w:t>транспондер</w:t>
      </w:r>
      <w:proofErr w:type="spellEnd"/>
      <w:r>
        <w:rPr>
          <w:i/>
          <w:sz w:val="24"/>
        </w:rPr>
        <w:t>) не відповідає цим нормам, власник тварини пови</w:t>
      </w:r>
      <w:r>
        <w:rPr>
          <w:i/>
          <w:sz w:val="24"/>
        </w:rPr>
        <w:t xml:space="preserve">нен надати пристрій для зчитування даних </w:t>
      </w:r>
      <w:proofErr w:type="spellStart"/>
      <w:r>
        <w:rPr>
          <w:i/>
          <w:sz w:val="24"/>
        </w:rPr>
        <w:t>мікрочіпа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транспондера</w:t>
      </w:r>
      <w:proofErr w:type="spellEnd"/>
      <w:r>
        <w:rPr>
          <w:i/>
          <w:sz w:val="24"/>
        </w:rPr>
        <w:t xml:space="preserve">) при в'їзді на територію Європейського Союзу.  Якщо тварина ідентифікована за допомогою чіткого </w:t>
      </w:r>
      <w:r>
        <w:rPr>
          <w:i/>
          <w:sz w:val="24"/>
          <w:u w:val="single" w:color="000000"/>
        </w:rPr>
        <w:t>татуювання</w:t>
      </w:r>
      <w:r>
        <w:rPr>
          <w:i/>
          <w:sz w:val="24"/>
        </w:rPr>
        <w:t xml:space="preserve">, і за наявності документів, які підтверджують, що татуювання було зроблено </w:t>
      </w:r>
      <w:r>
        <w:rPr>
          <w:i/>
          <w:sz w:val="24"/>
          <w:u w:val="single" w:color="000000"/>
        </w:rPr>
        <w:t>до 3 липн</w:t>
      </w:r>
      <w:r>
        <w:rPr>
          <w:i/>
          <w:sz w:val="24"/>
          <w:u w:val="single" w:color="000000"/>
        </w:rPr>
        <w:t>я 2011 року</w:t>
      </w:r>
      <w:r>
        <w:rPr>
          <w:i/>
          <w:sz w:val="24"/>
        </w:rPr>
        <w:t xml:space="preserve">, ідентифікація вважається відповідною нормам ЄС. </w:t>
      </w:r>
    </w:p>
    <w:p w:rsidR="00EE390C" w:rsidRDefault="00226EDB">
      <w:pPr>
        <w:spacing w:after="109" w:line="262" w:lineRule="auto"/>
        <w:ind w:left="719" w:right="0" w:hanging="10"/>
      </w:pPr>
      <w:r>
        <w:rPr>
          <w:i/>
          <w:sz w:val="24"/>
          <w:u w:val="single" w:color="000000"/>
        </w:rPr>
        <w:t>Приклад</w:t>
      </w:r>
      <w:r>
        <w:rPr>
          <w:i/>
          <w:sz w:val="24"/>
        </w:rPr>
        <w:t xml:space="preserve">: татуювання / </w:t>
      </w:r>
      <w:proofErr w:type="spellStart"/>
      <w:r>
        <w:rPr>
          <w:i/>
          <w:sz w:val="24"/>
        </w:rPr>
        <w:t>tattoo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мікрочіп</w:t>
      </w:r>
      <w:proofErr w:type="spellEnd"/>
      <w:r>
        <w:rPr>
          <w:i/>
          <w:sz w:val="24"/>
        </w:rPr>
        <w:t xml:space="preserve"> / </w:t>
      </w:r>
      <w:proofErr w:type="spellStart"/>
      <w:r>
        <w:rPr>
          <w:i/>
          <w:sz w:val="24"/>
        </w:rPr>
        <w:t>microchip</w:t>
      </w:r>
      <w:proofErr w:type="spellEnd"/>
      <w:r>
        <w:rPr>
          <w:i/>
          <w:sz w:val="24"/>
        </w:rPr>
        <w:t xml:space="preserve">. </w:t>
      </w:r>
    </w:p>
    <w:p w:rsidR="00EE390C" w:rsidRDefault="00226EDB">
      <w:pPr>
        <w:spacing w:line="259" w:lineRule="auto"/>
        <w:ind w:left="709" w:right="0" w:firstLine="0"/>
      </w:pPr>
      <w:r>
        <w:rPr>
          <w:u w:val="single" w:color="000000"/>
        </w:rPr>
        <w:t>Колір</w:t>
      </w:r>
      <w:r>
        <w:t xml:space="preserve">: опишіть якомога докладніше окрас домашньої тварини. </w:t>
      </w:r>
    </w:p>
    <w:p w:rsidR="00EE390C" w:rsidRDefault="00226EDB">
      <w:pPr>
        <w:ind w:left="-12" w:right="0"/>
      </w:pPr>
      <w:r>
        <w:rPr>
          <w:u w:val="single" w:color="000000"/>
        </w:rPr>
        <w:t>Порода</w:t>
      </w:r>
      <w:r>
        <w:t>: загальновживана назва породи тварини. Також зауважте, що є обмеження щодо</w:t>
      </w:r>
      <w:r>
        <w:t xml:space="preserve"> в’їзду деяких бійцівських порід собак до країн-членів ЄС.  </w:t>
      </w:r>
    </w:p>
    <w:p w:rsidR="00EE390C" w:rsidRDefault="00226EDB">
      <w:pPr>
        <w:spacing w:after="65" w:line="259" w:lineRule="auto"/>
        <w:ind w:left="-14" w:right="0" w:firstLine="708"/>
        <w:jc w:val="left"/>
      </w:pPr>
      <w:r>
        <w:rPr>
          <w:u w:val="single" w:color="000000"/>
        </w:rPr>
        <w:t xml:space="preserve">Дата встановлення та/або зчитування </w:t>
      </w:r>
      <w:proofErr w:type="spellStart"/>
      <w:r>
        <w:rPr>
          <w:u w:val="single" w:color="000000"/>
        </w:rPr>
        <w:t>мікрочіпа</w:t>
      </w:r>
      <w:proofErr w:type="spellEnd"/>
      <w:r>
        <w:rPr>
          <w:u w:val="single" w:color="000000"/>
        </w:rPr>
        <w:t xml:space="preserve"> або татуювання </w:t>
      </w:r>
      <w:r>
        <w:t xml:space="preserve">– дата, місяць, рік.  </w:t>
      </w:r>
    </w:p>
    <w:p w:rsidR="00EE390C" w:rsidRDefault="00226EDB">
      <w:pPr>
        <w:ind w:left="-12" w:right="0"/>
      </w:pPr>
      <w:r>
        <w:rPr>
          <w:u w:val="single" w:color="000000"/>
        </w:rPr>
        <w:t xml:space="preserve">Ідентифікаційний номер </w:t>
      </w:r>
      <w:r>
        <w:t xml:space="preserve">– татуювання чи </w:t>
      </w:r>
      <w:proofErr w:type="spellStart"/>
      <w:r>
        <w:t>мікрочіп</w:t>
      </w:r>
      <w:proofErr w:type="spellEnd"/>
      <w:r>
        <w:t xml:space="preserve"> (</w:t>
      </w:r>
      <w:proofErr w:type="spellStart"/>
      <w:r>
        <w:t>транспондер</w:t>
      </w:r>
      <w:proofErr w:type="spellEnd"/>
      <w:r>
        <w:t xml:space="preserve">) домашньої тварини. </w:t>
      </w:r>
    </w:p>
    <w:p w:rsidR="00EE390C" w:rsidRDefault="00226EDB">
      <w:pPr>
        <w:spacing w:after="80" w:line="259" w:lineRule="auto"/>
        <w:ind w:left="709" w:right="0" w:firstLine="0"/>
      </w:pPr>
      <w:r>
        <w:rPr>
          <w:u w:val="single" w:color="000000"/>
        </w:rPr>
        <w:t>Дата народження</w:t>
      </w:r>
      <w:r>
        <w:t xml:space="preserve"> – </w:t>
      </w:r>
      <w:r>
        <w:t xml:space="preserve">дата, місяць, рік. </w:t>
      </w:r>
    </w:p>
    <w:p w:rsidR="00EE390C" w:rsidRDefault="00226EDB">
      <w:pPr>
        <w:ind w:left="-12" w:right="0"/>
      </w:pPr>
      <w:r>
        <w:t xml:space="preserve">Зауважимо, що дата народження повинна бути раніше ніж дата </w:t>
      </w:r>
      <w:proofErr w:type="spellStart"/>
      <w:r>
        <w:t>чіпування</w:t>
      </w:r>
      <w:proofErr w:type="spellEnd"/>
      <w:r>
        <w:t xml:space="preserve">. </w:t>
      </w:r>
    </w:p>
    <w:p w:rsidR="00EE390C" w:rsidRDefault="00226EDB">
      <w:pPr>
        <w:ind w:left="-12" w:right="0"/>
      </w:pPr>
      <w:proofErr w:type="spellStart"/>
      <w:r>
        <w:t>II.а</w:t>
      </w:r>
      <w:proofErr w:type="spellEnd"/>
      <w:r>
        <w:t xml:space="preserve">. </w:t>
      </w:r>
      <w:r>
        <w:rPr>
          <w:u w:val="single" w:color="000000"/>
        </w:rPr>
        <w:t xml:space="preserve"> Сертифікат номер</w:t>
      </w:r>
      <w:r>
        <w:t xml:space="preserve"> – друкується, номер </w:t>
      </w:r>
      <w:r>
        <w:rPr>
          <w:b/>
        </w:rPr>
        <w:t>переноситься із виписаного ветеринарного свідоцтва Ф-1</w:t>
      </w:r>
      <w:r>
        <w:t xml:space="preserve"> (</w:t>
      </w:r>
      <w:proofErr w:type="spellStart"/>
      <w:r>
        <w:t>мал</w:t>
      </w:r>
      <w:proofErr w:type="spellEnd"/>
      <w:r>
        <w:t xml:space="preserve">. 2, 4), до якого додається сертифікат ЄС.  </w:t>
      </w:r>
    </w:p>
    <w:p w:rsidR="00EE390C" w:rsidRDefault="00226EDB">
      <w:pPr>
        <w:ind w:left="-12" w:right="0"/>
      </w:pPr>
      <w:r>
        <w:rPr>
          <w:u w:val="single" w:color="000000"/>
        </w:rPr>
        <w:t>Прикордонний державний інспектор  ветеринарної  медицини</w:t>
      </w:r>
      <w:r>
        <w:t xml:space="preserve"> – інформація вводиться англійською за допомогою печатного пристрою. </w:t>
      </w:r>
    </w:p>
    <w:p w:rsidR="00EE390C" w:rsidRDefault="00226EDB">
      <w:pPr>
        <w:spacing w:after="61"/>
        <w:ind w:left="-12" w:right="0"/>
      </w:pPr>
      <w:r>
        <w:rPr>
          <w:u w:val="single" w:color="000000"/>
        </w:rPr>
        <w:t>Ім’я</w:t>
      </w:r>
      <w:r>
        <w:t xml:space="preserve"> – вводиться за допомогою печатного пристрою ім’я та прізвище прикордонного державного інспектора на прикордонному інспекційно</w:t>
      </w:r>
      <w:r>
        <w:t xml:space="preserve">му посту. </w:t>
      </w:r>
      <w:r>
        <w:rPr>
          <w:i/>
          <w:sz w:val="24"/>
        </w:rPr>
        <w:t xml:space="preserve">Наприклад: аеропорт Бориспіль.  </w:t>
      </w:r>
    </w:p>
    <w:p w:rsidR="00EE390C" w:rsidRDefault="00226EDB">
      <w:pPr>
        <w:ind w:left="-12" w:right="0"/>
      </w:pPr>
      <w:r>
        <w:rPr>
          <w:u w:val="single" w:color="000000"/>
        </w:rPr>
        <w:t>Печатка</w:t>
      </w:r>
      <w:r>
        <w:t xml:space="preserve"> – повинна бути живою (мокрою, </w:t>
      </w:r>
      <w:r>
        <w:rPr>
          <w:b/>
        </w:rPr>
        <w:t>не чорного кольору</w:t>
      </w:r>
      <w:r>
        <w:t xml:space="preserve">) із </w:t>
      </w:r>
      <w:r>
        <w:rPr>
          <w:b/>
        </w:rPr>
        <w:t>індивідуальним номером офіційної державної ветеринарної служби даного підприємства</w:t>
      </w:r>
      <w:r>
        <w:t xml:space="preserve"> із вказаною по колу установою(</w:t>
      </w:r>
      <w:proofErr w:type="spellStart"/>
      <w:r>
        <w:t>ами</w:t>
      </w:r>
      <w:proofErr w:type="spellEnd"/>
      <w:r>
        <w:t>), або при відсутності – гербовою (</w:t>
      </w:r>
      <w:proofErr w:type="spellStart"/>
      <w:r>
        <w:t>м</w:t>
      </w:r>
      <w:r>
        <w:t>ал</w:t>
      </w:r>
      <w:proofErr w:type="spellEnd"/>
      <w:r>
        <w:t xml:space="preserve">. 5).  </w:t>
      </w:r>
    </w:p>
    <w:p w:rsidR="00EE390C" w:rsidRDefault="00226EDB">
      <w:pPr>
        <w:spacing w:after="52" w:line="259" w:lineRule="auto"/>
        <w:ind w:left="709" w:right="0" w:firstLine="0"/>
        <w:jc w:val="left"/>
      </w:pPr>
      <w:r>
        <w:t xml:space="preserve"> </w:t>
      </w:r>
    </w:p>
    <w:p w:rsidR="00EE390C" w:rsidRDefault="00226EDB">
      <w:pPr>
        <w:tabs>
          <w:tab w:val="center" w:pos="5656"/>
        </w:tabs>
        <w:spacing w:after="57" w:line="259" w:lineRule="auto"/>
        <w:ind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18137</wp:posOffset>
            </wp:positionH>
            <wp:positionV relativeFrom="paragraph">
              <wp:posOffset>0</wp:posOffset>
            </wp:positionV>
            <wp:extent cx="1487170" cy="1406526"/>
            <wp:effectExtent l="0" t="0" r="0" b="0"/>
            <wp:wrapSquare wrapText="bothSides"/>
            <wp:docPr id="1429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06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2628900" cy="1507490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0C" w:rsidRDefault="00226EDB">
      <w:pPr>
        <w:spacing w:after="61" w:line="256" w:lineRule="auto"/>
        <w:ind w:left="696" w:right="4255" w:hanging="708"/>
      </w:pPr>
      <w:proofErr w:type="spellStart"/>
      <w:r>
        <w:t>Мал</w:t>
      </w:r>
      <w:proofErr w:type="spellEnd"/>
      <w:r>
        <w:t xml:space="preserve">. 5                                                     </w:t>
      </w:r>
      <w:proofErr w:type="spellStart"/>
      <w:r>
        <w:t>Мал</w:t>
      </w:r>
      <w:proofErr w:type="spellEnd"/>
      <w:r>
        <w:t xml:space="preserve">. 6  </w:t>
      </w:r>
    </w:p>
    <w:p w:rsidR="00EE390C" w:rsidRDefault="00226EDB">
      <w:pPr>
        <w:spacing w:after="88" w:line="259" w:lineRule="auto"/>
        <w:ind w:left="709" w:right="0" w:firstLine="0"/>
      </w:pPr>
      <w:r>
        <w:rPr>
          <w:u w:val="single" w:color="000000"/>
        </w:rPr>
        <w:t xml:space="preserve">Кваліфікація та посада </w:t>
      </w:r>
      <w:r>
        <w:t xml:space="preserve">– вводиться за допомогою печатного пристрою. </w:t>
      </w:r>
    </w:p>
    <w:p w:rsidR="00EE390C" w:rsidRDefault="00226EDB">
      <w:pPr>
        <w:spacing w:after="0" w:line="259" w:lineRule="auto"/>
        <w:ind w:left="719" w:right="0" w:hanging="10"/>
        <w:jc w:val="left"/>
      </w:pPr>
      <w:r>
        <w:rPr>
          <w:u w:val="single" w:color="000000"/>
        </w:rPr>
        <w:lastRenderedPageBreak/>
        <w:t>Підпис</w:t>
      </w:r>
      <w:r>
        <w:rPr>
          <w:b/>
        </w:rPr>
        <w:t xml:space="preserve"> – Тільки власноруч не чорним чорнилом!</w:t>
      </w:r>
      <w:r>
        <w:t xml:space="preserve"> </w:t>
      </w:r>
    </w:p>
    <w:p w:rsidR="00EE390C" w:rsidRDefault="00226EDB">
      <w:pPr>
        <w:ind w:left="-12" w:right="0"/>
      </w:pPr>
      <w:r>
        <w:t>В нижньому правому куті кожної сторінки необхідно поста</w:t>
      </w:r>
      <w:r>
        <w:t>вити підпис та печатку, засвідчивши таким чином кожну сторінку сертифіката (</w:t>
      </w:r>
      <w:proofErr w:type="spellStart"/>
      <w:r>
        <w:t>мал</w:t>
      </w:r>
      <w:proofErr w:type="spellEnd"/>
      <w:r>
        <w:t xml:space="preserve">. 2). Листки скріпити між собою </w:t>
      </w:r>
      <w:proofErr w:type="spellStart"/>
      <w:r>
        <w:t>степлером</w:t>
      </w:r>
      <w:proofErr w:type="spellEnd"/>
      <w:r>
        <w:t>, на місці скріплення завірити печаткою, таким чином, щоб усі сторінки утворювали єдине ціле і не могли бути розділені  (</w:t>
      </w:r>
      <w:proofErr w:type="spellStart"/>
      <w:r>
        <w:t>мал</w:t>
      </w:r>
      <w:proofErr w:type="spellEnd"/>
      <w:r>
        <w:t xml:space="preserve">. </w:t>
      </w:r>
    </w:p>
    <w:p w:rsidR="00EE390C" w:rsidRDefault="00226EDB">
      <w:pPr>
        <w:spacing w:line="259" w:lineRule="auto"/>
        <w:ind w:left="-12" w:right="0" w:firstLine="0"/>
      </w:pPr>
      <w:r>
        <w:t xml:space="preserve">6).  </w:t>
      </w:r>
    </w:p>
    <w:p w:rsidR="00EE390C" w:rsidRDefault="00226EDB">
      <w:pPr>
        <w:spacing w:after="167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EE390C" w:rsidRDefault="00226EDB">
      <w:pPr>
        <w:spacing w:after="0" w:line="259" w:lineRule="auto"/>
        <w:ind w:left="-4" w:right="0" w:hanging="10"/>
        <w:jc w:val="left"/>
      </w:pPr>
      <w:r>
        <w:rPr>
          <w:b/>
        </w:rPr>
        <w:t>Примітки:</w:t>
      </w:r>
      <w:r>
        <w:t xml:space="preserve"> </w:t>
      </w:r>
    </w:p>
    <w:p w:rsidR="00EE390C" w:rsidRDefault="00226EDB">
      <w:pPr>
        <w:spacing w:after="36" w:line="282" w:lineRule="auto"/>
        <w:ind w:left="1" w:right="0" w:firstLine="0"/>
        <w:jc w:val="left"/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ISO назв країн і кодів можна знайти на офіційному </w:t>
      </w:r>
      <w:proofErr w:type="spellStart"/>
      <w:r>
        <w:rPr>
          <w:i/>
          <w:sz w:val="20"/>
        </w:rPr>
        <w:t>вебсайті</w:t>
      </w:r>
      <w:proofErr w:type="spellEnd"/>
      <w:r>
        <w:rPr>
          <w:i/>
          <w:sz w:val="20"/>
        </w:rPr>
        <w:t xml:space="preserve"> Міжнародної організації зі стандартизації </w:t>
      </w:r>
      <w:hyperlink r:id="rId30">
        <w:r>
          <w:rPr>
            <w:i/>
            <w:color w:val="0000FF"/>
            <w:sz w:val="20"/>
            <w:u w:val="single" w:color="0000FF"/>
          </w:rPr>
          <w:t>http://www.iso.org/iso/english_country_names_and_code_elemen</w:t>
        </w:r>
        <w:r>
          <w:rPr>
            <w:i/>
            <w:color w:val="0000FF"/>
            <w:sz w:val="20"/>
            <w:u w:val="single" w:color="0000FF"/>
          </w:rPr>
          <w:t>ts</w:t>
        </w:r>
      </w:hyperlink>
      <w:hyperlink r:id="rId31">
        <w:r>
          <w:rPr>
            <w:i/>
            <w:sz w:val="20"/>
          </w:rPr>
          <w:t>.</w:t>
        </w:r>
      </w:hyperlink>
      <w:r>
        <w:rPr>
          <w:i/>
          <w:sz w:val="20"/>
        </w:rPr>
        <w:t xml:space="preserve"> </w:t>
      </w:r>
    </w:p>
    <w:p w:rsidR="00EE390C" w:rsidRDefault="00226EDB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EE390C" w:rsidRDefault="00226EDB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EE390C" w:rsidRDefault="00226EDB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sectPr w:rsidR="00EE390C">
      <w:headerReference w:type="even" r:id="rId32"/>
      <w:headerReference w:type="default" r:id="rId33"/>
      <w:headerReference w:type="first" r:id="rId34"/>
      <w:pgSz w:w="11906" w:h="16838"/>
      <w:pgMar w:top="632" w:right="845" w:bottom="989" w:left="1439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DB" w:rsidRDefault="00226EDB">
      <w:pPr>
        <w:spacing w:after="0" w:line="240" w:lineRule="auto"/>
      </w:pPr>
      <w:r>
        <w:separator/>
      </w:r>
    </w:p>
  </w:endnote>
  <w:endnote w:type="continuationSeparator" w:id="0">
    <w:p w:rsidR="00226EDB" w:rsidRDefault="002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DB" w:rsidRDefault="00226EDB">
      <w:pPr>
        <w:spacing w:after="0" w:line="240" w:lineRule="auto"/>
      </w:pPr>
      <w:r>
        <w:separator/>
      </w:r>
    </w:p>
  </w:footnote>
  <w:footnote w:type="continuationSeparator" w:id="0">
    <w:p w:rsidR="00226EDB" w:rsidRDefault="002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C" w:rsidRDefault="00226EDB">
    <w:pPr>
      <w:spacing w:after="17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EE390C" w:rsidRDefault="00226EDB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C" w:rsidRDefault="00226EDB">
    <w:pPr>
      <w:spacing w:after="17" w:line="259" w:lineRule="auto"/>
      <w:ind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D3F" w:rsidRPr="00BF0D3F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  <w:p w:rsidR="00EE390C" w:rsidRDefault="00226EDB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C" w:rsidRDefault="00EE390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C0B"/>
    <w:multiLevelType w:val="hybridMultilevel"/>
    <w:tmpl w:val="A1D0178E"/>
    <w:lvl w:ilvl="0" w:tplc="FAE6F4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4FB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25E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268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268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823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025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0F7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29C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C10B3"/>
    <w:multiLevelType w:val="hybridMultilevel"/>
    <w:tmpl w:val="B262D918"/>
    <w:lvl w:ilvl="0" w:tplc="267E1986">
      <w:start w:val="1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8A105A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0E3D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A7C5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263CA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0363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4D294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366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6E10C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6177B"/>
    <w:multiLevelType w:val="hybridMultilevel"/>
    <w:tmpl w:val="F934C7E6"/>
    <w:lvl w:ilvl="0" w:tplc="37180C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2670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E9A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8A7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26EE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A465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E29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225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EE4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9B0170"/>
    <w:multiLevelType w:val="hybridMultilevel"/>
    <w:tmpl w:val="CA689CD2"/>
    <w:lvl w:ilvl="0" w:tplc="B68481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4A4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AFC8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E4C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E50C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8188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823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A4A0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CA68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C"/>
    <w:rsid w:val="00034A5B"/>
    <w:rsid w:val="000A796B"/>
    <w:rsid w:val="00226EDB"/>
    <w:rsid w:val="0050542F"/>
    <w:rsid w:val="00583DDB"/>
    <w:rsid w:val="006F4A96"/>
    <w:rsid w:val="007E61F4"/>
    <w:rsid w:val="0086097A"/>
    <w:rsid w:val="00AA7C64"/>
    <w:rsid w:val="00AF436E"/>
    <w:rsid w:val="00BF0D3F"/>
    <w:rsid w:val="00EE390C"/>
    <w:rsid w:val="00F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3F10"/>
  <w15:docId w15:val="{2A2540F7-0EFA-4255-A5E9-9C98CABE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10" w:lineRule="auto"/>
      <w:ind w:right="4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styleId="a3">
    <w:name w:val="Hyperlink"/>
    <w:basedOn w:val="a0"/>
    <w:uiPriority w:val="99"/>
    <w:unhideWhenUsed/>
    <w:rsid w:val="007E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ood/animal/liveanimals/pets/index_en.htm" TargetMode="External"/><Relationship Id="rId13" Type="http://schemas.openxmlformats.org/officeDocument/2006/relationships/hyperlink" Target="http://ec.europa.eu/food/animal/liveanimals/pets/pointsentry_en.htm" TargetMode="External"/><Relationship Id="rId18" Type="http://schemas.openxmlformats.org/officeDocument/2006/relationships/hyperlink" Target="http://vetlabresearch.gov.ua/index.php" TargetMode="External"/><Relationship Id="rId26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yperlink" Target="http://ec.europa.eu/food/animal/liveanimals/pets/nocomm_third_en.htm" TargetMode="External"/><Relationship Id="rId34" Type="http://schemas.openxmlformats.org/officeDocument/2006/relationships/header" Target="header3.xml"/><Relationship Id="rId7" Type="http://schemas.openxmlformats.org/officeDocument/2006/relationships/hyperlink" Target="http://ec.europa.eu/food/animal/liveanimals/pets/index_en.htm" TargetMode="External"/><Relationship Id="rId12" Type="http://schemas.openxmlformats.org/officeDocument/2006/relationships/hyperlink" Target="http://ec.europa.eu/food/animal/liveanimals/pets/pointsentry_en.htm" TargetMode="External"/><Relationship Id="rId17" Type="http://schemas.openxmlformats.org/officeDocument/2006/relationships/hyperlink" Target="http://ec.europa.eu/food/animal/liveanimals/pets/approval_en.htm" TargetMode="External"/><Relationship Id="rId25" Type="http://schemas.openxmlformats.org/officeDocument/2006/relationships/image" Target="media/image0.jp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c.europa.eu/food/animal/liveanimals/pets/approval_en.htm" TargetMode="External"/><Relationship Id="rId20" Type="http://schemas.openxmlformats.org/officeDocument/2006/relationships/hyperlink" Target="http://ec.europa.eu/food/animal/liveanimals/pets/nocomm_third_en.htm" TargetMode="External"/><Relationship Id="rId29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t.gov.ua/" TargetMode="External"/><Relationship Id="rId24" Type="http://schemas.openxmlformats.org/officeDocument/2006/relationships/image" Target="media/image2.jp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vet.gov.ua/" TargetMode="External"/><Relationship Id="rId23" Type="http://schemas.openxmlformats.org/officeDocument/2006/relationships/image" Target="media/image1.jpg"/><Relationship Id="rId28" Type="http://schemas.openxmlformats.org/officeDocument/2006/relationships/image" Target="media/image4.jpg"/><Relationship Id="rId36" Type="http://schemas.openxmlformats.org/officeDocument/2006/relationships/theme" Target="theme/theme1.xml"/><Relationship Id="rId10" Type="http://schemas.openxmlformats.org/officeDocument/2006/relationships/hyperlink" Target="http://ec.europa.eu/food/animal/liveanimals/pets/nocomm_third_en.htm" TargetMode="External"/><Relationship Id="rId19" Type="http://schemas.openxmlformats.org/officeDocument/2006/relationships/hyperlink" Target="http://vetlabresearch.gov.ua/services/dribni-tvaryni/" TargetMode="External"/><Relationship Id="rId31" Type="http://schemas.openxmlformats.org/officeDocument/2006/relationships/hyperlink" Target="http://www.iso.org/iso/english_country_names_and_code_el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food/animal/liveanimals/pets/nocomm_third_en.htm" TargetMode="External"/><Relationship Id="rId14" Type="http://schemas.openxmlformats.org/officeDocument/2006/relationships/hyperlink" Target="https://dpss.gov.ua/" TargetMode="External"/><Relationship Id="rId22" Type="http://schemas.openxmlformats.org/officeDocument/2006/relationships/hyperlink" Target="http://www.vet.gov.ua/" TargetMode="External"/><Relationship Id="rId27" Type="http://schemas.openxmlformats.org/officeDocument/2006/relationships/image" Target="media/image3.jpg"/><Relationship Id="rId30" Type="http://schemas.openxmlformats.org/officeDocument/2006/relationships/hyperlink" Target="http://www.iso.org/iso/english_country_names_and_code_elemen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11456</Words>
  <Characters>6531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Tetiana Yakovenko</cp:lastModifiedBy>
  <cp:revision>3</cp:revision>
  <dcterms:created xsi:type="dcterms:W3CDTF">2020-12-22T14:43:00Z</dcterms:created>
  <dcterms:modified xsi:type="dcterms:W3CDTF">2020-12-22T14:59:00Z</dcterms:modified>
</cp:coreProperties>
</file>