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36E5" w14:textId="77777777" w:rsidR="00434937" w:rsidRPr="00117C10" w:rsidRDefault="00434937" w:rsidP="00A16336">
      <w:pPr>
        <w:spacing w:after="0" w:line="240" w:lineRule="auto"/>
        <w:ind w:right="-5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Фітосанітарний стан</w:t>
      </w:r>
    </w:p>
    <w:p w14:paraId="0A30EB6D" w14:textId="77777777" w:rsidR="00434937" w:rsidRPr="00117C10" w:rsidRDefault="00434937" w:rsidP="00A16336">
      <w:pPr>
        <w:spacing w:after="0" w:line="240" w:lineRule="auto"/>
        <w:ind w:right="-5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сільськогосподарських рослин</w:t>
      </w:r>
    </w:p>
    <w:p w14:paraId="11C46E5F" w14:textId="6BFF05B4" w:rsidR="00434937" w:rsidRPr="00117C10" w:rsidRDefault="00434937" w:rsidP="00A16336">
      <w:pPr>
        <w:spacing w:after="0" w:line="240" w:lineRule="auto"/>
        <w:ind w:right="-5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060C0" w:rsidRPr="006060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</w:t>
      </w:r>
      <w:r w:rsidR="006060C0" w:rsidRPr="006060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14:paraId="37CAE7B6" w14:textId="77777777" w:rsidR="00434937" w:rsidRPr="00952ACD" w:rsidRDefault="00434937" w:rsidP="00A16336">
      <w:pPr>
        <w:spacing w:after="0" w:line="240" w:lineRule="auto"/>
        <w:ind w:right="-545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71043D" w14:textId="6766A867" w:rsidR="00575C60" w:rsidRPr="001C143B" w:rsidRDefault="00575C60" w:rsidP="00B76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143B">
        <w:rPr>
          <w:rFonts w:ascii="Times New Roman" w:hAnsi="Times New Roman"/>
          <w:sz w:val="28"/>
          <w:szCs w:val="28"/>
          <w:lang w:val="uk-UA"/>
        </w:rPr>
        <w:t>Протягом першої декади червня, на території</w:t>
      </w:r>
      <w:r w:rsidR="002C5807"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A07" w:rsidRPr="001C143B">
        <w:rPr>
          <w:rFonts w:ascii="Times New Roman" w:hAnsi="Times New Roman"/>
          <w:sz w:val="28"/>
          <w:szCs w:val="28"/>
          <w:lang w:val="uk-UA"/>
        </w:rPr>
        <w:t>країни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, опади випадали локально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ливневого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 характеру, місцями були грози, протягом декади відбулося різке підвищення температури повітря та ґрунту. </w:t>
      </w:r>
      <w:r w:rsidRPr="001C143B">
        <w:rPr>
          <w:rFonts w:ascii="Times New Roman" w:hAnsi="Times New Roman"/>
          <w:sz w:val="28"/>
          <w:szCs w:val="28"/>
        </w:rPr>
        <w:t xml:space="preserve">Температура </w:t>
      </w:r>
      <w:proofErr w:type="spellStart"/>
      <w:r w:rsidRPr="001C143B">
        <w:rPr>
          <w:rFonts w:ascii="Times New Roman" w:hAnsi="Times New Roman"/>
          <w:sz w:val="28"/>
          <w:szCs w:val="28"/>
        </w:rPr>
        <w:t>повітря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коливалася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від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+13 </w:t>
      </w:r>
      <w:proofErr w:type="spellStart"/>
      <w:r w:rsidRPr="001C143B">
        <w:rPr>
          <w:rFonts w:ascii="Times New Roman" w:hAnsi="Times New Roman"/>
          <w:sz w:val="28"/>
          <w:szCs w:val="28"/>
          <w:vertAlign w:val="superscript"/>
        </w:rPr>
        <w:t>о</w:t>
      </w:r>
      <w:r w:rsidRPr="001C143B">
        <w:rPr>
          <w:rFonts w:ascii="Times New Roman" w:hAnsi="Times New Roman"/>
          <w:sz w:val="28"/>
          <w:szCs w:val="28"/>
        </w:rPr>
        <w:t>С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до +3</w:t>
      </w:r>
      <w:r w:rsidR="002D6A07" w:rsidRPr="001C143B">
        <w:rPr>
          <w:rFonts w:ascii="Times New Roman" w:hAnsi="Times New Roman"/>
          <w:sz w:val="28"/>
          <w:szCs w:val="28"/>
          <w:lang w:val="uk-UA"/>
        </w:rPr>
        <w:t>4</w:t>
      </w:r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  <w:vertAlign w:val="superscript"/>
        </w:rPr>
        <w:t>о</w:t>
      </w:r>
      <w:r w:rsidRPr="001C143B">
        <w:rPr>
          <w:rFonts w:ascii="Times New Roman" w:hAnsi="Times New Roman"/>
          <w:sz w:val="28"/>
          <w:szCs w:val="28"/>
        </w:rPr>
        <w:t>С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143B">
        <w:rPr>
          <w:rFonts w:ascii="Times New Roman" w:hAnsi="Times New Roman"/>
          <w:sz w:val="28"/>
          <w:szCs w:val="28"/>
        </w:rPr>
        <w:t>Середньодобова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1C143B">
        <w:rPr>
          <w:rFonts w:ascii="Times New Roman" w:hAnsi="Times New Roman"/>
          <w:sz w:val="28"/>
          <w:szCs w:val="28"/>
        </w:rPr>
        <w:t>повітря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була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в межа </w:t>
      </w:r>
      <w:proofErr w:type="gramStart"/>
      <w:r w:rsidRPr="001C143B">
        <w:rPr>
          <w:rFonts w:ascii="Times New Roman" w:hAnsi="Times New Roman"/>
          <w:sz w:val="28"/>
          <w:szCs w:val="28"/>
        </w:rPr>
        <w:t>+21 - 23</w:t>
      </w:r>
      <w:proofErr w:type="gram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  <w:vertAlign w:val="superscript"/>
        </w:rPr>
        <w:t>о</w:t>
      </w:r>
      <w:r w:rsidRPr="001C143B">
        <w:rPr>
          <w:rFonts w:ascii="Times New Roman" w:hAnsi="Times New Roman"/>
          <w:sz w:val="28"/>
          <w:szCs w:val="28"/>
        </w:rPr>
        <w:t>С</w:t>
      </w:r>
      <w:proofErr w:type="spellEnd"/>
      <w:r w:rsidRPr="001C143B">
        <w:rPr>
          <w:rFonts w:ascii="Times New Roman" w:hAnsi="Times New Roman"/>
          <w:sz w:val="28"/>
          <w:szCs w:val="28"/>
        </w:rPr>
        <w:t>.</w:t>
      </w:r>
    </w:p>
    <w:p w14:paraId="61056D00" w14:textId="3AB5B17C" w:rsidR="00BE5F62" w:rsidRPr="001C143B" w:rsidRDefault="007F3F21" w:rsidP="00B765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C143B">
        <w:rPr>
          <w:rFonts w:ascii="Times New Roman" w:hAnsi="Times New Roman"/>
          <w:sz w:val="28"/>
          <w:szCs w:val="28"/>
          <w:lang w:val="uk-UA"/>
        </w:rPr>
        <w:t xml:space="preserve">У посівах </w:t>
      </w:r>
      <w:r w:rsidRPr="001C143B">
        <w:rPr>
          <w:rFonts w:ascii="Times New Roman" w:hAnsi="Times New Roman"/>
          <w:b/>
          <w:i/>
          <w:sz w:val="28"/>
          <w:szCs w:val="28"/>
          <w:lang w:val="uk-UA"/>
        </w:rPr>
        <w:t>зернових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b/>
          <w:i/>
          <w:sz w:val="28"/>
          <w:szCs w:val="28"/>
          <w:lang w:val="uk-UA"/>
        </w:rPr>
        <w:t>колосових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культур триває живлення, парування, яйцекладка та відродження личинок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>клопа шкідливої черепашки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C143B">
        <w:rPr>
          <w:rFonts w:ascii="Times New Roman" w:hAnsi="Times New Roman"/>
          <w:sz w:val="28"/>
          <w:szCs w:val="28"/>
        </w:rPr>
        <w:t>Середня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імаго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143B">
        <w:rPr>
          <w:rFonts w:ascii="Times New Roman" w:hAnsi="Times New Roman"/>
          <w:sz w:val="28"/>
          <w:szCs w:val="28"/>
        </w:rPr>
        <w:t>0,1</w:t>
      </w:r>
      <w:r w:rsidRPr="001C143B">
        <w:rPr>
          <w:rFonts w:ascii="Times New Roman" w:hAnsi="Times New Roman"/>
          <w:sz w:val="28"/>
          <w:szCs w:val="28"/>
          <w:lang w:val="uk-UA"/>
        </w:rPr>
        <w:t>-2</w:t>
      </w:r>
      <w:proofErr w:type="gramEnd"/>
      <w:r w:rsidRPr="001C143B">
        <w:rPr>
          <w:rFonts w:ascii="Times New Roman" w:hAnsi="Times New Roman"/>
          <w:sz w:val="28"/>
          <w:szCs w:val="28"/>
        </w:rPr>
        <w:t xml:space="preserve"> екз.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200614545"/>
      <w:r w:rsidRPr="001C143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>.</w:t>
      </w:r>
      <w:r w:rsidRPr="001C143B">
        <w:rPr>
          <w:rFonts w:ascii="Times New Roman" w:hAnsi="Times New Roman"/>
          <w:sz w:val="28"/>
          <w:szCs w:val="28"/>
        </w:rPr>
        <w:t xml:space="preserve">м. </w:t>
      </w:r>
      <w:bookmarkEnd w:id="0"/>
      <w:r w:rsidRPr="001C143B">
        <w:rPr>
          <w:rFonts w:ascii="Times New Roman" w:hAnsi="Times New Roman"/>
          <w:sz w:val="28"/>
          <w:szCs w:val="28"/>
        </w:rPr>
        <w:t xml:space="preserve">Личинки </w:t>
      </w:r>
      <w:proofErr w:type="spellStart"/>
      <w:r w:rsidRPr="001C143B">
        <w:rPr>
          <w:rFonts w:ascii="Times New Roman" w:hAnsi="Times New Roman"/>
          <w:sz w:val="28"/>
          <w:szCs w:val="28"/>
        </w:rPr>
        <w:t>шкідника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 здебільшого</w:t>
      </w:r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в І-II</w:t>
      </w:r>
      <w:r w:rsidR="00106502" w:rsidRPr="001C143B">
        <w:rPr>
          <w:rFonts w:ascii="Times New Roman" w:hAnsi="Times New Roman"/>
          <w:sz w:val="28"/>
          <w:szCs w:val="28"/>
          <w:lang w:val="uk-UA"/>
        </w:rPr>
        <w:t>І</w:t>
      </w:r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віці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C143B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143B">
        <w:rPr>
          <w:rFonts w:ascii="Times New Roman" w:hAnsi="Times New Roman"/>
          <w:sz w:val="28"/>
          <w:szCs w:val="28"/>
        </w:rPr>
        <w:t>0,2</w:t>
      </w:r>
      <w:r w:rsidRPr="001C143B">
        <w:rPr>
          <w:rFonts w:ascii="Times New Roman" w:hAnsi="Times New Roman"/>
          <w:sz w:val="28"/>
          <w:szCs w:val="28"/>
          <w:lang w:val="uk-UA"/>
        </w:rPr>
        <w:t>-2</w:t>
      </w:r>
      <w:proofErr w:type="gramEnd"/>
      <w:r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макс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>. до 3</w:t>
      </w:r>
      <w:r w:rsidR="006C30D1"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sz w:val="28"/>
          <w:szCs w:val="28"/>
          <w:lang w:val="uk-UA"/>
        </w:rPr>
        <w:t>(</w:t>
      </w:r>
      <w:r w:rsidR="006C30D1" w:rsidRPr="001C143B">
        <w:rPr>
          <w:rFonts w:ascii="Times New Roman" w:hAnsi="Times New Roman"/>
          <w:sz w:val="28"/>
          <w:szCs w:val="28"/>
          <w:lang w:val="uk-UA"/>
        </w:rPr>
        <w:t xml:space="preserve">Харківська </w:t>
      </w:r>
      <w:proofErr w:type="gramStart"/>
      <w:r w:rsidR="006C30D1" w:rsidRPr="001C143B">
        <w:rPr>
          <w:rFonts w:ascii="Times New Roman" w:hAnsi="Times New Roman"/>
          <w:sz w:val="28"/>
          <w:szCs w:val="28"/>
          <w:lang w:val="uk-UA"/>
        </w:rPr>
        <w:t>обл.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)</w:t>
      </w:r>
      <w:proofErr w:type="gram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екз</w:t>
      </w:r>
      <w:proofErr w:type="spellEnd"/>
      <w:r w:rsidRPr="001C143B">
        <w:rPr>
          <w:rFonts w:ascii="Times New Roman" w:hAnsi="Times New Roman"/>
          <w:sz w:val="28"/>
          <w:szCs w:val="28"/>
        </w:rPr>
        <w:t>.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>.</w:t>
      </w:r>
      <w:r w:rsidRPr="001C143B">
        <w:rPr>
          <w:rFonts w:ascii="Times New Roman" w:hAnsi="Times New Roman"/>
          <w:sz w:val="28"/>
          <w:szCs w:val="28"/>
        </w:rPr>
        <w:t>м. Заселено</w:t>
      </w:r>
      <w:r w:rsidR="00362707" w:rsidRPr="001C143B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143B">
        <w:rPr>
          <w:rFonts w:ascii="Times New Roman" w:hAnsi="Times New Roman"/>
          <w:sz w:val="28"/>
          <w:szCs w:val="28"/>
        </w:rPr>
        <w:t xml:space="preserve"> </w:t>
      </w:r>
      <w:r w:rsidR="00362707" w:rsidRPr="001C143B">
        <w:rPr>
          <w:rFonts w:ascii="Times New Roman" w:hAnsi="Times New Roman"/>
          <w:sz w:val="28"/>
          <w:szCs w:val="28"/>
          <w:lang w:val="uk-UA"/>
        </w:rPr>
        <w:t>15</w:t>
      </w:r>
      <w:r w:rsidRPr="001C143B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1C143B">
        <w:rPr>
          <w:rFonts w:ascii="Times New Roman" w:hAnsi="Times New Roman"/>
          <w:sz w:val="28"/>
          <w:szCs w:val="28"/>
        </w:rPr>
        <w:t>обстежених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площ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143B">
        <w:rPr>
          <w:rFonts w:ascii="Times New Roman" w:hAnsi="Times New Roman"/>
          <w:sz w:val="28"/>
          <w:szCs w:val="28"/>
        </w:rPr>
        <w:t>пошкоджено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r w:rsidR="00362707" w:rsidRPr="001C143B">
        <w:rPr>
          <w:rFonts w:ascii="Times New Roman" w:hAnsi="Times New Roman"/>
          <w:sz w:val="28"/>
          <w:szCs w:val="28"/>
          <w:lang w:val="uk-UA"/>
        </w:rPr>
        <w:t>3</w:t>
      </w:r>
      <w:r w:rsidR="00106502"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6502" w:rsidRPr="001C143B">
        <w:rPr>
          <w:rFonts w:ascii="Times New Roman" w:hAnsi="Times New Roman"/>
          <w:sz w:val="28"/>
          <w:szCs w:val="28"/>
          <w:lang w:val="uk-UA"/>
        </w:rPr>
        <w:t>макс</w:t>
      </w:r>
      <w:proofErr w:type="spellEnd"/>
      <w:r w:rsidR="00106502" w:rsidRPr="001C143B">
        <w:rPr>
          <w:rFonts w:ascii="Times New Roman" w:hAnsi="Times New Roman"/>
          <w:sz w:val="28"/>
          <w:szCs w:val="28"/>
          <w:lang w:val="uk-UA"/>
        </w:rPr>
        <w:t>. до 10</w:t>
      </w:r>
      <w:r w:rsidRPr="001C143B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1C143B">
        <w:rPr>
          <w:rFonts w:ascii="Times New Roman" w:hAnsi="Times New Roman"/>
          <w:sz w:val="28"/>
          <w:szCs w:val="28"/>
        </w:rPr>
        <w:t>рослин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у </w:t>
      </w:r>
      <w:r w:rsidR="00106502" w:rsidRPr="001C143B">
        <w:rPr>
          <w:rFonts w:ascii="Times New Roman" w:hAnsi="Times New Roman"/>
          <w:sz w:val="28"/>
          <w:szCs w:val="28"/>
          <w:lang w:val="uk-UA"/>
        </w:rPr>
        <w:t>Херсонській області.</w:t>
      </w:r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Яйцекладк</w:t>
      </w:r>
      <w:proofErr w:type="spellEnd"/>
      <w:r w:rsidR="0095006F" w:rsidRPr="001C143B">
        <w:rPr>
          <w:rFonts w:ascii="Times New Roman" w:hAnsi="Times New Roman"/>
          <w:sz w:val="28"/>
          <w:szCs w:val="28"/>
          <w:lang w:val="uk-UA"/>
        </w:rPr>
        <w:t>и виявляли на</w:t>
      </w:r>
      <w:r w:rsidRPr="001C143B">
        <w:rPr>
          <w:rFonts w:ascii="Times New Roman" w:hAnsi="Times New Roman"/>
          <w:sz w:val="28"/>
          <w:szCs w:val="28"/>
        </w:rPr>
        <w:t xml:space="preserve"> 3% </w:t>
      </w:r>
      <w:proofErr w:type="spellStart"/>
      <w:r w:rsidRPr="001C143B">
        <w:rPr>
          <w:rFonts w:ascii="Times New Roman" w:hAnsi="Times New Roman"/>
          <w:sz w:val="28"/>
          <w:szCs w:val="28"/>
        </w:rPr>
        <w:t>рослин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C143B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3B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1C143B">
        <w:rPr>
          <w:rFonts w:ascii="Times New Roman" w:hAnsi="Times New Roman"/>
          <w:sz w:val="28"/>
          <w:szCs w:val="28"/>
        </w:rPr>
        <w:t>яєць</w:t>
      </w:r>
      <w:proofErr w:type="spellEnd"/>
      <w:r w:rsidRPr="001C14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C143B">
        <w:rPr>
          <w:rFonts w:ascii="Times New Roman" w:hAnsi="Times New Roman"/>
          <w:sz w:val="28"/>
          <w:szCs w:val="28"/>
        </w:rPr>
        <w:t>кладці</w:t>
      </w:r>
      <w:proofErr w:type="spellEnd"/>
      <w:r w:rsidRPr="001C143B">
        <w:rPr>
          <w:rFonts w:ascii="Times New Roman" w:hAnsi="Times New Roman"/>
          <w:sz w:val="28"/>
          <w:szCs w:val="28"/>
        </w:rPr>
        <w:t>.</w:t>
      </w:r>
      <w:r w:rsidR="009243AF"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243AF" w:rsidRPr="00BB4846">
        <w:rPr>
          <w:rFonts w:ascii="Times New Roman" w:hAnsi="Times New Roman"/>
          <w:spacing w:val="-6"/>
          <w:sz w:val="28"/>
          <w:szCs w:val="28"/>
          <w:lang w:val="uk-UA"/>
        </w:rPr>
        <w:t>Оптимальним строком знищення личинок є час появи в посівах 15-20% личинок третього віку. На цей час відбувається повне відродження личинок із відкладених яєць. Обробку бажано провести в стислі строки, до появи личинок четвертого віку.</w:t>
      </w:r>
      <w:r w:rsidR="009243AF"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243AF" w:rsidRPr="00BB4846">
        <w:rPr>
          <w:rFonts w:ascii="Times New Roman" w:hAnsi="Times New Roman"/>
          <w:spacing w:val="-6"/>
          <w:sz w:val="28"/>
          <w:szCs w:val="28"/>
          <w:lang w:val="uk-UA"/>
        </w:rPr>
        <w:t>Запізнення на 3-4 дні знижує ефективність захисту на 20% і більше.</w:t>
      </w:r>
      <w:r w:rsidR="009243AF"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14:paraId="28339635" w14:textId="19738CD6" w:rsidR="00BE5F62" w:rsidRPr="001C143B" w:rsidRDefault="00BE5F62" w:rsidP="00B765E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Продовжується заселення (переважно крайове) посівів колосових культур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хлібними жуками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та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жужелицею</w:t>
      </w:r>
      <w:r w:rsidR="004B1399" w:rsidRPr="001C143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B1399" w:rsidRPr="001C143B">
        <w:rPr>
          <w:rFonts w:ascii="Times New Roman" w:hAnsi="Times New Roman"/>
          <w:bCs/>
          <w:spacing w:val="-6"/>
          <w:sz w:val="28"/>
          <w:szCs w:val="28"/>
        </w:rPr>
        <w:t>(</w:t>
      </w:r>
      <w:r w:rsidR="004B1399" w:rsidRPr="001C143B">
        <w:rPr>
          <w:rFonts w:ascii="Times New Roman" w:hAnsi="Times New Roman"/>
          <w:bCs/>
          <w:spacing w:val="-6"/>
          <w:sz w:val="28"/>
          <w:szCs w:val="28"/>
          <w:lang w:val="uk-UA"/>
        </w:rPr>
        <w:t>Дніпропетровська,</w:t>
      </w:r>
      <w:r w:rsidR="003F502B" w:rsidRPr="001C143B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Одеська обл.</w:t>
      </w:r>
      <w:r w:rsidR="004B1399" w:rsidRPr="001C143B">
        <w:rPr>
          <w:rFonts w:ascii="Times New Roman" w:hAnsi="Times New Roman"/>
          <w:bCs/>
          <w:spacing w:val="-6"/>
          <w:sz w:val="28"/>
          <w:szCs w:val="28"/>
          <w:lang w:val="uk-UA"/>
        </w:rPr>
        <w:t>)</w:t>
      </w:r>
      <w:r w:rsidR="004B1399"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0,3-3, </w:t>
      </w:r>
      <w:proofErr w:type="spellStart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осередково</w:t>
      </w:r>
      <w:proofErr w:type="spellEnd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до </w:t>
      </w:r>
      <w:r w:rsidR="006C30D1" w:rsidRPr="001C143B">
        <w:rPr>
          <w:rFonts w:ascii="Times New Roman" w:hAnsi="Times New Roman"/>
          <w:spacing w:val="-6"/>
          <w:sz w:val="28"/>
          <w:szCs w:val="28"/>
          <w:lang w:val="uk-UA"/>
        </w:rPr>
        <w:t>4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(Харківська обл.) </w:t>
      </w:r>
      <w:proofErr w:type="spellStart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. на </w:t>
      </w:r>
      <w:proofErr w:type="spellStart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кв.м</w:t>
      </w:r>
      <w:proofErr w:type="spellEnd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, шкідливість яких проявляється через пошкодження зав'язі та вмісту зерна хлібних злаків, що призводить до зниження їх врожайності. Скрізь шкодять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злакові попелиці, мухи, пшеничний трипс, хлібні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п’явиці</w:t>
      </w:r>
      <w:r w:rsidR="006C30D1"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. </w:t>
      </w:r>
      <w:r w:rsidR="006C30D1" w:rsidRPr="001C143B">
        <w:rPr>
          <w:rFonts w:ascii="Times New Roman" w:hAnsi="Times New Roman"/>
          <w:bCs/>
          <w:spacing w:val="-6"/>
          <w:sz w:val="28"/>
          <w:szCs w:val="28"/>
          <w:lang w:val="uk-UA"/>
        </w:rPr>
        <w:t>У Київській та Одеській</w:t>
      </w:r>
      <w:r w:rsidR="006C30D1"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областях</w:t>
      </w:r>
      <w:r w:rsidR="00BB4846"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п</w:t>
      </w:r>
      <w:r w:rsidR="00BB4846" w:rsidRPr="00B765E1">
        <w:rPr>
          <w:rFonts w:ascii="Times New Roman" w:hAnsi="Times New Roman"/>
          <w:spacing w:val="-6"/>
          <w:sz w:val="28"/>
          <w:szCs w:val="28"/>
          <w:lang w:val="uk-UA"/>
        </w:rPr>
        <w:t xml:space="preserve">роходить відродження личинок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пильщик</w:t>
      </w:r>
      <w:r w:rsidR="00BB4846"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>ів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. Ними на озимих зернових пошкоджено 1-1</w:t>
      </w:r>
      <w:r w:rsidR="00106502" w:rsidRPr="001C143B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% рослин. Заселеність рослин </w:t>
      </w:r>
      <w:r w:rsidRPr="001C143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трипсами 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спостерігається майже на всіх обстежених посівах, чисельність </w:t>
      </w:r>
      <w:r w:rsidR="00106502" w:rsidRPr="001C143B">
        <w:rPr>
          <w:rFonts w:ascii="Times New Roman" w:hAnsi="Times New Roman"/>
          <w:spacing w:val="-6"/>
          <w:sz w:val="28"/>
          <w:szCs w:val="28"/>
          <w:lang w:val="uk-UA"/>
        </w:rPr>
        <w:t>3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="00106502" w:rsidRPr="001C143B">
        <w:rPr>
          <w:rFonts w:ascii="Times New Roman" w:hAnsi="Times New Roman"/>
          <w:spacing w:val="-6"/>
          <w:sz w:val="28"/>
          <w:szCs w:val="28"/>
          <w:lang w:val="uk-UA"/>
        </w:rPr>
        <w:t>9</w:t>
      </w:r>
      <w:r w:rsidR="000649BC"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макс.12 (Миколаївська обл.)</w:t>
      </w:r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>екз</w:t>
      </w:r>
      <w:proofErr w:type="spellEnd"/>
      <w:r w:rsidRPr="001C143B">
        <w:rPr>
          <w:rFonts w:ascii="Times New Roman" w:hAnsi="Times New Roman"/>
          <w:spacing w:val="-6"/>
          <w:sz w:val="28"/>
          <w:szCs w:val="28"/>
          <w:lang w:val="uk-UA"/>
        </w:rPr>
        <w:t xml:space="preserve">. на колос. </w:t>
      </w:r>
    </w:p>
    <w:p w14:paraId="153EAF14" w14:textId="78C8560E" w:rsidR="00434937" w:rsidRPr="001C143B" w:rsidRDefault="00434937" w:rsidP="00B765E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1C143B">
        <w:rPr>
          <w:rFonts w:ascii="Times New Roman" w:hAnsi="Times New Roman"/>
          <w:sz w:val="28"/>
          <w:szCs w:val="28"/>
          <w:lang w:val="uk-UA"/>
        </w:rPr>
        <w:t xml:space="preserve">Повсюди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агрокліматичні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 умови звітного періоду сприяли подальшому розвитку та поширенню грибкових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 у посівах </w:t>
      </w:r>
      <w:r w:rsidRPr="001C143B">
        <w:rPr>
          <w:rFonts w:ascii="Times New Roman" w:hAnsi="Times New Roman"/>
          <w:b/>
          <w:i/>
          <w:sz w:val="28"/>
          <w:szCs w:val="28"/>
          <w:lang w:val="uk-UA"/>
        </w:rPr>
        <w:t>озимих</w:t>
      </w:r>
      <w:r w:rsidRPr="001C143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1C143B">
        <w:rPr>
          <w:rFonts w:ascii="Times New Roman" w:hAnsi="Times New Roman"/>
          <w:b/>
          <w:i/>
          <w:sz w:val="28"/>
          <w:szCs w:val="28"/>
          <w:lang w:val="uk-UA"/>
        </w:rPr>
        <w:t>ярих зернових колосових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культур.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>Борошнистою росою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септоріозом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>бурою листковою іржею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>темно-бурою плямистістю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гельмінтоспоріозом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, подекуди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ринхоспоріозом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піренофорозом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, іншими </w:t>
      </w:r>
      <w:proofErr w:type="spellStart"/>
      <w:r w:rsidRPr="001C143B">
        <w:rPr>
          <w:rFonts w:ascii="Times New Roman" w:hAnsi="Times New Roman"/>
          <w:sz w:val="28"/>
          <w:szCs w:val="28"/>
          <w:lang w:val="uk-UA"/>
        </w:rPr>
        <w:t>плямистостями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 xml:space="preserve">кореневими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гнилями</w:t>
      </w:r>
      <w:proofErr w:type="spellEnd"/>
      <w:r w:rsidRPr="001C143B">
        <w:rPr>
          <w:rFonts w:ascii="Times New Roman" w:hAnsi="Times New Roman"/>
          <w:sz w:val="28"/>
          <w:szCs w:val="28"/>
          <w:lang w:val="uk-UA"/>
        </w:rPr>
        <w:t xml:space="preserve"> охоплено 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>2</w:t>
      </w:r>
      <w:r w:rsidR="00BE5F62" w:rsidRPr="001C143B">
        <w:rPr>
          <w:rFonts w:ascii="Times New Roman" w:hAnsi="Times New Roman"/>
          <w:sz w:val="28"/>
          <w:szCs w:val="28"/>
          <w:lang w:val="uk-UA"/>
        </w:rPr>
        <w:t>-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>8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C143B">
        <w:rPr>
          <w:rFonts w:ascii="Times New Roman" w:hAnsi="Times New Roman"/>
          <w:sz w:val="28"/>
          <w:szCs w:val="28"/>
          <w:lang w:val="uk-UA"/>
        </w:rPr>
        <w:t>осередк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>ах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F502B" w:rsidRPr="001C143B">
        <w:rPr>
          <w:rFonts w:ascii="Times New Roman" w:hAnsi="Times New Roman"/>
          <w:sz w:val="28"/>
          <w:szCs w:val="28"/>
          <w:lang w:val="uk-UA"/>
        </w:rPr>
        <w:t>12-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>18</w:t>
      </w:r>
      <w:r w:rsidR="00BE5F62" w:rsidRPr="001C143B">
        <w:rPr>
          <w:rFonts w:ascii="Times New Roman" w:hAnsi="Times New Roman"/>
          <w:sz w:val="28"/>
          <w:szCs w:val="28"/>
          <w:lang w:val="uk-UA"/>
        </w:rPr>
        <w:t>% рослин (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 xml:space="preserve">Волинська, </w:t>
      </w:r>
      <w:r w:rsidRPr="001C143B">
        <w:rPr>
          <w:rFonts w:ascii="Times New Roman" w:hAnsi="Times New Roman"/>
          <w:sz w:val="28"/>
          <w:szCs w:val="28"/>
          <w:lang w:val="uk-UA"/>
        </w:rPr>
        <w:t>Закарпатська</w:t>
      </w:r>
      <w:r w:rsidR="00BE5F62" w:rsidRPr="001C14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2B" w:rsidRPr="001C143B">
        <w:rPr>
          <w:rFonts w:ascii="Times New Roman" w:hAnsi="Times New Roman"/>
          <w:sz w:val="28"/>
          <w:szCs w:val="28"/>
          <w:lang w:val="uk-UA"/>
        </w:rPr>
        <w:t xml:space="preserve">Київська, </w:t>
      </w:r>
      <w:r w:rsidR="003126F8" w:rsidRPr="001C143B">
        <w:rPr>
          <w:rFonts w:ascii="Times New Roman" w:hAnsi="Times New Roman"/>
          <w:sz w:val="28"/>
          <w:szCs w:val="28"/>
          <w:lang w:val="uk-UA"/>
        </w:rPr>
        <w:t xml:space="preserve">Рівненська, </w:t>
      </w:r>
      <w:r w:rsidR="00DD501D" w:rsidRPr="001C143B">
        <w:rPr>
          <w:rFonts w:ascii="Times New Roman" w:hAnsi="Times New Roman"/>
          <w:sz w:val="28"/>
          <w:szCs w:val="28"/>
          <w:lang w:val="uk-UA"/>
        </w:rPr>
        <w:t xml:space="preserve">Тернопільська, </w:t>
      </w:r>
      <w:r w:rsidR="00BE5F62" w:rsidRPr="001C143B">
        <w:rPr>
          <w:rFonts w:ascii="Times New Roman" w:hAnsi="Times New Roman"/>
          <w:sz w:val="28"/>
          <w:szCs w:val="28"/>
          <w:lang w:val="uk-UA"/>
        </w:rPr>
        <w:t>Миколаївська</w:t>
      </w:r>
      <w:r w:rsidR="006C30D1" w:rsidRPr="001C14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7059" w:rsidRPr="001C143B">
        <w:rPr>
          <w:rFonts w:ascii="Times New Roman" w:hAnsi="Times New Roman"/>
          <w:sz w:val="28"/>
          <w:szCs w:val="28"/>
          <w:lang w:val="uk-UA"/>
        </w:rPr>
        <w:t xml:space="preserve">Чернівецька, </w:t>
      </w:r>
      <w:r w:rsidR="006C30D1" w:rsidRPr="001C143B">
        <w:rPr>
          <w:rFonts w:ascii="Times New Roman" w:hAnsi="Times New Roman"/>
          <w:sz w:val="28"/>
          <w:szCs w:val="28"/>
          <w:lang w:val="uk-UA"/>
        </w:rPr>
        <w:t>Харківська</w:t>
      </w:r>
      <w:r w:rsidR="009243AF" w:rsidRPr="001C143B">
        <w:rPr>
          <w:rFonts w:ascii="Times New Roman" w:hAnsi="Times New Roman"/>
          <w:sz w:val="28"/>
          <w:szCs w:val="28"/>
          <w:lang w:val="uk-UA"/>
        </w:rPr>
        <w:t>, Хмельницька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 обл.). </w:t>
      </w:r>
      <w:r w:rsidR="002D6A07" w:rsidRPr="001C143B">
        <w:rPr>
          <w:rFonts w:ascii="Times New Roman" w:hAnsi="Times New Roman"/>
          <w:sz w:val="28"/>
          <w:szCs w:val="28"/>
          <w:lang w:val="uk-UA"/>
        </w:rPr>
        <w:t xml:space="preserve">У Запорізькій області виявлено </w:t>
      </w:r>
      <w:r w:rsidR="002D6A07" w:rsidRPr="001C143B">
        <w:rPr>
          <w:rFonts w:ascii="Times New Roman" w:hAnsi="Times New Roman"/>
          <w:b/>
          <w:bCs/>
          <w:sz w:val="28"/>
          <w:szCs w:val="28"/>
          <w:lang w:val="uk-UA"/>
        </w:rPr>
        <w:t>летючу сажку</w:t>
      </w:r>
      <w:r w:rsidR="002D6A07" w:rsidRPr="001C143B">
        <w:rPr>
          <w:rFonts w:ascii="Times New Roman" w:hAnsi="Times New Roman"/>
          <w:sz w:val="28"/>
          <w:szCs w:val="28"/>
          <w:lang w:val="uk-UA"/>
        </w:rPr>
        <w:t xml:space="preserve"> на 1-2% рослин.</w:t>
      </w:r>
    </w:p>
    <w:p w14:paraId="20CF5182" w14:textId="16507BB8" w:rsidR="00434937" w:rsidRPr="00117C10" w:rsidRDefault="00434937" w:rsidP="00B76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Склалися сприятливі погодні умови для розвитку </w:t>
      </w:r>
      <w:proofErr w:type="spellStart"/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на колосі. В окр</w:t>
      </w:r>
      <w:r w:rsidR="002F3D3C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емих господарствах Дніпропетровської,</w:t>
      </w: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Одеської, </w:t>
      </w:r>
      <w:r w:rsidR="002F3D3C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Тернопільської</w:t>
      </w:r>
      <w:r w:rsidRPr="001C143B">
        <w:rPr>
          <w:rFonts w:ascii="Times New Roman" w:hAnsi="Times New Roman"/>
          <w:i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областей </w:t>
      </w:r>
      <w:proofErr w:type="spellStart"/>
      <w:r w:rsidR="003F502B" w:rsidRPr="001C143B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  <w:lang w:val="uk-UA"/>
        </w:rPr>
        <w:t>альтернаріозом</w:t>
      </w:r>
      <w:proofErr w:type="spellEnd"/>
      <w:r w:rsidR="003F502B" w:rsidRPr="001C143B">
        <w:rPr>
          <w:rFonts w:ascii="Times New Roman" w:hAnsi="Times New Roman"/>
          <w:b/>
          <w:bCs/>
          <w:spacing w:val="-6"/>
          <w:sz w:val="28"/>
          <w:szCs w:val="28"/>
          <w:shd w:val="clear" w:color="auto" w:fill="FFFFFF"/>
          <w:lang w:val="uk-UA"/>
        </w:rPr>
        <w:t>,</w:t>
      </w:r>
      <w:r w:rsidR="003F502B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>фузаріозом</w:t>
      </w:r>
      <w:r w:rsidR="003F502B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>септоріозом</w:t>
      </w:r>
      <w:proofErr w:type="spellEnd"/>
      <w:r w:rsidR="003F502B"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3F502B" w:rsidRPr="001C143B">
        <w:rPr>
          <w:rFonts w:ascii="Times New Roman" w:hAnsi="Times New Roman"/>
          <w:bCs/>
          <w:spacing w:val="-6"/>
          <w:sz w:val="28"/>
          <w:szCs w:val="28"/>
          <w:shd w:val="clear" w:color="auto" w:fill="FFFFFF"/>
          <w:lang w:val="uk-UA"/>
        </w:rPr>
        <w:t>та</w:t>
      </w:r>
      <w:r w:rsidR="003F502B"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 xml:space="preserve"> оливковою пліснявою</w:t>
      </w:r>
      <w:r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2F3D3C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уражено 0,5-3</w:t>
      </w: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% колосся. </w:t>
      </w:r>
      <w:r w:rsidR="00DD34BD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Ознаки </w:t>
      </w:r>
      <w:proofErr w:type="spellStart"/>
      <w:r w:rsidR="00DD34BD" w:rsidRPr="001C143B">
        <w:rPr>
          <w:rFonts w:ascii="Times New Roman" w:hAnsi="Times New Roman"/>
          <w:b/>
          <w:spacing w:val="-6"/>
          <w:sz w:val="28"/>
          <w:szCs w:val="28"/>
          <w:shd w:val="clear" w:color="auto" w:fill="FFFFFF"/>
          <w:lang w:val="uk-UA"/>
        </w:rPr>
        <w:t>білоколосості</w:t>
      </w:r>
      <w:proofErr w:type="spellEnd"/>
      <w:r w:rsidR="00DD34BD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відмічена на 0,5% </w:t>
      </w:r>
      <w:r w:rsidR="008D36FF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колосків</w:t>
      </w:r>
      <w:r w:rsidR="00DD34BD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озимої пшениці </w:t>
      </w:r>
      <w:r w:rsidR="008D36FF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в </w:t>
      </w:r>
      <w:r w:rsidR="00DD34BD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Закарпатськ</w:t>
      </w:r>
      <w:r w:rsidR="008D36FF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ій області</w:t>
      </w:r>
      <w:r w:rsidR="00DD34BD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.</w:t>
      </w:r>
      <w:r w:rsidR="005D7059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Захворювання спостерігається</w:t>
      </w:r>
      <w:r w:rsidR="003F502B"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під час вологої погоди</w:t>
      </w:r>
      <w:r w:rsidRPr="001C143B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 насамперед на загущених посівах полів зернових культур, які вирощуються по стерньовим попередникам. </w:t>
      </w:r>
      <w:r w:rsidRPr="001C143B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Високопродуктивні посіви в період цвітіння – початок </w:t>
      </w:r>
      <w:r w:rsidRPr="00117C1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lastRenderedPageBreak/>
        <w:t xml:space="preserve">формування зерна проти вищевказаних </w:t>
      </w:r>
      <w:proofErr w:type="spellStart"/>
      <w:r w:rsidRPr="00117C1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хвороб</w:t>
      </w:r>
      <w:proofErr w:type="spellEnd"/>
      <w:r w:rsidRPr="00117C1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оздоровлюють дозволеними до використання фунгіцидами відповідного спектру дії.</w:t>
      </w:r>
    </w:p>
    <w:p w14:paraId="4C76A764" w14:textId="77777777" w:rsidR="0086101E" w:rsidRPr="00117C10" w:rsidRDefault="0086101E" w:rsidP="00B76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 w:rsidRPr="00117C1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Вчасно проведений захист колосу має вирішальне значення для отримання якісного та високого врожаю: якщо розглядати як органи рослини впливають на формування врожаю, то на колос припадає до 45%, тобто майже половина майбутнього врожаю залежить саме від колосу.</w:t>
      </w:r>
    </w:p>
    <w:p w14:paraId="7F0085E2" w14:textId="7B24F867" w:rsidR="00434937" w:rsidRPr="00117C10" w:rsidRDefault="00434937" w:rsidP="00B76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Pr="00117C1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кукурудзі 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шкодять </w:t>
      </w:r>
      <w:r w:rsidRPr="00117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хлібні блішки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(пізні строки посіву), </w:t>
      </w:r>
      <w:r w:rsidRPr="00117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попелиці, 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гусениці </w:t>
      </w:r>
      <w:r w:rsidRPr="00117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листогризучих совок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2F3D3C"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В Степу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C58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2F3D3C"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Лісостепу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розпочався</w:t>
      </w:r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літ</w:t>
      </w:r>
      <w:proofErr w:type="spellEnd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>стеблового</w:t>
      </w:r>
      <w:proofErr w:type="spellEnd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>кукурудзяного</w:t>
      </w:r>
      <w:proofErr w:type="spellEnd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proofErr w:type="spellStart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>метелика</w:t>
      </w:r>
      <w:proofErr w:type="spellEnd"/>
      <w:r w:rsidRPr="00117C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інтенсивністю</w:t>
      </w:r>
      <w:proofErr w:type="spellEnd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 w:rsidR="002F3D3C"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метелика</w:t>
      </w:r>
      <w:proofErr w:type="spellEnd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світло</w:t>
      </w:r>
      <w:proofErr w:type="spellEnd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пастки</w:t>
      </w:r>
      <w:proofErr w:type="spellEnd"/>
      <w:r w:rsidRPr="00117C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Полтавській</w:t>
      </w:r>
      <w:r w:rsid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Чернігівській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</w:t>
      </w:r>
      <w:r w:rsidR="001C143B">
        <w:rPr>
          <w:rFonts w:ascii="Times New Roman" w:eastAsia="Times New Roman" w:hAnsi="Times New Roman"/>
          <w:sz w:val="28"/>
          <w:szCs w:val="28"/>
          <w:lang w:val="uk-UA" w:eastAsia="ru-RU"/>
        </w:rPr>
        <w:t>ях</w:t>
      </w:r>
      <w:r w:rsidRPr="00117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2% рослин виявлено розвиток </w:t>
      </w:r>
      <w:proofErr w:type="spellStart"/>
      <w:r w:rsidRPr="00117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гельмінтоспоріозу</w:t>
      </w:r>
      <w:proofErr w:type="spellEnd"/>
      <w:r w:rsidRPr="00117C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</w:p>
    <w:p w14:paraId="521D3825" w14:textId="5EA3008C" w:rsidR="00434937" w:rsidRPr="001C143B" w:rsidRDefault="00434937" w:rsidP="00B765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Скрізь 3-1</w:t>
      </w:r>
      <w:r w:rsidR="00DD501D"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% </w:t>
      </w:r>
      <w:r w:rsidRPr="001C143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гороху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пошкоджують 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зерноїд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попелиця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трипс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комарик, 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личинки 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бульбочкових довгоносиків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У посівах </w:t>
      </w:r>
      <w:r w:rsidRPr="001C143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сої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розвиваються 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попелиці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трипси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гусениці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совоки</w:t>
      </w:r>
      <w:proofErr w:type="spellEnd"/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-гамма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чортополохівки</w:t>
      </w:r>
      <w:proofErr w:type="spellEnd"/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якими пошкоджено </w:t>
      </w:r>
      <w:r w:rsidR="002F3D3C"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2-1</w:t>
      </w:r>
      <w:r w:rsidR="00DD501D"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% рослин.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D501D"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скохітозом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бактеріозом,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септоріозом</w:t>
      </w:r>
      <w:proofErr w:type="spellEnd"/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уражено 1-5% рослин гороху та сої, </w:t>
      </w:r>
      <w:proofErr w:type="spellStart"/>
      <w:r w:rsidRPr="001C14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пероноспорозом</w:t>
      </w:r>
      <w:proofErr w:type="spellEnd"/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D3C"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до 3</w:t>
      </w:r>
      <w:r w:rsidR="00A16336"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>%.</w:t>
      </w:r>
      <w:r w:rsidRPr="001C14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На багаторічних травах продовжують свій розвиток і шкідливість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 xml:space="preserve">насіннєїд – </w:t>
      </w:r>
      <w:proofErr w:type="spellStart"/>
      <w:r w:rsidRPr="001C143B">
        <w:rPr>
          <w:rFonts w:ascii="Times New Roman" w:hAnsi="Times New Roman"/>
          <w:b/>
          <w:sz w:val="28"/>
          <w:szCs w:val="28"/>
          <w:lang w:val="uk-UA"/>
        </w:rPr>
        <w:t>апіон</w:t>
      </w:r>
      <w:proofErr w:type="spellEnd"/>
      <w:r w:rsidRPr="001C143B">
        <w:rPr>
          <w:rFonts w:ascii="Times New Roman" w:hAnsi="Times New Roman"/>
          <w:b/>
          <w:sz w:val="28"/>
          <w:szCs w:val="28"/>
          <w:lang w:val="uk-UA"/>
        </w:rPr>
        <w:t xml:space="preserve">, попелиці, </w:t>
      </w:r>
      <w:r w:rsidRPr="001C143B">
        <w:rPr>
          <w:rFonts w:ascii="Times New Roman" w:hAnsi="Times New Roman"/>
          <w:sz w:val="28"/>
          <w:szCs w:val="28"/>
          <w:lang w:val="uk-UA"/>
        </w:rPr>
        <w:t xml:space="preserve">гусениці </w:t>
      </w:r>
      <w:r w:rsidRPr="001C143B">
        <w:rPr>
          <w:rFonts w:ascii="Times New Roman" w:hAnsi="Times New Roman"/>
          <w:b/>
          <w:sz w:val="28"/>
          <w:szCs w:val="28"/>
          <w:lang w:val="uk-UA"/>
        </w:rPr>
        <w:t xml:space="preserve">совки – гамми. </w:t>
      </w:r>
    </w:p>
    <w:p w14:paraId="4C372447" w14:textId="77777777" w:rsidR="00B765E1" w:rsidRP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bookmarkStart w:id="1" w:name="_Hlk200614686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Погодні умови сприяли заселенню рослин </w:t>
      </w:r>
      <w:r w:rsidRPr="00B765E1">
        <w:rPr>
          <w:rFonts w:ascii="Times New Roman" w:eastAsia="Aptos" w:hAnsi="Times New Roman"/>
          <w:b/>
          <w:bCs/>
          <w:i/>
          <w:iCs/>
          <w:kern w:val="2"/>
          <w:sz w:val="28"/>
          <w:szCs w:val="28"/>
          <w:lang w:val="uk-UA"/>
          <w14:ligatures w14:val="standardContextual"/>
        </w:rPr>
        <w:t>соняшнику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геліхризовою</w:t>
      </w:r>
      <w:proofErr w:type="spellEnd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 попелицею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яка на 6-35% обстежених площ заселила 2-7, в крайових смугах полів до 15% (Миколаївська, Сумська, Хмельницька, Чернівецька обл.) рослин. Подекуди поширення та шкідливість набули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звичайний павутинний кліщ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трипси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які пошкодили 2-5, в осередках до 20% (Миколаївська, Одеська обл.) рослин в слабкому та середньому ступенях. Продовжується живлення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довгоносиків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(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південний сірий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сірий буряковий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чорний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), які щільністю               0,5-1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екз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кв.м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слабко пошкодили 2-8,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макс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12% рослин.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Осередково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відмічають шкідливість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піщаного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мідляка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гусениць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бавовникової совки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лучного метелика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(пошкоджено 4-7% рослин). У господарствах Запорізької, Миколаївської областей виявляли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соняшникових вусача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шипоноску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2-37% обстежених площ обліковують захворювання на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пероноспороз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септоріоз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фомоз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альтернаріоз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з ураженням 2-15% рослин.</w:t>
      </w:r>
    </w:p>
    <w:p w14:paraId="7A7795D3" w14:textId="6C6FC0EC" w:rsidR="00B765E1" w:rsidRP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У стручках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озимого ріпаку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розвиваються личинки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капустяної стручкової галиці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>,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ріпакового насіннєвого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прихованохоботника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якими на заселених 2-10% рослин пошкоджено 3-6% стручків у слабкому та середньому ступенях. Поширення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попелиць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відмічають на 2-9% рослин та 3% стручків. Подекуди рослинам ріпаку задають шкоди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хрестоцвіті клопи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гусениці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біланів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совок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капустяної молі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А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льтернаріоз</w:t>
      </w:r>
      <w:proofErr w:type="spellEnd"/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>,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пероноспороз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фомоз</w:t>
      </w:r>
      <w:proofErr w:type="spellEnd"/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циліндроспоріоз</w:t>
      </w:r>
      <w:proofErr w:type="spellEnd"/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борошниста роса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бактеріоз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біла плямистість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>мали прояв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на 2-14% рослин та 2-6% стручків. </w:t>
      </w:r>
    </w:p>
    <w:p w14:paraId="58BBBE48" w14:textId="77777777" w:rsid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У посівах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 xml:space="preserve">цукрових буряків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триває живлення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бурякових довгоносиків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(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звичайний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сірий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) у чисельності 0,2-0,5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екз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кв.м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Ними пошкоджено 2-10% рослин. У крайових смугах полів у допороговій чисельності шкодять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бурякові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щитоноски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крихітка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мінуючі</w:t>
      </w:r>
      <w:proofErr w:type="spellEnd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 xml:space="preserve"> мухи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попелиці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подекуди гусениці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листогризучих совок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якими заселено та пошкоджено 2-7% рослин. Ураження рослин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коренеїдом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виявляли на 2-3%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lastRenderedPageBreak/>
        <w:t xml:space="preserve">коренів (Київська, Сумська обл.). У господарствах Житомирської області на 4% рослин прояв мав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церкоспороз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.</w:t>
      </w:r>
    </w:p>
    <w:p w14:paraId="603ACE47" w14:textId="77777777" w:rsidR="00B765E1" w:rsidRP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Скрізь у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посадках </w:t>
      </w:r>
      <w:r w:rsidRPr="00B765E1">
        <w:rPr>
          <w:rFonts w:ascii="Times New Roman" w:eastAsia="Aptos" w:hAnsi="Times New Roman"/>
          <w:b/>
          <w:bCs/>
          <w:i/>
          <w:iCs/>
          <w:kern w:val="2"/>
          <w:sz w:val="28"/>
          <w:szCs w:val="28"/>
          <w:lang w:val="uk-UA"/>
          <w14:ligatures w14:val="standardContextual"/>
        </w:rPr>
        <w:t>картоплі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i/>
          <w:iCs/>
          <w:kern w:val="2"/>
          <w:sz w:val="28"/>
          <w:szCs w:val="28"/>
          <w:lang w:val="uk-UA"/>
          <w14:ligatures w14:val="standardContextual"/>
        </w:rPr>
        <w:t>томатів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розвивається та шкодить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колорадський жук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(пошкоджено 2-15,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макс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до 30% рослин у слабкому та середньому ступенях). Відмічається прояв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фітофторозу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альтернаріозу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сухої гнилі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на 1-3% рослин картоплі та томатів (Житомирська, Закарпатська, Миколаївська, Одеська обл.). На </w:t>
      </w:r>
      <w:r w:rsidRPr="00B765E1">
        <w:rPr>
          <w:rFonts w:ascii="Times New Roman" w:eastAsia="Aptos" w:hAnsi="Times New Roman"/>
          <w:b/>
          <w:bCs/>
          <w:i/>
          <w:iCs/>
          <w:kern w:val="2"/>
          <w:sz w:val="28"/>
          <w:szCs w:val="28"/>
          <w:lang w:val="uk-UA"/>
          <w14:ligatures w14:val="standardContextual"/>
        </w:rPr>
        <w:t>цибулі</w:t>
      </w:r>
      <w:r w:rsidRPr="00B765E1">
        <w:rPr>
          <w:rFonts w:ascii="Times New Roman" w:eastAsia="Aptos" w:hAnsi="Times New Roman"/>
          <w:i/>
          <w:iCs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виявлено розвиток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пероноспорозу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</w:t>
      </w:r>
      <w:r w:rsidRPr="00B765E1">
        <w:rPr>
          <w:rFonts w:ascii="Times New Roman" w:eastAsia="Aptos" w:hAnsi="Times New Roman"/>
          <w:b/>
          <w:bCs/>
          <w:i/>
          <w:iCs/>
          <w:kern w:val="2"/>
          <w:sz w:val="28"/>
          <w:szCs w:val="28"/>
          <w:lang w:val="uk-UA"/>
          <w14:ligatures w14:val="standardContextual"/>
        </w:rPr>
        <w:t xml:space="preserve">капусті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відмічають розвиток та шкідливість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хрестоцвітих блішок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гусениць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капустяних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біланів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молі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совок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попелиці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осередково</w:t>
      </w:r>
      <w:proofErr w:type="spellEnd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білокрилки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Триває живлення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морквяної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цибулевої мух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 xml:space="preserve">цибулевого </w:t>
      </w:r>
      <w:proofErr w:type="spellStart"/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прихованохоботника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овочевих культурах проводяться обробітки дозволеними фунгіцидами та біопрепаратами. </w:t>
      </w:r>
    </w:p>
    <w:bookmarkEnd w:id="1"/>
    <w:p w14:paraId="01376DCC" w14:textId="77777777" w:rsidR="00B765E1" w:rsidRP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У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плодових насадженнях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продовжується активний розвиток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попелиць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кліщів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подекуди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листокруток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медяниць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щитівок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гусениць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яблуневої молі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де ними заселено 6-42% дерев та 2-18% листків. Подекуди триває літ метеликів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яблуневої плодожерки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відродження та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шкодочинність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гусениць. На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 xml:space="preserve">вишні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та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черешні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розвиваються та шкодять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попелиці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та личинки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вишневої мухи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У Миколаївській області виявлено яйцекладку та відродження личинок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жовто-бурого мармурового клопа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Із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хвороб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на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яблуні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мають розвиток та поширення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парша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борошниста роса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(уражено 2-14% листків та 1-3% плодів). На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кісточкових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–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кокомікоз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,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клястероспоріоз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,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моніліоз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На плодах черешні відмічали </w:t>
      </w:r>
      <w:r w:rsidRPr="00B765E1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плодову гниль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. </w:t>
      </w:r>
    </w:p>
    <w:p w14:paraId="467BDCB6" w14:textId="77777777" w:rsidR="00B765E1" w:rsidRPr="00B765E1" w:rsidRDefault="00B765E1" w:rsidP="00B765E1">
      <w:pPr>
        <w:spacing w:after="0" w:line="240" w:lineRule="auto"/>
        <w:ind w:firstLine="851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У </w:t>
      </w:r>
      <w:r w:rsidRPr="00B765E1">
        <w:rPr>
          <w:rFonts w:ascii="Times New Roman" w:eastAsia="Aptos" w:hAnsi="Times New Roman"/>
          <w:b/>
          <w:i/>
          <w:kern w:val="2"/>
          <w:sz w:val="28"/>
          <w:szCs w:val="28"/>
          <w:lang w:val="uk-UA"/>
          <w14:ligatures w14:val="standardContextual"/>
        </w:rPr>
        <w:t>виноградниках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розвиваються та шкодять гусениці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гронової листокрутки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кліщі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, </w:t>
      </w:r>
      <w:r w:rsidRPr="00B765E1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триває розвиток та поширення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мілдью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. На окремих посадках, переважно європейських сортів, винограду проявилась </w:t>
      </w:r>
      <w:r w:rsidRPr="00B765E1">
        <w:rPr>
          <w:rFonts w:ascii="Times New Roman" w:eastAsia="Aptos" w:hAnsi="Times New Roman"/>
          <w:b/>
          <w:kern w:val="2"/>
          <w:sz w:val="28"/>
          <w:szCs w:val="28"/>
          <w:lang w:val="uk-UA"/>
          <w14:ligatures w14:val="standardContextual"/>
        </w:rPr>
        <w:t>чорна плямистість</w:t>
      </w:r>
      <w:r w:rsidRPr="00B765E1">
        <w:rPr>
          <w:rFonts w:ascii="Times New Roman" w:eastAsia="Aptos" w:hAnsi="Times New Roman"/>
          <w:bCs/>
          <w:kern w:val="2"/>
          <w:sz w:val="28"/>
          <w:szCs w:val="28"/>
          <w:lang w:val="uk-UA"/>
          <w14:ligatures w14:val="standardContextual"/>
        </w:rPr>
        <w:t xml:space="preserve"> (Закарпатська обл.). </w:t>
      </w:r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У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господарствах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проводять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обробітки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фунгіцидами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 xml:space="preserve">, за потреби – </w:t>
      </w:r>
      <w:proofErr w:type="spellStart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інсектицидами</w:t>
      </w:r>
      <w:proofErr w:type="spellEnd"/>
      <w:r w:rsidRPr="00B765E1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.</w:t>
      </w:r>
    </w:p>
    <w:p w14:paraId="28C0C32B" w14:textId="7223A234" w:rsidR="00434937" w:rsidRPr="001C143B" w:rsidRDefault="00434937" w:rsidP="00B765E1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та лісостепових областях на </w:t>
      </w:r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неорних 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землях і</w:t>
      </w:r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багаторічних травах, пасовищах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триває живлення личинок </w:t>
      </w:r>
      <w:r w:rsidRPr="001C14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нестадних саранових</w:t>
      </w:r>
      <w:r w:rsidR="00952ACD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за чисельності 0,2-</w:t>
      </w:r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Pr="001C14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італійського пруса </w:t>
      </w:r>
      <w:r w:rsidR="00952ACD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0,2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-1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екз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на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кв.м</w:t>
      </w:r>
      <w:proofErr w:type="spellEnd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чисельності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10-15</w:t>
      </w:r>
      <w:proofErr w:type="gram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личинок на </w:t>
      </w:r>
      <w:proofErr w:type="spellStart"/>
      <w:proofErr w:type="gram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proofErr w:type="gram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нестадних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саранових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2-5</w:t>
      </w:r>
      <w:proofErr w:type="gram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екз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proofErr w:type="gram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proofErr w:type="gram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італійського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пруса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доцільн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о проводити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посівів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дозволеними до використання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препаратами.</w:t>
      </w:r>
    </w:p>
    <w:p w14:paraId="060C00E5" w14:textId="375107A4" w:rsidR="00434937" w:rsidRDefault="00434937" w:rsidP="00B765E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 Степу та Лісостепу в крайових смугах </w:t>
      </w:r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кукурудзи, соняшника, сої,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багаторічних бобових травах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неугіддях</w:t>
      </w:r>
      <w:proofErr w:type="spellEnd"/>
      <w:r w:rsidRPr="001C143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, узбіччях доріг 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триває літ, яйцекладка та відродження гусениць </w:t>
      </w:r>
      <w:r w:rsidRPr="001C143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лучного метелика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 Інтенсивніс</w:t>
      </w:r>
      <w:r w:rsidR="00952ACD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ть льоту метеликів становить 1-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5</w:t>
      </w:r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екз</w:t>
      </w:r>
      <w:proofErr w:type="spellEnd"/>
      <w:r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на 10 кроків.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Середня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чисельність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гусениць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0,2</w:t>
      </w:r>
      <w:r w:rsidR="005D705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-1,1 </w:t>
      </w:r>
      <w:proofErr w:type="spellStart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макс</w:t>
      </w:r>
      <w:proofErr w:type="spellEnd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 3</w:t>
      </w:r>
      <w:r w:rsidR="005D705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(Херсонська обл.)</w:t>
      </w:r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екз</w:t>
      </w:r>
      <w:proofErr w:type="spellEnd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на </w:t>
      </w:r>
      <w:proofErr w:type="spellStart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кв</w:t>
      </w:r>
      <w:proofErr w:type="spellEnd"/>
      <w:r w:rsidR="00106502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м., </w:t>
      </w:r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заселенні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0,5%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рослин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віковим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складом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гусениці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віку</w:t>
      </w:r>
      <w:proofErr w:type="spellEnd"/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становили 60%, ІІ – 35%, ІІІ – 5%</w:t>
      </w:r>
      <w:r w:rsidR="004B1399" w:rsidRPr="001C1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14:paraId="6C89981C" w14:textId="77777777" w:rsidR="0007742C" w:rsidRPr="0007742C" w:rsidRDefault="0007742C" w:rsidP="00B765E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7742C">
        <w:rPr>
          <w:rFonts w:ascii="Times New Roman" w:hAnsi="Times New Roman"/>
          <w:sz w:val="28"/>
          <w:szCs w:val="28"/>
          <w:lang w:val="uk-UA" w:eastAsia="ar-SA"/>
        </w:rPr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504398D8" w14:textId="77777777" w:rsidR="00F31BF4" w:rsidRPr="00F31BF4" w:rsidRDefault="00F31BF4" w:rsidP="00F31B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За оперативною інформацією про хід робіт із захисту рослин, наданою Головними управліннями </w:t>
      </w:r>
      <w:proofErr w:type="spellStart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Держпродспоживслужби</w:t>
      </w:r>
      <w:proofErr w:type="spellEnd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в областях станом                                       </w:t>
      </w:r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lastRenderedPageBreak/>
        <w:t xml:space="preserve">на </w:t>
      </w:r>
      <w:r w:rsidRPr="00F31BF4">
        <w:rPr>
          <w:rFonts w:ascii="Times New Roman" w:eastAsia="Aptos" w:hAnsi="Times New Roman"/>
          <w:b/>
          <w:bCs/>
          <w:kern w:val="2"/>
          <w:sz w:val="28"/>
          <w:szCs w:val="28"/>
          <w:lang w:val="uk-UA"/>
          <w14:ligatures w14:val="standardContextual"/>
        </w:rPr>
        <w:t>12.06.2025</w:t>
      </w:r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року захист сільськогосподарських культур від шкідливих організмів проведений на площі – 19 млн 883 тис. га з них оброблено від:</w:t>
      </w:r>
    </w:p>
    <w:p w14:paraId="4C4B8822" w14:textId="77777777" w:rsidR="00F31BF4" w:rsidRPr="00F31BF4" w:rsidRDefault="00F31BF4" w:rsidP="00F31B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бур’янів – 9 млн 860 тис. га;</w:t>
      </w:r>
    </w:p>
    <w:p w14:paraId="08B26F40" w14:textId="77777777" w:rsidR="00F31BF4" w:rsidRPr="00F31BF4" w:rsidRDefault="00F31BF4" w:rsidP="00F31B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хвороб</w:t>
      </w:r>
      <w:proofErr w:type="spellEnd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bookmarkStart w:id="2" w:name="_Hlk141958779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 xml:space="preserve">– </w:t>
      </w:r>
      <w:bookmarkEnd w:id="2"/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5 млн 043 тис. га;</w:t>
      </w:r>
    </w:p>
    <w:p w14:paraId="40629722" w14:textId="77777777" w:rsidR="00F31BF4" w:rsidRPr="00F31BF4" w:rsidRDefault="00F31BF4" w:rsidP="00F31BF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</w:pPr>
      <w:r w:rsidRPr="00F31BF4">
        <w:rPr>
          <w:rFonts w:ascii="Times New Roman" w:eastAsia="Aptos" w:hAnsi="Times New Roman"/>
          <w:kern w:val="2"/>
          <w:sz w:val="28"/>
          <w:szCs w:val="28"/>
          <w:lang w:val="uk-UA"/>
          <w14:ligatures w14:val="standardContextual"/>
        </w:rPr>
        <w:t>шкідників – 4 млн 980 тис. га.</w:t>
      </w:r>
    </w:p>
    <w:p w14:paraId="2819ED9C" w14:textId="517A5E1D" w:rsidR="0007742C" w:rsidRPr="001C143B" w:rsidRDefault="00F31BF4" w:rsidP="00F31BF4">
      <w:pPr>
        <w:tabs>
          <w:tab w:val="left" w:pos="3780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noProof/>
          <w:lang w:eastAsia="uk-UA"/>
        </w:rPr>
        <w:drawing>
          <wp:inline distT="0" distB="0" distL="0" distR="0" wp14:anchorId="5E795D05" wp14:editId="1E4997C1">
            <wp:extent cx="6102985" cy="5981700"/>
            <wp:effectExtent l="0" t="0" r="12065" b="0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7742C" w:rsidRPr="001C143B" w:rsidSect="00A16336">
      <w:footerReference w:type="default" r:id="rId7"/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CAEB" w14:textId="77777777" w:rsidR="006D75A2" w:rsidRDefault="006D75A2" w:rsidP="00A16336">
      <w:pPr>
        <w:spacing w:after="0" w:line="240" w:lineRule="auto"/>
      </w:pPr>
      <w:r>
        <w:separator/>
      </w:r>
    </w:p>
  </w:endnote>
  <w:endnote w:type="continuationSeparator" w:id="0">
    <w:p w14:paraId="4E1BFD02" w14:textId="77777777" w:rsidR="006D75A2" w:rsidRDefault="006D75A2" w:rsidP="00A1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830610"/>
      <w:docPartObj>
        <w:docPartGallery w:val="Page Numbers (Bottom of Page)"/>
        <w:docPartUnique/>
      </w:docPartObj>
    </w:sdtPr>
    <w:sdtContent>
      <w:p w14:paraId="07C76288" w14:textId="77777777" w:rsidR="00A16336" w:rsidRDefault="00A163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10">
          <w:rPr>
            <w:noProof/>
          </w:rPr>
          <w:t>1</w:t>
        </w:r>
        <w:r>
          <w:fldChar w:fldCharType="end"/>
        </w:r>
      </w:p>
    </w:sdtContent>
  </w:sdt>
  <w:p w14:paraId="071BA24C" w14:textId="77777777" w:rsidR="00A16336" w:rsidRDefault="00A16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C383" w14:textId="77777777" w:rsidR="006D75A2" w:rsidRDefault="006D75A2" w:rsidP="00A16336">
      <w:pPr>
        <w:spacing w:after="0" w:line="240" w:lineRule="auto"/>
      </w:pPr>
      <w:r>
        <w:separator/>
      </w:r>
    </w:p>
  </w:footnote>
  <w:footnote w:type="continuationSeparator" w:id="0">
    <w:p w14:paraId="0003BE6F" w14:textId="77777777" w:rsidR="006D75A2" w:rsidRDefault="006D75A2" w:rsidP="00A16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7"/>
    <w:rsid w:val="00006B26"/>
    <w:rsid w:val="000649BC"/>
    <w:rsid w:val="0007742C"/>
    <w:rsid w:val="0008466D"/>
    <w:rsid w:val="00086932"/>
    <w:rsid w:val="00106502"/>
    <w:rsid w:val="00117C10"/>
    <w:rsid w:val="001741CF"/>
    <w:rsid w:val="00180BD5"/>
    <w:rsid w:val="001C143B"/>
    <w:rsid w:val="001D254A"/>
    <w:rsid w:val="002C5807"/>
    <w:rsid w:val="002D6A07"/>
    <w:rsid w:val="002F3D3C"/>
    <w:rsid w:val="003126F8"/>
    <w:rsid w:val="00362707"/>
    <w:rsid w:val="003F502B"/>
    <w:rsid w:val="00434937"/>
    <w:rsid w:val="004B1399"/>
    <w:rsid w:val="004E6B15"/>
    <w:rsid w:val="00575518"/>
    <w:rsid w:val="00575C60"/>
    <w:rsid w:val="005D004B"/>
    <w:rsid w:val="005D7059"/>
    <w:rsid w:val="006060C0"/>
    <w:rsid w:val="00687393"/>
    <w:rsid w:val="006B093E"/>
    <w:rsid w:val="006C30D1"/>
    <w:rsid w:val="006C5F47"/>
    <w:rsid w:val="006D75A2"/>
    <w:rsid w:val="007019F1"/>
    <w:rsid w:val="00712DBB"/>
    <w:rsid w:val="00730F0F"/>
    <w:rsid w:val="007F3F21"/>
    <w:rsid w:val="0086101E"/>
    <w:rsid w:val="00871A26"/>
    <w:rsid w:val="008D36FF"/>
    <w:rsid w:val="009243AF"/>
    <w:rsid w:val="0095006F"/>
    <w:rsid w:val="00952ACD"/>
    <w:rsid w:val="00964617"/>
    <w:rsid w:val="009F51DC"/>
    <w:rsid w:val="00A16336"/>
    <w:rsid w:val="00A97AC4"/>
    <w:rsid w:val="00B765E1"/>
    <w:rsid w:val="00BB4846"/>
    <w:rsid w:val="00BE5F62"/>
    <w:rsid w:val="00CC6EAA"/>
    <w:rsid w:val="00CF15F9"/>
    <w:rsid w:val="00D009CF"/>
    <w:rsid w:val="00DA1457"/>
    <w:rsid w:val="00DD34BD"/>
    <w:rsid w:val="00DD501D"/>
    <w:rsid w:val="00F31BF4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137"/>
  <w15:docId w15:val="{EDCF79C8-44CF-4793-A354-976AE36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37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712D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DBB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qFormat/>
    <w:rsid w:val="00434937"/>
    <w:rPr>
      <w:b/>
      <w:bCs/>
    </w:rPr>
  </w:style>
  <w:style w:type="paragraph" w:styleId="a4">
    <w:name w:val="Normal (Web)"/>
    <w:basedOn w:val="a"/>
    <w:rsid w:val="00BE5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63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16336"/>
    <w:rPr>
      <w:rFonts w:ascii="Calibri" w:eastAsia="Calibri" w:hAnsi="Calibr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A163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16336"/>
    <w:rPr>
      <w:rFonts w:ascii="Calibri" w:eastAsia="Calibri" w:hAnsi="Calibri"/>
      <w:sz w:val="22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E6B1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12.06.2025 )</a:t>
            </a:r>
          </a:p>
        </c:rich>
      </c:tx>
      <c:layout>
        <c:manualLayout>
          <c:xMode val="edge"/>
          <c:yMode val="edge"/>
          <c:x val="0.21135953153047671"/>
          <c:y val="1.0517423783565516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8C-48C5-8AF4-2CB9EF75A9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8C-48C5-8AF4-2CB9EF75A9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D8C-48C5-8AF4-2CB9EF75A92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9D8C-48C5-8AF4-2CB9EF75A92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9D8C-48C5-8AF4-2CB9EF75A929}"/>
              </c:ext>
            </c:extLst>
          </c:dPt>
          <c:dLbls>
            <c:dLbl>
              <c:idx val="0"/>
              <c:layout>
                <c:manualLayout>
                  <c:x val="-6.7316387018989329E-2"/>
                  <c:y val="-8.54184534625479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5 млн 043 тис. га</a:t>
                    </a:r>
                  </a:p>
                  <a:p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29739776951679"/>
                      <c:h val="0.171282051282051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9D8C-48C5-8AF4-2CB9EF75A929}"/>
                </c:ext>
              </c:extLst>
            </c:dLbl>
            <c:dLbl>
              <c:idx val="1"/>
              <c:layout>
                <c:manualLayout>
                  <c:x val="3.5938833778601811E-2"/>
                  <c:y val="3.4648092065414902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4 млн 980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11981272611196"/>
                      <c:h val="0.1769188774480112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9D8C-48C5-8AF4-2CB9EF75A929}"/>
                </c:ext>
              </c:extLst>
            </c:dLbl>
            <c:dLbl>
              <c:idx val="2"/>
              <c:layout>
                <c:manualLayout>
                  <c:x val="0.10906360925293182"/>
                  <c:y val="-0.1558732812244623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9 млн 860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4661428398512378"/>
                      <c:h val="0.272039087421764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9D8C-48C5-8AF4-2CB9EF75A929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D8C-48C5-8AF4-2CB9EF75A929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D8C-48C5-8AF4-2CB9EF75A92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8C-48C5-8AF4-2CB9EF75A929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9D8C-48C5-8AF4-2CB9EF75A92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9D8C-48C5-8AF4-2CB9EF75A92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9D8C-48C5-8AF4-2CB9EF75A92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9D8C-48C5-8AF4-2CB9EF75A92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9D8C-48C5-8AF4-2CB9EF75A92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9D8C-48C5-8AF4-2CB9EF75A929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9D8C-48C5-8AF4-2CB9EF75A92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9D8C-48C5-8AF4-2CB9EF75A92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9D8C-48C5-8AF4-2CB9EF75A92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9D8C-48C5-8AF4-2CB9EF75A92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9D8C-48C5-8AF4-2CB9EF75A929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9D8C-48C5-8AF4-2CB9EF75A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Офіс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5713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Оlesya Sydorchuk</cp:lastModifiedBy>
  <cp:revision>20</cp:revision>
  <dcterms:created xsi:type="dcterms:W3CDTF">2025-06-11T07:24:00Z</dcterms:created>
  <dcterms:modified xsi:type="dcterms:W3CDTF">2025-06-13T06:53:00Z</dcterms:modified>
</cp:coreProperties>
</file>