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7669" w14:textId="77777777" w:rsidR="005863A4" w:rsidRPr="005863A4" w:rsidRDefault="005863A4" w:rsidP="005863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863A4">
        <w:rPr>
          <w:rFonts w:ascii="Times New Roman" w:hAnsi="Times New Roman" w:cs="Times New Roman"/>
          <w:sz w:val="28"/>
          <w:szCs w:val="28"/>
        </w:rPr>
        <w:t>Фітосанітарний стан</w:t>
      </w:r>
    </w:p>
    <w:p w14:paraId="75E83CFC" w14:textId="77777777" w:rsidR="005863A4" w:rsidRPr="005863A4" w:rsidRDefault="005863A4" w:rsidP="005863A4">
      <w:pPr>
        <w:spacing w:after="0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5863A4">
        <w:rPr>
          <w:rFonts w:ascii="Times New Roman" w:hAnsi="Times New Roman" w:cs="Times New Roman"/>
          <w:sz w:val="28"/>
          <w:szCs w:val="28"/>
        </w:rPr>
        <w:t>сільськогосподарських рослин</w:t>
      </w:r>
    </w:p>
    <w:p w14:paraId="4E192510" w14:textId="15128473" w:rsidR="005863A4" w:rsidRDefault="005863A4" w:rsidP="005863A4">
      <w:pPr>
        <w:spacing w:after="0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лютого</w:t>
      </w:r>
      <w:r w:rsidRPr="005863A4">
        <w:rPr>
          <w:rFonts w:ascii="Times New Roman" w:hAnsi="Times New Roman" w:cs="Times New Roman"/>
          <w:sz w:val="28"/>
          <w:szCs w:val="28"/>
        </w:rPr>
        <w:t xml:space="preserve"> 2026 року</w:t>
      </w:r>
    </w:p>
    <w:p w14:paraId="1C67C404" w14:textId="77777777" w:rsidR="005863A4" w:rsidRPr="005863A4" w:rsidRDefault="005863A4" w:rsidP="005863A4">
      <w:pPr>
        <w:spacing w:after="0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1230195B" w14:textId="6F5DA371" w:rsidR="005863A4" w:rsidRPr="003E2132" w:rsidRDefault="003E2132" w:rsidP="00EE5C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623B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Повсюди промерзання ґрунту</w:t>
      </w:r>
      <w:r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,</w:t>
      </w:r>
      <w:r w:rsidRPr="007D623B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утворення притертої крижаної кірки</w:t>
      </w:r>
      <w:r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, подекуди танення снігового покриву</w:t>
      </w:r>
      <w:r w:rsidRPr="007D623B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негативно впливало на життєдіяльність </w:t>
      </w:r>
      <w:r w:rsidRPr="007D623B">
        <w:rPr>
          <w:rFonts w:ascii="Times New Roman" w:eastAsia="Times New Roman" w:hAnsi="Times New Roman" w:cs="Times New Roman"/>
          <w:b/>
          <w:spacing w:val="-6"/>
          <w:kern w:val="24"/>
          <w:sz w:val="28"/>
          <w:szCs w:val="28"/>
        </w:rPr>
        <w:t>мишоподібних гризунів</w:t>
      </w:r>
      <w:r w:rsidRPr="007D623B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. У південних областях Степу </w:t>
      </w:r>
      <w:r w:rsidRPr="007D623B">
        <w:rPr>
          <w:rFonts w:ascii="Times New Roman" w:hAnsi="Times New Roman" w:cs="Times New Roman"/>
          <w:sz w:val="28"/>
          <w:szCs w:val="28"/>
        </w:rPr>
        <w:t>внаслідок погодних умов,</w:t>
      </w:r>
      <w:r w:rsidRPr="007D623B">
        <w:rPr>
          <w:rFonts w:ascii="Times New Roman" w:hAnsi="Times New Roman"/>
          <w:color w:val="000000"/>
          <w:sz w:val="28"/>
          <w:szCs w:val="28"/>
        </w:rPr>
        <w:t xml:space="preserve"> зокрема затоплення нір талими водами, </w:t>
      </w:r>
      <w:r w:rsidRPr="007D623B">
        <w:rPr>
          <w:rFonts w:ascii="Times New Roman" w:hAnsi="Times New Roman" w:cs="Times New Roman"/>
          <w:sz w:val="28"/>
          <w:szCs w:val="28"/>
        </w:rPr>
        <w:t>спостерігається загибель гризунів</w:t>
      </w:r>
      <w:r>
        <w:rPr>
          <w:rFonts w:ascii="Times New Roman" w:hAnsi="Times New Roman" w:cs="Times New Roman"/>
          <w:sz w:val="28"/>
          <w:szCs w:val="28"/>
        </w:rPr>
        <w:t xml:space="preserve"> від 5 до 8%, передусім</w:t>
      </w:r>
      <w:r w:rsidRPr="007D623B">
        <w:rPr>
          <w:rFonts w:ascii="Times New Roman" w:hAnsi="Times New Roman" w:cs="Times New Roman"/>
          <w:sz w:val="28"/>
          <w:szCs w:val="28"/>
        </w:rPr>
        <w:t xml:space="preserve"> </w:t>
      </w:r>
      <w:r w:rsidR="005863A4" w:rsidRPr="003E2132">
        <w:rPr>
          <w:rFonts w:ascii="Times New Roman" w:hAnsi="Times New Roman" w:cs="Times New Roman"/>
          <w:sz w:val="28"/>
          <w:szCs w:val="28"/>
        </w:rPr>
        <w:t>в понижених місцях рельєфу (</w:t>
      </w:r>
      <w:r>
        <w:rPr>
          <w:rFonts w:ascii="Times New Roman" w:hAnsi="Times New Roman" w:cs="Times New Roman"/>
          <w:sz w:val="28"/>
          <w:szCs w:val="28"/>
        </w:rPr>
        <w:t>Дніпропетровська</w:t>
      </w:r>
      <w:r w:rsidR="00DA2752">
        <w:rPr>
          <w:rFonts w:ascii="Times New Roman" w:hAnsi="Times New Roman" w:cs="Times New Roman"/>
          <w:sz w:val="28"/>
          <w:szCs w:val="28"/>
        </w:rPr>
        <w:t>, Одеська</w:t>
      </w:r>
      <w:r w:rsidR="005863A4" w:rsidRPr="003E2132">
        <w:rPr>
          <w:rFonts w:ascii="Times New Roman" w:hAnsi="Times New Roman" w:cs="Times New Roman"/>
          <w:sz w:val="28"/>
          <w:szCs w:val="28"/>
        </w:rPr>
        <w:t xml:space="preserve"> обл.). </w:t>
      </w:r>
    </w:p>
    <w:p w14:paraId="785C64F4" w14:textId="60B627DC" w:rsidR="0037196B" w:rsidRDefault="005B72B5" w:rsidP="003719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2B5">
        <w:rPr>
          <w:rFonts w:ascii="Times New Roman" w:hAnsi="Times New Roman" w:cs="Times New Roman"/>
          <w:sz w:val="28"/>
          <w:szCs w:val="28"/>
        </w:rPr>
        <w:t xml:space="preserve">Подекуди у посівах </w:t>
      </w:r>
      <w:r w:rsidRPr="005B72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озимих </w:t>
      </w:r>
      <w:r w:rsidR="009159B8" w:rsidRPr="009159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зернових</w:t>
      </w:r>
      <w:r w:rsidR="009159B8">
        <w:rPr>
          <w:rFonts w:ascii="Times New Roman" w:hAnsi="Times New Roman" w:cs="Times New Roman"/>
          <w:sz w:val="28"/>
          <w:szCs w:val="28"/>
        </w:rPr>
        <w:t xml:space="preserve"> та </w:t>
      </w:r>
      <w:r w:rsidR="009159B8" w:rsidRPr="009159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ріпаку</w:t>
      </w:r>
      <w:r w:rsidRPr="005B72B5">
        <w:rPr>
          <w:rFonts w:ascii="Times New Roman" w:hAnsi="Times New Roman" w:cs="Times New Roman"/>
          <w:sz w:val="28"/>
          <w:szCs w:val="28"/>
        </w:rPr>
        <w:t xml:space="preserve"> </w:t>
      </w:r>
      <w:r w:rsidR="009159B8">
        <w:rPr>
          <w:rFonts w:ascii="Times New Roman" w:hAnsi="Times New Roman" w:cs="Times New Roman"/>
          <w:sz w:val="28"/>
          <w:szCs w:val="28"/>
        </w:rPr>
        <w:t>зберігається</w:t>
      </w:r>
      <w:r w:rsidRPr="005B72B5">
        <w:rPr>
          <w:rFonts w:ascii="Times New Roman" w:hAnsi="Times New Roman" w:cs="Times New Roman"/>
          <w:sz w:val="28"/>
          <w:szCs w:val="28"/>
        </w:rPr>
        <w:t xml:space="preserve"> </w:t>
      </w:r>
      <w:r w:rsidR="006903E9">
        <w:rPr>
          <w:rFonts w:ascii="Times New Roman" w:hAnsi="Times New Roman" w:cs="Times New Roman"/>
          <w:sz w:val="28"/>
          <w:szCs w:val="28"/>
        </w:rPr>
        <w:t xml:space="preserve">чисельність гризунів </w:t>
      </w:r>
      <w:r w:rsidRPr="005B72B5">
        <w:rPr>
          <w:rFonts w:ascii="Times New Roman" w:hAnsi="Times New Roman" w:cs="Times New Roman"/>
          <w:sz w:val="28"/>
          <w:szCs w:val="28"/>
        </w:rPr>
        <w:t xml:space="preserve">від поодиноких жилих нір до </w:t>
      </w:r>
      <w:r w:rsidR="00BB10D1">
        <w:rPr>
          <w:rFonts w:ascii="Times New Roman" w:hAnsi="Times New Roman" w:cs="Times New Roman"/>
          <w:sz w:val="28"/>
          <w:szCs w:val="28"/>
        </w:rPr>
        <w:t>3</w:t>
      </w:r>
      <w:r w:rsidRPr="005B72B5">
        <w:rPr>
          <w:rFonts w:ascii="Times New Roman" w:hAnsi="Times New Roman" w:cs="Times New Roman"/>
          <w:sz w:val="28"/>
          <w:szCs w:val="28"/>
        </w:rPr>
        <w:t xml:space="preserve"> жилих колоній на гектарі. У місцях резервацій, </w:t>
      </w:r>
      <w:r w:rsidRPr="005B72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багаторічних травах</w:t>
      </w:r>
      <w:r w:rsidRPr="005B72B5">
        <w:rPr>
          <w:rFonts w:ascii="Times New Roman" w:hAnsi="Times New Roman" w:cs="Times New Roman"/>
          <w:sz w:val="28"/>
          <w:szCs w:val="28"/>
        </w:rPr>
        <w:t xml:space="preserve"> та </w:t>
      </w:r>
      <w:r w:rsidRPr="005B72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неугіддях </w:t>
      </w:r>
      <w:r w:rsidRPr="005B72B5">
        <w:rPr>
          <w:rFonts w:ascii="Times New Roman" w:hAnsi="Times New Roman" w:cs="Times New Roman"/>
          <w:sz w:val="28"/>
          <w:szCs w:val="28"/>
        </w:rPr>
        <w:t xml:space="preserve">обліковують </w:t>
      </w:r>
      <w:r w:rsidR="00124254">
        <w:rPr>
          <w:rFonts w:ascii="Times New Roman" w:hAnsi="Times New Roman" w:cs="Times New Roman"/>
          <w:sz w:val="28"/>
          <w:szCs w:val="28"/>
        </w:rPr>
        <w:t>1</w:t>
      </w:r>
      <w:r w:rsidRPr="005B72B5">
        <w:rPr>
          <w:rFonts w:ascii="Times New Roman" w:hAnsi="Times New Roman" w:cs="Times New Roman"/>
          <w:sz w:val="28"/>
          <w:szCs w:val="28"/>
        </w:rPr>
        <w:t>-</w:t>
      </w:r>
      <w:r w:rsidR="006903E9">
        <w:rPr>
          <w:rFonts w:ascii="Times New Roman" w:hAnsi="Times New Roman" w:cs="Times New Roman"/>
          <w:sz w:val="28"/>
          <w:szCs w:val="28"/>
        </w:rPr>
        <w:t xml:space="preserve">3, макс. до 5 (Дніпропетровська, </w:t>
      </w:r>
      <w:r w:rsidR="0025073F">
        <w:rPr>
          <w:rFonts w:ascii="Times New Roman" w:hAnsi="Times New Roman" w:cs="Times New Roman"/>
          <w:sz w:val="28"/>
          <w:szCs w:val="28"/>
        </w:rPr>
        <w:t xml:space="preserve">Закарпатська, </w:t>
      </w:r>
      <w:r w:rsidR="006903E9">
        <w:rPr>
          <w:rFonts w:ascii="Times New Roman" w:hAnsi="Times New Roman" w:cs="Times New Roman"/>
          <w:sz w:val="28"/>
          <w:szCs w:val="28"/>
        </w:rPr>
        <w:t>Чернівецька обл.)</w:t>
      </w:r>
      <w:r w:rsidRPr="005B72B5">
        <w:rPr>
          <w:rFonts w:ascii="Times New Roman" w:hAnsi="Times New Roman" w:cs="Times New Roman"/>
          <w:sz w:val="28"/>
          <w:szCs w:val="28"/>
        </w:rPr>
        <w:t xml:space="preserve"> жилих колоній </w:t>
      </w:r>
      <w:r w:rsidR="00124254">
        <w:rPr>
          <w:rFonts w:ascii="Times New Roman" w:hAnsi="Times New Roman" w:cs="Times New Roman"/>
          <w:sz w:val="28"/>
          <w:szCs w:val="28"/>
        </w:rPr>
        <w:t xml:space="preserve">гризунів </w:t>
      </w:r>
      <w:r w:rsidRPr="005B72B5">
        <w:rPr>
          <w:rFonts w:ascii="Times New Roman" w:hAnsi="Times New Roman" w:cs="Times New Roman"/>
          <w:sz w:val="28"/>
          <w:szCs w:val="28"/>
        </w:rPr>
        <w:t>на гектар.</w:t>
      </w:r>
      <w:r w:rsidR="0037196B">
        <w:rPr>
          <w:rFonts w:ascii="Times New Roman" w:hAnsi="Times New Roman" w:cs="Times New Roman"/>
          <w:sz w:val="28"/>
          <w:szCs w:val="28"/>
        </w:rPr>
        <w:t xml:space="preserve"> </w:t>
      </w:r>
      <w:r w:rsidR="00124254">
        <w:rPr>
          <w:rFonts w:ascii="Times New Roman" w:hAnsi="Times New Roman" w:cs="Times New Roman"/>
          <w:sz w:val="28"/>
          <w:szCs w:val="28"/>
        </w:rPr>
        <w:t>Наразі</w:t>
      </w:r>
      <w:r w:rsidR="00124254" w:rsidRPr="00124254">
        <w:rPr>
          <w:rFonts w:ascii="Times New Roman" w:hAnsi="Times New Roman" w:cs="Times New Roman"/>
          <w:sz w:val="28"/>
          <w:szCs w:val="28"/>
        </w:rPr>
        <w:t xml:space="preserve"> стримуючими факторами</w:t>
      </w:r>
      <w:r w:rsidR="00124254">
        <w:rPr>
          <w:rFonts w:ascii="Times New Roman" w:hAnsi="Times New Roman" w:cs="Times New Roman"/>
          <w:sz w:val="28"/>
          <w:szCs w:val="28"/>
        </w:rPr>
        <w:t xml:space="preserve"> </w:t>
      </w:r>
      <w:r w:rsidR="00124254" w:rsidRPr="00124254">
        <w:rPr>
          <w:rFonts w:ascii="Times New Roman" w:hAnsi="Times New Roman" w:cs="Times New Roman"/>
          <w:sz w:val="28"/>
          <w:szCs w:val="28"/>
        </w:rPr>
        <w:t xml:space="preserve">розвитку мишоподібних гризунів є періодичні відлиги, ожеледі </w:t>
      </w:r>
      <w:r w:rsidR="00124254">
        <w:rPr>
          <w:rFonts w:ascii="Times New Roman" w:hAnsi="Times New Roman" w:cs="Times New Roman"/>
          <w:sz w:val="28"/>
          <w:szCs w:val="28"/>
        </w:rPr>
        <w:t xml:space="preserve">та </w:t>
      </w:r>
      <w:r w:rsidR="00124254" w:rsidRPr="00124254">
        <w:rPr>
          <w:rFonts w:ascii="Times New Roman" w:hAnsi="Times New Roman" w:cs="Times New Roman"/>
          <w:sz w:val="28"/>
          <w:szCs w:val="28"/>
        </w:rPr>
        <w:t>замерзання талої води на полях і в норах.</w:t>
      </w:r>
    </w:p>
    <w:p w14:paraId="19C16BB2" w14:textId="3FCED0F5" w:rsidR="0037196B" w:rsidRPr="0037196B" w:rsidRDefault="0037196B" w:rsidP="00371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19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Надалі розвиток мишоподібних гризунів залежатиме від погодно кліматичних умов, сприятливе поєднання яких зумовлюватиме збільшення чисельності та шкідливості ссавців. За середньодобової температури +5ºС відновиться розмноження та переселення гризунів у посіви озимих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719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719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інших стацій. Посіви зі щільністю понад 3-5 колоній на гектар потребують захисту через внесення в жилі нори дозволених до використання родентицидів. </w:t>
      </w:r>
    </w:p>
    <w:p w14:paraId="5D175CAC" w14:textId="64E2F516" w:rsidR="006903E9" w:rsidRDefault="003E2132" w:rsidP="0025073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Скрізь</w:t>
      </w:r>
      <w:r w:rsidR="005B72B5" w:rsidRPr="005B72B5">
        <w:rPr>
          <w:rFonts w:ascii="Times New Roman" w:hAnsi="Times New Roman" w:cs="Times New Roman"/>
          <w:sz w:val="28"/>
          <w:szCs w:val="28"/>
        </w:rPr>
        <w:t xml:space="preserve"> триває відбір зразків посівного матеріалу та його фітоекспертиза на виявлення фітопатогенних збудників. За результатами проведених аналізів насіння у </w:t>
      </w:r>
      <w:r w:rsidR="0025073F">
        <w:rPr>
          <w:rFonts w:ascii="Times New Roman" w:hAnsi="Times New Roman" w:cs="Times New Roman"/>
          <w:sz w:val="28"/>
          <w:szCs w:val="28"/>
        </w:rPr>
        <w:t>Тернопільській, Черкаській областях</w:t>
      </w:r>
      <w:r w:rsidR="005B72B5" w:rsidRPr="005B72B5">
        <w:rPr>
          <w:rFonts w:ascii="Times New Roman" w:hAnsi="Times New Roman" w:cs="Times New Roman"/>
          <w:sz w:val="28"/>
          <w:szCs w:val="28"/>
        </w:rPr>
        <w:t xml:space="preserve"> встановлено, що насіння зернових та зернобобових культур </w:t>
      </w:r>
      <w:r w:rsidR="0025073F">
        <w:rPr>
          <w:rFonts w:ascii="Times New Roman" w:hAnsi="Times New Roman" w:cs="Times New Roman"/>
          <w:sz w:val="28"/>
          <w:szCs w:val="28"/>
        </w:rPr>
        <w:t xml:space="preserve">уражено </w:t>
      </w:r>
      <w:r w:rsidR="0025073F" w:rsidRPr="0025073F">
        <w:rPr>
          <w:rFonts w:ascii="Times New Roman" w:hAnsi="Times New Roman" w:cs="Times New Roman"/>
          <w:b/>
          <w:bCs/>
          <w:sz w:val="28"/>
          <w:szCs w:val="28"/>
        </w:rPr>
        <w:t>гельмінтоспоріозом</w:t>
      </w:r>
      <w:r w:rsidR="0025073F">
        <w:rPr>
          <w:rFonts w:ascii="Times New Roman" w:hAnsi="Times New Roman" w:cs="Times New Roman"/>
          <w:sz w:val="28"/>
          <w:szCs w:val="28"/>
        </w:rPr>
        <w:t xml:space="preserve">, </w:t>
      </w:r>
      <w:r w:rsidR="005B72B5" w:rsidRPr="0025073F">
        <w:rPr>
          <w:rFonts w:ascii="Times New Roman" w:hAnsi="Times New Roman" w:cs="Times New Roman"/>
          <w:b/>
          <w:bCs/>
          <w:sz w:val="28"/>
          <w:szCs w:val="28"/>
        </w:rPr>
        <w:t>аскохітозом</w:t>
      </w:r>
      <w:r w:rsidR="005B72B5" w:rsidRPr="005B72B5">
        <w:rPr>
          <w:rFonts w:ascii="Times New Roman" w:hAnsi="Times New Roman" w:cs="Times New Roman"/>
          <w:sz w:val="28"/>
          <w:szCs w:val="28"/>
        </w:rPr>
        <w:t xml:space="preserve">, </w:t>
      </w:r>
      <w:r w:rsidR="005B72B5" w:rsidRPr="0025073F">
        <w:rPr>
          <w:rFonts w:ascii="Times New Roman" w:hAnsi="Times New Roman" w:cs="Times New Roman"/>
          <w:b/>
          <w:bCs/>
          <w:sz w:val="28"/>
          <w:szCs w:val="28"/>
        </w:rPr>
        <w:t>бактеріозом</w:t>
      </w:r>
      <w:r w:rsidR="005B72B5" w:rsidRPr="005B72B5">
        <w:rPr>
          <w:rFonts w:ascii="Times New Roman" w:hAnsi="Times New Roman" w:cs="Times New Roman"/>
          <w:sz w:val="28"/>
          <w:szCs w:val="28"/>
        </w:rPr>
        <w:t xml:space="preserve">, </w:t>
      </w:r>
      <w:r w:rsidR="005B72B5" w:rsidRPr="0025073F">
        <w:rPr>
          <w:rFonts w:ascii="Times New Roman" w:hAnsi="Times New Roman" w:cs="Times New Roman"/>
          <w:b/>
          <w:bCs/>
          <w:sz w:val="28"/>
          <w:szCs w:val="28"/>
        </w:rPr>
        <w:t>фузаріозом</w:t>
      </w:r>
      <w:r w:rsidR="005B72B5" w:rsidRPr="005B72B5">
        <w:rPr>
          <w:rFonts w:ascii="Times New Roman" w:hAnsi="Times New Roman" w:cs="Times New Roman"/>
          <w:sz w:val="28"/>
          <w:szCs w:val="28"/>
        </w:rPr>
        <w:t xml:space="preserve">, </w:t>
      </w:r>
      <w:r w:rsidR="005B72B5" w:rsidRPr="0025073F">
        <w:rPr>
          <w:rFonts w:ascii="Times New Roman" w:hAnsi="Times New Roman" w:cs="Times New Roman"/>
          <w:b/>
          <w:bCs/>
          <w:sz w:val="28"/>
          <w:szCs w:val="28"/>
        </w:rPr>
        <w:t xml:space="preserve">пліснявінням </w:t>
      </w:r>
      <w:r w:rsidR="005B72B5" w:rsidRPr="005B72B5">
        <w:rPr>
          <w:rFonts w:ascii="Times New Roman" w:hAnsi="Times New Roman" w:cs="Times New Roman"/>
          <w:sz w:val="28"/>
          <w:szCs w:val="28"/>
        </w:rPr>
        <w:t xml:space="preserve">у межах </w:t>
      </w:r>
      <w:r w:rsidR="0025073F">
        <w:rPr>
          <w:rFonts w:ascii="Times New Roman" w:hAnsi="Times New Roman" w:cs="Times New Roman"/>
          <w:sz w:val="28"/>
          <w:szCs w:val="28"/>
        </w:rPr>
        <w:t>0,8-2,5</w:t>
      </w:r>
      <w:r w:rsidR="005B72B5" w:rsidRPr="005B72B5">
        <w:rPr>
          <w:rFonts w:ascii="Times New Roman" w:hAnsi="Times New Roman" w:cs="Times New Roman"/>
          <w:sz w:val="28"/>
          <w:szCs w:val="28"/>
        </w:rPr>
        <w:t>%. Це свідчить про обов’язкове оздоровлення посівного матеріалу навесні шляхом протруювання його препаратами відповідного спектра дії та рівня захисної спроможності стосовно комплексу хвороб.</w:t>
      </w:r>
    </w:p>
    <w:p w14:paraId="522BF3E0" w14:textId="57B2C4B9" w:rsidR="00E967C7" w:rsidRPr="00E967C7" w:rsidRDefault="00E967C7" w:rsidP="006903E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67C7">
        <w:rPr>
          <w:rFonts w:ascii="Times New Roman" w:hAnsi="Times New Roman" w:cs="Times New Roman"/>
          <w:sz w:val="28"/>
          <w:szCs w:val="28"/>
        </w:rPr>
        <w:t xml:space="preserve">Аналізом виїмок продовольчого та фуражного зерна у зерносховищах, складських приміщень на наявність </w:t>
      </w:r>
      <w:r w:rsidRPr="006903E9">
        <w:rPr>
          <w:rFonts w:ascii="Times New Roman" w:hAnsi="Times New Roman" w:cs="Times New Roman"/>
          <w:b/>
          <w:bCs/>
          <w:sz w:val="28"/>
          <w:szCs w:val="28"/>
        </w:rPr>
        <w:t>комірних</w:t>
      </w:r>
      <w:r w:rsidRPr="00E967C7">
        <w:rPr>
          <w:rFonts w:ascii="Times New Roman" w:hAnsi="Times New Roman" w:cs="Times New Roman"/>
          <w:sz w:val="28"/>
          <w:szCs w:val="28"/>
        </w:rPr>
        <w:t xml:space="preserve"> шкідників встановлено, що </w:t>
      </w:r>
      <w:r w:rsidR="0025073F">
        <w:rPr>
          <w:rFonts w:ascii="Times New Roman" w:hAnsi="Times New Roman" w:cs="Times New Roman"/>
          <w:sz w:val="28"/>
          <w:szCs w:val="28"/>
        </w:rPr>
        <w:t xml:space="preserve">продовольче (соя) та </w:t>
      </w:r>
      <w:r w:rsidRPr="00E967C7">
        <w:rPr>
          <w:rFonts w:ascii="Times New Roman" w:hAnsi="Times New Roman" w:cs="Times New Roman"/>
          <w:sz w:val="28"/>
          <w:szCs w:val="28"/>
        </w:rPr>
        <w:t>фуражн</w:t>
      </w:r>
      <w:r w:rsidR="00DB51CD">
        <w:rPr>
          <w:rFonts w:ascii="Times New Roman" w:hAnsi="Times New Roman" w:cs="Times New Roman"/>
          <w:sz w:val="28"/>
          <w:szCs w:val="28"/>
        </w:rPr>
        <w:t>е</w:t>
      </w:r>
      <w:r w:rsidRPr="00E967C7">
        <w:rPr>
          <w:rFonts w:ascii="Times New Roman" w:hAnsi="Times New Roman" w:cs="Times New Roman"/>
          <w:sz w:val="28"/>
          <w:szCs w:val="28"/>
        </w:rPr>
        <w:t xml:space="preserve"> </w:t>
      </w:r>
      <w:r w:rsidR="00DB51CD">
        <w:rPr>
          <w:rFonts w:ascii="Times New Roman" w:hAnsi="Times New Roman" w:cs="Times New Roman"/>
          <w:sz w:val="28"/>
          <w:szCs w:val="28"/>
        </w:rPr>
        <w:t>зерно</w:t>
      </w:r>
      <w:r w:rsidR="006903E9">
        <w:rPr>
          <w:rFonts w:ascii="Times New Roman" w:hAnsi="Times New Roman" w:cs="Times New Roman"/>
          <w:sz w:val="28"/>
          <w:szCs w:val="28"/>
        </w:rPr>
        <w:t xml:space="preserve"> (пшениця, ячмінь)</w:t>
      </w:r>
      <w:r w:rsidRPr="00E967C7">
        <w:rPr>
          <w:rFonts w:ascii="Times New Roman" w:hAnsi="Times New Roman" w:cs="Times New Roman"/>
          <w:sz w:val="28"/>
          <w:szCs w:val="28"/>
        </w:rPr>
        <w:t xml:space="preserve"> у господарствах </w:t>
      </w:r>
      <w:r w:rsidR="00DB51CD">
        <w:rPr>
          <w:rFonts w:ascii="Times New Roman" w:hAnsi="Times New Roman" w:cs="Times New Roman"/>
          <w:sz w:val="28"/>
          <w:szCs w:val="28"/>
        </w:rPr>
        <w:t xml:space="preserve">Вінницької, Волинської, </w:t>
      </w:r>
      <w:r w:rsidR="0025073F">
        <w:rPr>
          <w:rFonts w:ascii="Times New Roman" w:hAnsi="Times New Roman" w:cs="Times New Roman"/>
          <w:sz w:val="28"/>
          <w:szCs w:val="28"/>
        </w:rPr>
        <w:t xml:space="preserve">Рівненської, </w:t>
      </w:r>
      <w:r w:rsidR="006903E9">
        <w:rPr>
          <w:rFonts w:ascii="Times New Roman" w:hAnsi="Times New Roman" w:cs="Times New Roman"/>
          <w:sz w:val="28"/>
          <w:szCs w:val="28"/>
        </w:rPr>
        <w:t xml:space="preserve">Хмельницької, </w:t>
      </w:r>
      <w:r w:rsidR="00DB51CD">
        <w:rPr>
          <w:rFonts w:ascii="Times New Roman" w:hAnsi="Times New Roman" w:cs="Times New Roman"/>
          <w:sz w:val="28"/>
          <w:szCs w:val="28"/>
        </w:rPr>
        <w:t>Черкаської</w:t>
      </w:r>
      <w:r w:rsidRPr="00E967C7">
        <w:rPr>
          <w:rFonts w:ascii="Times New Roman" w:hAnsi="Times New Roman" w:cs="Times New Roman"/>
          <w:sz w:val="28"/>
          <w:szCs w:val="28"/>
        </w:rPr>
        <w:t xml:space="preserve"> облас</w:t>
      </w:r>
      <w:r w:rsidR="00DB51CD">
        <w:rPr>
          <w:rFonts w:ascii="Times New Roman" w:hAnsi="Times New Roman" w:cs="Times New Roman"/>
          <w:sz w:val="28"/>
          <w:szCs w:val="28"/>
        </w:rPr>
        <w:t>тей</w:t>
      </w:r>
      <w:r w:rsidRPr="00E967C7">
        <w:rPr>
          <w:rFonts w:ascii="Times New Roman" w:hAnsi="Times New Roman" w:cs="Times New Roman"/>
          <w:sz w:val="28"/>
          <w:szCs w:val="28"/>
        </w:rPr>
        <w:t xml:space="preserve"> заражен</w:t>
      </w:r>
      <w:r w:rsidR="00DB51CD">
        <w:rPr>
          <w:rFonts w:ascii="Times New Roman" w:hAnsi="Times New Roman" w:cs="Times New Roman"/>
          <w:sz w:val="28"/>
          <w:szCs w:val="28"/>
        </w:rPr>
        <w:t>е</w:t>
      </w:r>
      <w:r w:rsidRPr="00E967C7">
        <w:rPr>
          <w:rFonts w:ascii="Times New Roman" w:hAnsi="Times New Roman" w:cs="Times New Roman"/>
          <w:sz w:val="28"/>
          <w:szCs w:val="28"/>
        </w:rPr>
        <w:t xml:space="preserve"> </w:t>
      </w:r>
      <w:r w:rsidR="00DB51CD" w:rsidRPr="006903E9">
        <w:rPr>
          <w:rFonts w:ascii="Times New Roman" w:hAnsi="Times New Roman" w:cs="Times New Roman"/>
          <w:b/>
          <w:bCs/>
          <w:sz w:val="28"/>
          <w:szCs w:val="28"/>
        </w:rPr>
        <w:t>комірним довгоносиком</w:t>
      </w:r>
      <w:r w:rsidR="00DB51CD">
        <w:rPr>
          <w:rFonts w:ascii="Times New Roman" w:hAnsi="Times New Roman" w:cs="Times New Roman"/>
          <w:sz w:val="28"/>
          <w:szCs w:val="28"/>
        </w:rPr>
        <w:t xml:space="preserve">, </w:t>
      </w:r>
      <w:r w:rsidR="00DB51CD" w:rsidRPr="006903E9">
        <w:rPr>
          <w:rFonts w:ascii="Times New Roman" w:hAnsi="Times New Roman" w:cs="Times New Roman"/>
          <w:b/>
          <w:bCs/>
          <w:sz w:val="28"/>
          <w:szCs w:val="28"/>
        </w:rPr>
        <w:t>борошняним кліщем</w:t>
      </w:r>
      <w:r w:rsidR="00DB51CD">
        <w:rPr>
          <w:rFonts w:ascii="Times New Roman" w:hAnsi="Times New Roman" w:cs="Times New Roman"/>
          <w:sz w:val="28"/>
          <w:szCs w:val="28"/>
        </w:rPr>
        <w:t xml:space="preserve">, </w:t>
      </w:r>
      <w:r w:rsidR="00DB51CD" w:rsidRPr="006903E9">
        <w:rPr>
          <w:rFonts w:ascii="Times New Roman" w:hAnsi="Times New Roman" w:cs="Times New Roman"/>
          <w:b/>
          <w:bCs/>
          <w:sz w:val="28"/>
          <w:szCs w:val="28"/>
        </w:rPr>
        <w:t>хрущаком</w:t>
      </w:r>
      <w:r w:rsidR="00DB51CD">
        <w:rPr>
          <w:rFonts w:ascii="Times New Roman" w:hAnsi="Times New Roman" w:cs="Times New Roman"/>
          <w:sz w:val="28"/>
          <w:szCs w:val="28"/>
        </w:rPr>
        <w:t xml:space="preserve">, </w:t>
      </w:r>
      <w:r w:rsidR="00DD45C5">
        <w:rPr>
          <w:rFonts w:ascii="Times New Roman" w:hAnsi="Times New Roman" w:cs="Times New Roman"/>
          <w:sz w:val="28"/>
          <w:szCs w:val="28"/>
        </w:rPr>
        <w:t>гусінню</w:t>
      </w:r>
      <w:r w:rsidR="00DB51CD">
        <w:rPr>
          <w:rFonts w:ascii="Times New Roman" w:hAnsi="Times New Roman" w:cs="Times New Roman"/>
          <w:sz w:val="28"/>
          <w:szCs w:val="28"/>
        </w:rPr>
        <w:t xml:space="preserve"> </w:t>
      </w:r>
      <w:r w:rsidR="00DD45C5" w:rsidRPr="006903E9">
        <w:rPr>
          <w:rFonts w:ascii="Times New Roman" w:hAnsi="Times New Roman" w:cs="Times New Roman"/>
          <w:b/>
          <w:bCs/>
          <w:sz w:val="28"/>
          <w:szCs w:val="28"/>
        </w:rPr>
        <w:t>комірної</w:t>
      </w:r>
      <w:r w:rsidR="006903E9">
        <w:rPr>
          <w:rFonts w:ascii="Times New Roman" w:hAnsi="Times New Roman" w:cs="Times New Roman"/>
          <w:sz w:val="28"/>
          <w:szCs w:val="28"/>
        </w:rPr>
        <w:t xml:space="preserve">, </w:t>
      </w:r>
      <w:r w:rsidR="006903E9" w:rsidRPr="006903E9">
        <w:rPr>
          <w:rFonts w:ascii="Times New Roman" w:hAnsi="Times New Roman" w:cs="Times New Roman"/>
          <w:b/>
          <w:bCs/>
          <w:sz w:val="28"/>
          <w:szCs w:val="28"/>
        </w:rPr>
        <w:t>зернової</w:t>
      </w:r>
      <w:r w:rsidR="00DD45C5" w:rsidRPr="006903E9">
        <w:rPr>
          <w:rFonts w:ascii="Times New Roman" w:hAnsi="Times New Roman" w:cs="Times New Roman"/>
          <w:b/>
          <w:bCs/>
          <w:sz w:val="28"/>
          <w:szCs w:val="28"/>
        </w:rPr>
        <w:t xml:space="preserve"> молі</w:t>
      </w:r>
      <w:r w:rsidR="00DB51CD">
        <w:rPr>
          <w:rFonts w:ascii="Times New Roman" w:hAnsi="Times New Roman" w:cs="Times New Roman"/>
          <w:sz w:val="28"/>
          <w:szCs w:val="28"/>
        </w:rPr>
        <w:t xml:space="preserve"> у щільності 1-4 екз. на 1 кг зерна</w:t>
      </w:r>
      <w:r w:rsidRPr="00E967C7">
        <w:rPr>
          <w:rFonts w:ascii="Times New Roman" w:hAnsi="Times New Roman" w:cs="Times New Roman"/>
          <w:sz w:val="28"/>
          <w:szCs w:val="28"/>
        </w:rPr>
        <w:t xml:space="preserve">. Отже, контроль за станом зерна та зернопродуктів, що зберігаються слід проводити постійно і в разі виявлення живих комірних шкідників приступити до знезараження збіжжя через фумігацію дозволеними препаратами відповідно до діючих регламентів застосування. За пониження температури повітря нижче -5ºС можна провести </w:t>
      </w:r>
      <w:r w:rsidRPr="00E967C7">
        <w:rPr>
          <w:rFonts w:ascii="Times New Roman" w:hAnsi="Times New Roman" w:cs="Times New Roman"/>
          <w:sz w:val="28"/>
          <w:szCs w:val="28"/>
        </w:rPr>
        <w:lastRenderedPageBreak/>
        <w:t>охолодження зерна пасивним (відчинення дверей, вікон) або активним способами, що негативно вплине на розвиток комірних шкідників.</w:t>
      </w:r>
    </w:p>
    <w:p w14:paraId="7B37B0B6" w14:textId="64588AAC" w:rsidR="00E967C7" w:rsidRPr="00E967C7" w:rsidRDefault="00E967C7" w:rsidP="00DB51C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67C7">
        <w:rPr>
          <w:rFonts w:ascii="Times New Roman" w:hAnsi="Times New Roman" w:cs="Times New Roman"/>
          <w:sz w:val="28"/>
          <w:szCs w:val="28"/>
        </w:rPr>
        <w:t>В господарствах здійснюється фітосанітарний нагляд за посівами озимих зернових, ріпаку та багаторічних трав.</w:t>
      </w:r>
    </w:p>
    <w:p w14:paraId="7E2AD01D" w14:textId="77777777" w:rsidR="003B6E65" w:rsidRPr="003B6E65" w:rsidRDefault="003B6E65" w:rsidP="003B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3B6E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eastAsia="ru-RU"/>
          <w14:ligatures w14:val="none"/>
        </w:rPr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3B6E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станом                                       на 12.02.2026 року захист сільськогосподарських культур проти мишоподібних гризунів, наразі становить </w:t>
      </w:r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3B6E6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239,5 тис.га з них:</w:t>
      </w:r>
    </w:p>
    <w:p w14:paraId="4B7EEA89" w14:textId="77777777" w:rsidR="003B6E65" w:rsidRPr="003B6E65" w:rsidRDefault="003B6E65" w:rsidP="003B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озимі зернові культури</w:t>
      </w:r>
      <w:bookmarkStart w:id="0" w:name="_Hlk218767395"/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bookmarkEnd w:id="0"/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130,5 тис. га;</w:t>
      </w:r>
    </w:p>
    <w:p w14:paraId="5EF8694D" w14:textId="77777777" w:rsidR="003B6E65" w:rsidRPr="003B6E65" w:rsidRDefault="003B6E65" w:rsidP="003B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41958779"/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озимий ріпак – </w:t>
      </w:r>
      <w:bookmarkEnd w:id="1"/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95,7 тис. га;</w:t>
      </w:r>
    </w:p>
    <w:p w14:paraId="7AEC9F83" w14:textId="77777777" w:rsidR="003B6E65" w:rsidRPr="003B6E65" w:rsidRDefault="003B6E65" w:rsidP="003B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багаторічні трави – 9,2 тис. га;</w:t>
      </w:r>
    </w:p>
    <w:p w14:paraId="62B05E0C" w14:textId="77777777" w:rsidR="003B6E65" w:rsidRPr="003B6E65" w:rsidRDefault="003B6E65" w:rsidP="003B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інші – 4,1  тис. гектарів.</w:t>
      </w:r>
    </w:p>
    <w:p w14:paraId="2314DD22" w14:textId="77777777" w:rsidR="003B6E65" w:rsidRPr="003B6E65" w:rsidRDefault="003B6E65" w:rsidP="003B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Хімічним метод проти мишоподібних гризунів оброблено </w:t>
      </w:r>
      <w:bookmarkStart w:id="2" w:name="_Hlk213323687"/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bookmarkEnd w:id="2"/>
      <w:r w:rsidRPr="003B6E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184,1 тис. га, біологічним методом – 55,4 тис. га.</w:t>
      </w:r>
    </w:p>
    <w:p w14:paraId="727434F8" w14:textId="4938A934" w:rsidR="003B6E65" w:rsidRPr="003B6E65" w:rsidRDefault="003B6E65" w:rsidP="003B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1DC00889" wp14:editId="273DEBA8">
            <wp:extent cx="6120130" cy="5378581"/>
            <wp:effectExtent l="0" t="0" r="13970" b="12700"/>
            <wp:docPr id="9492640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A7139CC-A1EC-A0D2-118D-A2F7CBCCD3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420786E" w14:textId="77777777" w:rsidR="004D2DA0" w:rsidRDefault="004D2DA0"/>
    <w:sectPr w:rsidR="004D2DA0" w:rsidSect="003E21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C7"/>
    <w:rsid w:val="00124254"/>
    <w:rsid w:val="0025073F"/>
    <w:rsid w:val="0037196B"/>
    <w:rsid w:val="003B6E65"/>
    <w:rsid w:val="003E2132"/>
    <w:rsid w:val="004D2DA0"/>
    <w:rsid w:val="004E5F7B"/>
    <w:rsid w:val="005863A4"/>
    <w:rsid w:val="005B72B5"/>
    <w:rsid w:val="00645FEC"/>
    <w:rsid w:val="006903E9"/>
    <w:rsid w:val="0070035B"/>
    <w:rsid w:val="008D76AA"/>
    <w:rsid w:val="009159B8"/>
    <w:rsid w:val="00A745E4"/>
    <w:rsid w:val="00BB10D1"/>
    <w:rsid w:val="00D00764"/>
    <w:rsid w:val="00DA2752"/>
    <w:rsid w:val="00DB51CD"/>
    <w:rsid w:val="00DD45C5"/>
    <w:rsid w:val="00E967C7"/>
    <w:rsid w:val="00EA35E2"/>
    <w:rsid w:val="00EE5CE4"/>
    <w:rsid w:val="00F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0FEC"/>
  <w15:chartTrackingRefBased/>
  <w15:docId w15:val="{1B67FF01-2DA8-4B23-9977-B70B0959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7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7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9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96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96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7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967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6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ГРИЗУНІВ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12.02.2026 )</a:t>
            </a:r>
          </a:p>
        </c:rich>
      </c:tx>
      <c:layout>
        <c:manualLayout>
          <c:xMode val="edge"/>
          <c:yMode val="edge"/>
          <c:x val="0.20802521617313174"/>
          <c:y val="1.2096393709948559E-3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A36-4F2D-94F1-53E00B46B3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A36-4F2D-94F1-53E00B46B3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A36-4F2D-94F1-53E00B46B3C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CA36-4F2D-94F1-53E00B46B3C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CA36-4F2D-94F1-53E00B46B3C6}"/>
              </c:ext>
            </c:extLst>
          </c:dPt>
          <c:dLbls>
            <c:dLbl>
              <c:idx val="0"/>
              <c:layout>
                <c:manualLayout>
                  <c:x val="-6.1349693251533744E-3"/>
                  <c:y val="0.234150233838571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130,5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CA36-4F2D-94F1-53E00B46B3C6}"/>
                </c:ext>
              </c:extLst>
            </c:dLbl>
            <c:dLbl>
              <c:idx val="1"/>
              <c:layout>
                <c:manualLayout>
                  <c:x val="2.2324413354903601E-2"/>
                  <c:y val="0.17535263589433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95,7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CA36-4F2D-94F1-53E00B46B3C6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9,2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CA36-4F2D-94F1-53E00B46B3C6}"/>
                </c:ext>
              </c:extLst>
            </c:dLbl>
            <c:dLbl>
              <c:idx val="3"/>
              <c:layout>
                <c:manualLayout>
                  <c:x val="0.14149336482985775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- 4,1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140073748450158"/>
                      <c:h val="8.190808609656775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CA36-4F2D-94F1-53E00B46B3C6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CA36-4F2D-94F1-53E00B46B3C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58.5</c:v>
                </c:pt>
                <c:pt idx="1">
                  <c:v>46.1</c:v>
                </c:pt>
                <c:pt idx="2" formatCode="General">
                  <c:v>6.2</c:v>
                </c:pt>
                <c:pt idx="3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A36-4F2D-94F1-53E00B46B3C6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CA36-4F2D-94F1-53E00B46B3C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CA36-4F2D-94F1-53E00B46B3C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CA36-4F2D-94F1-53E00B46B3C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CA36-4F2D-94F1-53E00B46B3C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CA36-4F2D-94F1-53E00B46B3C6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CA36-4F2D-94F1-53E00B46B3C6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CA36-4F2D-94F1-53E00B46B3C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CA36-4F2D-94F1-53E00B46B3C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CA36-4F2D-94F1-53E00B46B3C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CA36-4F2D-94F1-53E00B46B3C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CA36-4F2D-94F1-53E00B46B3C6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CA36-4F2D-94F1-53E00B46B3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448</Words>
  <Characters>2869</Characters>
  <Application>Microsoft Office Word</Application>
  <DocSecurity>0</DocSecurity>
  <Lines>84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Департаменту фітосанітарної безпеки та контролю в рослинництві</dc:creator>
  <cp:keywords/>
  <dc:description/>
  <cp:lastModifiedBy>Оlesya Sydorchuk</cp:lastModifiedBy>
  <cp:revision>4</cp:revision>
  <dcterms:created xsi:type="dcterms:W3CDTF">2026-02-12T13:25:00Z</dcterms:created>
  <dcterms:modified xsi:type="dcterms:W3CDTF">2026-02-13T08:36:00Z</dcterms:modified>
</cp:coreProperties>
</file>