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56945F" w14:textId="77777777" w:rsidR="00396B64" w:rsidRDefault="00396B64" w:rsidP="00396B64">
      <w:pPr>
        <w:spacing w:after="0" w:line="240" w:lineRule="auto"/>
        <w:jc w:val="center"/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</w:pPr>
    </w:p>
    <w:p w14:paraId="65CD6630" w14:textId="77777777" w:rsidR="00184E66" w:rsidRDefault="00396B64" w:rsidP="00396B64">
      <w:pPr>
        <w:spacing w:after="0" w:line="240" w:lineRule="auto"/>
        <w:jc w:val="center"/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</w:pPr>
      <w:r w:rsidRPr="00396B64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 xml:space="preserve">Інформаційний матеріал </w:t>
      </w:r>
      <w:r w:rsidR="00087917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 xml:space="preserve">для публікації </w:t>
      </w:r>
      <w:r w:rsidRPr="00396B64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 xml:space="preserve">з нагоди </w:t>
      </w:r>
    </w:p>
    <w:p w14:paraId="4854AA5B" w14:textId="15F1516C" w:rsidR="001C1098" w:rsidRPr="00396B64" w:rsidRDefault="00396B64" w:rsidP="00396B64">
      <w:pPr>
        <w:spacing w:after="0" w:line="240" w:lineRule="auto"/>
        <w:jc w:val="center"/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>Всесвітнього д</w:t>
      </w:r>
      <w:r w:rsidRPr="00396B64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>ня без тютюну</w:t>
      </w:r>
    </w:p>
    <w:p w14:paraId="2B891E05" w14:textId="77777777" w:rsidR="001C1098" w:rsidRPr="00396B64" w:rsidRDefault="001C1098" w:rsidP="00396B64">
      <w:pPr>
        <w:jc w:val="center"/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</w:pPr>
    </w:p>
    <w:p w14:paraId="4463C63E" w14:textId="5A5C8C8F" w:rsidR="001B5C33" w:rsidRPr="001B5C33" w:rsidRDefault="001B5C33" w:rsidP="001B5C33">
      <w:pPr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1B5C33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Щорічно 31 травня відзначається Всесвітній день без тютюну, який був заснований ВООЗ, щоб привернути увагу людей до небезпеки тютюну та до </w:t>
      </w:r>
      <w:proofErr w:type="spellStart"/>
      <w:r w:rsidRPr="001B5C33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хвороб</w:t>
      </w:r>
      <w:proofErr w:type="spellEnd"/>
      <w:r w:rsidRPr="001B5C33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, яким можливо запобігти.</w:t>
      </w:r>
    </w:p>
    <w:p w14:paraId="42B8FECE" w14:textId="77777777" w:rsidR="00060BE9" w:rsidRPr="00764C02" w:rsidRDefault="001B5C33" w:rsidP="00060BE9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bookmarkStart w:id="0" w:name="_Hlk230269324"/>
      <w:r w:rsidRPr="001B5C33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Цього року ВООЗ оголосила тему Всесвітнього дня без тютюну - «Розкриття таємниці привабливості 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-</w:t>
      </w:r>
      <w:r w:rsidRPr="001B5C33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боротьба з нікотиновою та тютюновою залежністю», зосередивши увагу на тому, як тютюнова та нікотинова промисловість продовжує орієнтуватися на дітей та підлітків, пропонуючи їм дедалі привабливіші та оманливі продукти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. </w:t>
      </w:r>
      <w:bookmarkEnd w:id="0"/>
      <w:r w:rsidR="00060BE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Адже в</w:t>
      </w:r>
      <w:r w:rsidR="00060BE9" w:rsidRPr="00764C0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иробники тютюн</w:t>
      </w:r>
      <w:r w:rsidR="00060BE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ових та</w:t>
      </w:r>
      <w:r w:rsidR="00060BE9" w:rsidRPr="00764C0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нікотин</w:t>
      </w:r>
      <w:r w:rsidR="00060BE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ових виробів</w:t>
      </w:r>
      <w:r w:rsidR="00060BE9" w:rsidRPr="00764C0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навмисно розробляють свою продукцію так, щоб </w:t>
      </w:r>
      <w:r w:rsidR="00060BE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затягнути молоде покоління</w:t>
      </w:r>
      <w:r w:rsidR="00060BE9" w:rsidRPr="00764C0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r w:rsidR="00060BE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у пастку маніпуляцій та залежності. </w:t>
      </w:r>
      <w:r w:rsidR="000426E0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Яскраве пакування, </w:t>
      </w:r>
      <w:proofErr w:type="spellStart"/>
      <w:r w:rsidR="000426E0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п</w:t>
      </w:r>
      <w:r w:rsidR="00060BE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ідсолоджувачі</w:t>
      </w:r>
      <w:proofErr w:type="spellEnd"/>
      <w:r w:rsidR="00060BE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, </w:t>
      </w:r>
      <w:r w:rsidR="00060BE9" w:rsidRPr="00764C0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ароматизатори</w:t>
      </w:r>
      <w:r w:rsidR="000426E0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,</w:t>
      </w:r>
      <w:r w:rsidR="00060BE9" w:rsidRPr="00764C0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охолоджувальні речовини </w:t>
      </w:r>
      <w:r w:rsidR="00060BE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тощо </w:t>
      </w:r>
      <w:r w:rsidR="000426E0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– все це створює ілюзію привабливості, для того</w:t>
      </w:r>
      <w:r w:rsidR="00060BE9" w:rsidRPr="00764C0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щоб </w:t>
      </w:r>
      <w:r w:rsidR="000426E0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купували більше та</w:t>
      </w:r>
      <w:r w:rsidR="00060BE9" w:rsidRPr="00764C0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швидше ставали залежними.</w:t>
      </w:r>
    </w:p>
    <w:p w14:paraId="4E140D36" w14:textId="77777777" w:rsidR="001960C2" w:rsidRDefault="001B5C33" w:rsidP="001960C2">
      <w:pPr>
        <w:pStyle w:val="a3"/>
        <w:shd w:val="clear" w:color="auto" w:fill="FFFFFF"/>
        <w:spacing w:before="0" w:after="0"/>
        <w:jc w:val="both"/>
        <w:textAlignment w:val="baseline"/>
        <w:rPr>
          <w:rFonts w:eastAsiaTheme="minorHAnsi"/>
          <w:color w:val="333333"/>
          <w:sz w:val="28"/>
          <w:szCs w:val="28"/>
          <w:shd w:val="clear" w:color="auto" w:fill="FFFFFF"/>
          <w:lang w:eastAsia="en-US"/>
        </w:rPr>
      </w:pPr>
      <w:hyperlink r:id="rId9" w:history="1">
        <w:r w:rsidRPr="001960C2">
          <w:rPr>
            <w:rFonts w:eastAsiaTheme="minorHAnsi"/>
            <w:color w:val="333333"/>
            <w:sz w:val="28"/>
            <w:szCs w:val="28"/>
            <w:shd w:val="clear" w:color="auto" w:fill="FFFFFF"/>
            <w:lang w:eastAsia="en-US"/>
          </w:rPr>
          <w:t>Результати</w:t>
        </w:r>
      </w:hyperlink>
      <w:r w:rsidRPr="001960C2">
        <w:rPr>
          <w:rFonts w:eastAsiaTheme="minorHAnsi"/>
          <w:color w:val="333333"/>
          <w:sz w:val="28"/>
          <w:szCs w:val="28"/>
          <w:shd w:val="clear" w:color="auto" w:fill="FFFFFF"/>
          <w:lang w:eastAsia="en-US"/>
        </w:rPr>
        <w:t> української частини </w:t>
      </w:r>
      <w:hyperlink r:id="rId10" w:history="1">
        <w:r w:rsidRPr="00396B64">
          <w:rPr>
            <w:rStyle w:val="a4"/>
            <w:rFonts w:eastAsiaTheme="minorHAnsi"/>
            <w:bCs/>
            <w:sz w:val="28"/>
            <w:szCs w:val="28"/>
            <w:shd w:val="clear" w:color="auto" w:fill="FFFFFF"/>
            <w:lang w:eastAsia="en-US"/>
          </w:rPr>
          <w:t>«Європейського опитування учнів щодо вживання алкоголю та інших наркотичних речовин — ESPAD»</w:t>
        </w:r>
      </w:hyperlink>
      <w:r w:rsidRPr="001960C2">
        <w:rPr>
          <w:rFonts w:eastAsiaTheme="minorHAnsi"/>
          <w:b/>
          <w:bCs/>
          <w:sz w:val="28"/>
          <w:szCs w:val="28"/>
          <w:shd w:val="clear" w:color="auto" w:fill="FFFFFF"/>
          <w:lang w:eastAsia="en-US"/>
        </w:rPr>
        <w:t> </w:t>
      </w:r>
      <w:r w:rsidRPr="001960C2">
        <w:rPr>
          <w:rFonts w:eastAsiaTheme="minorHAnsi"/>
          <w:color w:val="333333"/>
          <w:sz w:val="28"/>
          <w:szCs w:val="28"/>
          <w:shd w:val="clear" w:color="auto" w:fill="FFFFFF"/>
          <w:lang w:eastAsia="en-US"/>
        </w:rPr>
        <w:t xml:space="preserve">2024 року демонструють тривожну тенденцію. Попри те, </w:t>
      </w:r>
      <w:r w:rsidR="001960C2">
        <w:rPr>
          <w:rFonts w:eastAsiaTheme="minorHAnsi"/>
          <w:color w:val="333333"/>
          <w:sz w:val="28"/>
          <w:szCs w:val="28"/>
          <w:shd w:val="clear" w:color="auto" w:fill="FFFFFF"/>
          <w:lang w:eastAsia="en-US"/>
        </w:rPr>
        <w:t xml:space="preserve">що поширеність куріння серед підлітків зменшилася порівняно з 2019 роком майже вдвічі, проте використання </w:t>
      </w:r>
      <w:hyperlink r:id="rId11" w:history="1">
        <w:r w:rsidR="001960C2" w:rsidRPr="002E218D">
          <w:rPr>
            <w:rStyle w:val="a4"/>
            <w:rFonts w:eastAsiaTheme="minorHAnsi"/>
            <w:sz w:val="28"/>
            <w:szCs w:val="28"/>
            <w:shd w:val="clear" w:color="auto" w:fill="FFFFFF"/>
            <w:lang w:eastAsia="en-US"/>
          </w:rPr>
          <w:t>електронних сигарет</w:t>
        </w:r>
      </w:hyperlink>
      <w:r w:rsidR="001960C2">
        <w:rPr>
          <w:rFonts w:eastAsiaTheme="minorHAnsi"/>
          <w:color w:val="333333"/>
          <w:sz w:val="28"/>
          <w:szCs w:val="28"/>
          <w:shd w:val="clear" w:color="auto" w:fill="FFFFFF"/>
          <w:lang w:eastAsia="en-US"/>
        </w:rPr>
        <w:t xml:space="preserve"> зросло. І хоча про досвід </w:t>
      </w:r>
      <w:r w:rsidR="00060BE9">
        <w:rPr>
          <w:rFonts w:eastAsiaTheme="minorHAnsi"/>
          <w:color w:val="333333"/>
          <w:sz w:val="28"/>
          <w:szCs w:val="28"/>
          <w:shd w:val="clear" w:color="auto" w:fill="FFFFFF"/>
          <w:lang w:eastAsia="en-US"/>
        </w:rPr>
        <w:t>куріння електронних сигарет зазначають менше підлітків у 2024 році, порівняно із 2019 роком, інтенсивність їх куріння зросла до 17,1% 2024р. порівняно з 11,7% у 2019р. Крім цього, рівень використання</w:t>
      </w:r>
      <w:r w:rsidR="002E218D">
        <w:rPr>
          <w:rFonts w:eastAsiaTheme="minorHAnsi"/>
          <w:color w:val="333333"/>
          <w:sz w:val="28"/>
          <w:szCs w:val="28"/>
          <w:shd w:val="clear" w:color="auto" w:fill="FFFFFF"/>
          <w:lang w:eastAsia="en-US"/>
        </w:rPr>
        <w:t xml:space="preserve"> </w:t>
      </w:r>
      <w:hyperlink r:id="rId12" w:history="1">
        <w:r w:rsidR="002E218D" w:rsidRPr="002E218D">
          <w:rPr>
            <w:rStyle w:val="a4"/>
            <w:rFonts w:eastAsiaTheme="minorHAnsi"/>
            <w:sz w:val="28"/>
            <w:szCs w:val="28"/>
            <w:shd w:val="clear" w:color="auto" w:fill="FFFFFF"/>
            <w:lang w:eastAsia="en-US"/>
          </w:rPr>
          <w:t>електронних</w:t>
        </w:r>
        <w:r w:rsidR="00060BE9" w:rsidRPr="002E218D">
          <w:rPr>
            <w:rStyle w:val="a4"/>
            <w:rFonts w:eastAsiaTheme="minorHAnsi"/>
            <w:sz w:val="28"/>
            <w:szCs w:val="28"/>
            <w:shd w:val="clear" w:color="auto" w:fill="FFFFFF"/>
            <w:lang w:eastAsia="en-US"/>
          </w:rPr>
          <w:t xml:space="preserve"> пристроїв для нагрівання тютюну</w:t>
        </w:r>
      </w:hyperlink>
      <w:r w:rsidR="00060BE9">
        <w:rPr>
          <w:rFonts w:eastAsiaTheme="minorHAnsi"/>
          <w:color w:val="333333"/>
          <w:sz w:val="28"/>
          <w:szCs w:val="28"/>
          <w:shd w:val="clear" w:color="auto" w:fill="FFFFFF"/>
          <w:lang w:eastAsia="en-US"/>
        </w:rPr>
        <w:t xml:space="preserve"> підвищився більш як у двічі у порівнянні з 2019 роком.  </w:t>
      </w:r>
    </w:p>
    <w:p w14:paraId="724BAB6D" w14:textId="6A9FFA48" w:rsidR="003042DC" w:rsidRDefault="003042DC" w:rsidP="003042DC">
      <w:pPr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3042D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Крім цього, </w:t>
      </w:r>
      <w:hyperlink r:id="rId13" w:history="1">
        <w:r w:rsidRPr="002E218D">
          <w:rPr>
            <w:rStyle w:val="a4"/>
            <w:rFonts w:ascii="Times New Roman" w:hAnsi="Times New Roman" w:cs="Times New Roman"/>
            <w:sz w:val="28"/>
            <w:szCs w:val="28"/>
            <w:shd w:val="clear" w:color="auto" w:fill="FFFFFF"/>
          </w:rPr>
          <w:t xml:space="preserve">нікотинові </w:t>
        </w:r>
        <w:proofErr w:type="spellStart"/>
        <w:r w:rsidRPr="002E218D">
          <w:rPr>
            <w:rStyle w:val="a4"/>
            <w:rFonts w:ascii="Times New Roman" w:hAnsi="Times New Roman" w:cs="Times New Roman"/>
            <w:sz w:val="28"/>
            <w:szCs w:val="28"/>
            <w:shd w:val="clear" w:color="auto" w:fill="FFFFFF"/>
          </w:rPr>
          <w:t>паучі</w:t>
        </w:r>
        <w:proofErr w:type="spellEnd"/>
      </w:hyperlink>
      <w:r w:rsidRPr="003042D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(подушечки) стрімко набирають популярності серед 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дітей та </w:t>
      </w:r>
      <w:r w:rsidRPr="003042D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молоді. Вони подаються як 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«</w:t>
      </w:r>
      <w:r w:rsidRPr="003042D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зручна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»</w:t>
      </w:r>
      <w:r w:rsidRPr="003042D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та 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«</w:t>
      </w:r>
      <w:r w:rsidRPr="003042D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непомітна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»</w:t>
      </w:r>
      <w:r w:rsidRPr="003042D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альтернатива сигаретам, але насправді становлять серйозну небезпеку. І саме це 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-</w:t>
      </w:r>
      <w:r w:rsidRPr="003042D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найнебезпечніше, адже тютюнова індустрія знову активно працює на 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молоде покоління</w:t>
      </w:r>
      <w:r w:rsidRPr="003042D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.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r w:rsidRPr="003042D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За даними Глобального опитування молоді щодо тютюну (GYTS, ВООЗ, 2023) в Україні вже 3% дітей 13–15 років вживають нікотинові </w:t>
      </w:r>
      <w:proofErr w:type="spellStart"/>
      <w:r w:rsidRPr="003042D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паучі</w:t>
      </w:r>
      <w:proofErr w:type="spellEnd"/>
      <w:r w:rsidRPr="003042D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, а ще 7% пробували хоча б раз. Для порівняння: серед дорослих цей показник становить лише 0,3%. Ці дані підтверджують те, що нікотинові подушечки цілеспрямовано рекламуються дітям через смаки, яскраві </w:t>
      </w:r>
      <w:r w:rsidR="00184E6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пакування</w:t>
      </w:r>
      <w:r w:rsidRPr="003042D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та відсутність законодавчих обмежень. </w:t>
      </w:r>
    </w:p>
    <w:p w14:paraId="7C73F6B0" w14:textId="77777777" w:rsidR="003E0F91" w:rsidRPr="003042DC" w:rsidRDefault="003E0F91" w:rsidP="003042DC">
      <w:pPr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</w:p>
    <w:p w14:paraId="5BFC7A7E" w14:textId="2154EE76" w:rsidR="00DA49E3" w:rsidRDefault="00DA49E3" w:rsidP="00DA49E3">
      <w:pPr>
        <w:pStyle w:val="paragraph"/>
        <w:spacing w:before="0" w:after="0"/>
        <w:jc w:val="both"/>
        <w:textAlignment w:val="baseline"/>
        <w:rPr>
          <w:rFonts w:eastAsiaTheme="minorHAnsi"/>
          <w:color w:val="333333"/>
          <w:sz w:val="28"/>
          <w:szCs w:val="28"/>
          <w:shd w:val="clear" w:color="auto" w:fill="FFFFFF"/>
          <w:lang w:eastAsia="en-US"/>
        </w:rPr>
      </w:pPr>
      <w:r w:rsidRPr="00396B64">
        <w:rPr>
          <w:rFonts w:eastAsiaTheme="minorHAnsi"/>
          <w:color w:val="333333"/>
          <w:sz w:val="28"/>
          <w:szCs w:val="28"/>
          <w:shd w:val="clear" w:color="auto" w:fill="FFFFFF"/>
          <w:lang w:eastAsia="en-US"/>
        </w:rPr>
        <w:t>У чому небезпека вживання тютюнових та нікотинових виробів? </w:t>
      </w:r>
    </w:p>
    <w:p w14:paraId="0CC94B28" w14:textId="65AE9D80" w:rsidR="00396B64" w:rsidRDefault="00DA49E3" w:rsidP="003E0F91">
      <w:pPr>
        <w:pStyle w:val="paragraph"/>
        <w:spacing w:before="0" w:beforeAutospacing="0" w:after="0" w:afterAutospacing="0"/>
        <w:jc w:val="both"/>
        <w:textAlignment w:val="baseline"/>
        <w:rPr>
          <w:rFonts w:eastAsiaTheme="minorHAnsi"/>
          <w:color w:val="333333"/>
          <w:sz w:val="28"/>
          <w:szCs w:val="28"/>
          <w:lang w:eastAsia="en-US"/>
        </w:rPr>
      </w:pPr>
      <w:r w:rsidRPr="00FD001C">
        <w:rPr>
          <w:rStyle w:val="normaltextrun"/>
          <w:b/>
          <w:bCs/>
          <w:color w:val="000000"/>
          <w:sz w:val="28"/>
          <w:szCs w:val="28"/>
          <w:shd w:val="clear" w:color="auto" w:fill="FFFFFF"/>
        </w:rPr>
        <w:t>Погіршення</w:t>
      </w:r>
      <w:r w:rsidRPr="00FD001C">
        <w:rPr>
          <w:rStyle w:val="normaltextrun"/>
          <w:b/>
          <w:bCs/>
          <w:color w:val="000000"/>
          <w:sz w:val="28"/>
          <w:szCs w:val="28"/>
          <w:shd w:val="clear" w:color="auto" w:fill="FFFFFF"/>
          <w:lang w:val="en-US"/>
        </w:rPr>
        <w:t> </w:t>
      </w:r>
      <w:proofErr w:type="spellStart"/>
      <w:r w:rsidRPr="00FD001C">
        <w:rPr>
          <w:rStyle w:val="normaltextrun"/>
          <w:b/>
          <w:bCs/>
          <w:color w:val="000000"/>
          <w:sz w:val="28"/>
          <w:szCs w:val="28"/>
          <w:shd w:val="clear" w:color="auto" w:fill="FFFFFF"/>
          <w:lang w:val="en-US"/>
        </w:rPr>
        <w:t>когнітивних</w:t>
      </w:r>
      <w:proofErr w:type="spellEnd"/>
      <w:r w:rsidRPr="00FD001C">
        <w:rPr>
          <w:rStyle w:val="normaltextrun"/>
          <w:b/>
          <w:bCs/>
          <w:color w:val="000000"/>
          <w:sz w:val="28"/>
          <w:szCs w:val="28"/>
          <w:shd w:val="clear" w:color="auto" w:fill="FFFFFF"/>
          <w:lang w:val="en-US"/>
        </w:rPr>
        <w:t> </w:t>
      </w:r>
      <w:proofErr w:type="spellStart"/>
      <w:r w:rsidRPr="00FD001C">
        <w:rPr>
          <w:rStyle w:val="normaltextrun"/>
          <w:b/>
          <w:bCs/>
          <w:color w:val="000000"/>
          <w:sz w:val="28"/>
          <w:szCs w:val="28"/>
          <w:shd w:val="clear" w:color="auto" w:fill="FFFFFF"/>
          <w:lang w:val="en-US"/>
        </w:rPr>
        <w:t>функцій</w:t>
      </w:r>
      <w:proofErr w:type="spellEnd"/>
      <w:r w:rsidRPr="00FD001C">
        <w:rPr>
          <w:rStyle w:val="normaltextrun"/>
          <w:b/>
          <w:bCs/>
          <w:color w:val="000000"/>
          <w:sz w:val="28"/>
          <w:szCs w:val="28"/>
          <w:shd w:val="clear" w:color="auto" w:fill="FFFFFF"/>
          <w:lang w:val="en-US"/>
        </w:rPr>
        <w:t>:</w:t>
      </w:r>
      <w:r w:rsidRPr="00396B64">
        <w:rPr>
          <w:rFonts w:eastAsiaTheme="minorHAnsi"/>
          <w:color w:val="333333"/>
          <w:sz w:val="28"/>
          <w:szCs w:val="28"/>
          <w:lang w:eastAsia="en-US"/>
        </w:rPr>
        <w:t> </w:t>
      </w:r>
    </w:p>
    <w:p w14:paraId="5DE8C58E" w14:textId="11CD318C" w:rsidR="003E0F91" w:rsidRDefault="003E0F91" w:rsidP="003E0F91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color w:val="000000"/>
          <w:sz w:val="28"/>
          <w:szCs w:val="28"/>
          <w:shd w:val="clear" w:color="auto" w:fill="FFFFFF"/>
        </w:rPr>
      </w:pPr>
      <w:r w:rsidRPr="003E0F91">
        <w:rPr>
          <w:rStyle w:val="eop"/>
          <w:color w:val="000000"/>
          <w:sz w:val="28"/>
          <w:szCs w:val="28"/>
          <w:shd w:val="clear" w:color="auto" w:fill="FFFFFF"/>
        </w:rPr>
        <w:lastRenderedPageBreak/>
        <w:t>тривале куріння пов’язане з погіршенням уваги та пам’яті. Курці часто стикаються з підвищеною тривожністю та дратівливістю, оскільки мозок втрачає здатність до регуляції настрою без нікотину.</w:t>
      </w:r>
    </w:p>
    <w:p w14:paraId="07F28D9F" w14:textId="77777777" w:rsidR="003E0F91" w:rsidRPr="00396B64" w:rsidRDefault="003E0F91" w:rsidP="003E0F91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color w:val="000000"/>
          <w:sz w:val="28"/>
          <w:szCs w:val="28"/>
          <w:shd w:val="clear" w:color="auto" w:fill="FFFFFF"/>
        </w:rPr>
      </w:pPr>
    </w:p>
    <w:p w14:paraId="245B4072" w14:textId="77777777" w:rsidR="00396B64" w:rsidRDefault="001B45F1" w:rsidP="003E0F91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b/>
          <w:color w:val="000000"/>
          <w:sz w:val="28"/>
          <w:szCs w:val="28"/>
        </w:rPr>
      </w:pPr>
      <w:r w:rsidRPr="001B45F1">
        <w:rPr>
          <w:rStyle w:val="eop"/>
          <w:b/>
          <w:color w:val="000000"/>
          <w:sz w:val="28"/>
          <w:szCs w:val="28"/>
        </w:rPr>
        <w:t>Зниження фізичної витривалості</w:t>
      </w:r>
      <w:r w:rsidR="00396B64">
        <w:rPr>
          <w:rStyle w:val="eop"/>
          <w:b/>
          <w:color w:val="000000"/>
          <w:sz w:val="28"/>
          <w:szCs w:val="28"/>
        </w:rPr>
        <w:t>:</w:t>
      </w:r>
    </w:p>
    <w:p w14:paraId="698F1F5B" w14:textId="316546B8" w:rsidR="00184E66" w:rsidRDefault="00184E66" w:rsidP="003E0F91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color w:val="000000"/>
          <w:sz w:val="28"/>
          <w:szCs w:val="28"/>
        </w:rPr>
      </w:pPr>
      <w:r w:rsidRPr="00184E66">
        <w:rPr>
          <w:rStyle w:val="eop"/>
          <w:color w:val="000000"/>
          <w:sz w:val="28"/>
          <w:szCs w:val="28"/>
        </w:rPr>
        <w:t>куріння знижує фізичну витривалість і спричиняє хронічну втому, що ускладнює виконання повсякденних завдань і впливає на загальну якість життя.</w:t>
      </w:r>
    </w:p>
    <w:p w14:paraId="668CCEB8" w14:textId="77777777" w:rsidR="003E0F91" w:rsidRPr="00FD001C" w:rsidRDefault="003E0F91" w:rsidP="003E0F91">
      <w:pPr>
        <w:pStyle w:val="paragraph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</w:p>
    <w:p w14:paraId="0E79D84E" w14:textId="77777777" w:rsidR="003E0F91" w:rsidRDefault="003E0F91" w:rsidP="003E0F91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b/>
          <w:color w:val="000000"/>
          <w:sz w:val="28"/>
          <w:szCs w:val="28"/>
        </w:rPr>
      </w:pPr>
      <w:r w:rsidRPr="003E0F91">
        <w:rPr>
          <w:rStyle w:val="normaltextrun"/>
          <w:b/>
          <w:color w:val="000000"/>
          <w:sz w:val="28"/>
          <w:szCs w:val="28"/>
        </w:rPr>
        <w:t xml:space="preserve">Підвищення ризиків виникнення онкологічних, серцево-судинних  та респіраторних захворювань: </w:t>
      </w:r>
    </w:p>
    <w:p w14:paraId="2D0ABDE3" w14:textId="42E345D4" w:rsidR="003E0F91" w:rsidRDefault="003E0F91" w:rsidP="003E0F91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color w:val="000000"/>
          <w:sz w:val="28"/>
          <w:szCs w:val="28"/>
        </w:rPr>
      </w:pPr>
      <w:r w:rsidRPr="003E0F91">
        <w:rPr>
          <w:rStyle w:val="normaltextrun"/>
          <w:color w:val="000000"/>
          <w:sz w:val="28"/>
          <w:szCs w:val="28"/>
        </w:rPr>
        <w:t xml:space="preserve">значно підвищується ризик розвитку </w:t>
      </w:r>
      <w:proofErr w:type="spellStart"/>
      <w:r w:rsidRPr="003E0F91">
        <w:rPr>
          <w:rStyle w:val="normaltextrun"/>
          <w:color w:val="000000"/>
          <w:sz w:val="28"/>
          <w:szCs w:val="28"/>
        </w:rPr>
        <w:t>хвороб</w:t>
      </w:r>
      <w:proofErr w:type="spellEnd"/>
      <w:r w:rsidRPr="003E0F91">
        <w:rPr>
          <w:rStyle w:val="normaltextrun"/>
          <w:color w:val="000000"/>
          <w:sz w:val="28"/>
          <w:szCs w:val="28"/>
        </w:rPr>
        <w:t xml:space="preserve"> серця та судин, включаючи інфаркти, інсульти та артеріальну гіпертензію.  Шкідливі речовини з сигаретного диму пошкоджують легені та бронхи, спричиняючи такі захворювання, як хронічне обструктивне захворювання легень, астму та рак </w:t>
      </w:r>
      <w:proofErr w:type="spellStart"/>
      <w:r w:rsidRPr="003E0F91">
        <w:rPr>
          <w:rStyle w:val="normaltextrun"/>
          <w:color w:val="000000"/>
          <w:sz w:val="28"/>
          <w:szCs w:val="28"/>
        </w:rPr>
        <w:t>легенів</w:t>
      </w:r>
      <w:proofErr w:type="spellEnd"/>
      <w:r w:rsidRPr="003E0F91">
        <w:rPr>
          <w:rStyle w:val="normaltextrun"/>
          <w:color w:val="000000"/>
          <w:sz w:val="28"/>
          <w:szCs w:val="28"/>
        </w:rPr>
        <w:t xml:space="preserve">. Куріння є основним фактором ризику розвитку не лише раку </w:t>
      </w:r>
      <w:proofErr w:type="spellStart"/>
      <w:r w:rsidRPr="003E0F91">
        <w:rPr>
          <w:rStyle w:val="normaltextrun"/>
          <w:color w:val="000000"/>
          <w:sz w:val="28"/>
          <w:szCs w:val="28"/>
        </w:rPr>
        <w:t>легенів</w:t>
      </w:r>
      <w:proofErr w:type="spellEnd"/>
      <w:r w:rsidRPr="003E0F91">
        <w:rPr>
          <w:rStyle w:val="normaltextrun"/>
          <w:color w:val="000000"/>
          <w:sz w:val="28"/>
          <w:szCs w:val="28"/>
        </w:rPr>
        <w:t xml:space="preserve">, а й раку ротової порожнини, горла, стравоходу, підшлункової залози, нирок, </w:t>
      </w:r>
      <w:proofErr w:type="spellStart"/>
      <w:r w:rsidRPr="003E0F91">
        <w:rPr>
          <w:rStyle w:val="normaltextrun"/>
          <w:color w:val="000000"/>
          <w:sz w:val="28"/>
          <w:szCs w:val="28"/>
        </w:rPr>
        <w:t>шлунка</w:t>
      </w:r>
      <w:proofErr w:type="spellEnd"/>
      <w:r w:rsidRPr="003E0F91">
        <w:rPr>
          <w:rStyle w:val="normaltextrun"/>
          <w:color w:val="000000"/>
          <w:sz w:val="28"/>
          <w:szCs w:val="28"/>
        </w:rPr>
        <w:t xml:space="preserve"> та навіть шийки матки у жінок.</w:t>
      </w:r>
    </w:p>
    <w:p w14:paraId="23FABFD1" w14:textId="77777777" w:rsidR="003E0F91" w:rsidRDefault="003E0F91" w:rsidP="003E0F91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color w:val="000000"/>
          <w:sz w:val="28"/>
          <w:szCs w:val="28"/>
        </w:rPr>
      </w:pPr>
    </w:p>
    <w:p w14:paraId="304B1DE1" w14:textId="28EE0E0D" w:rsidR="003E0F91" w:rsidRDefault="003E0F91" w:rsidP="003E0F91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color w:val="000000"/>
          <w:sz w:val="28"/>
          <w:szCs w:val="28"/>
        </w:rPr>
      </w:pPr>
      <w:r w:rsidRPr="003E0F91">
        <w:rPr>
          <w:rStyle w:val="eop"/>
          <w:b/>
          <w:color w:val="000000"/>
          <w:sz w:val="28"/>
          <w:szCs w:val="28"/>
        </w:rPr>
        <w:t xml:space="preserve">Негативний вплив на імунну систему: </w:t>
      </w:r>
      <w:r w:rsidRPr="003E0F91">
        <w:rPr>
          <w:rStyle w:val="eop"/>
          <w:color w:val="000000"/>
          <w:sz w:val="28"/>
          <w:szCs w:val="28"/>
        </w:rPr>
        <w:t xml:space="preserve">послаблення </w:t>
      </w:r>
      <w:r>
        <w:rPr>
          <w:rStyle w:val="eop"/>
          <w:color w:val="000000"/>
          <w:sz w:val="28"/>
          <w:szCs w:val="28"/>
        </w:rPr>
        <w:t>і</w:t>
      </w:r>
      <w:r w:rsidRPr="003E0F91">
        <w:rPr>
          <w:rStyle w:val="eop"/>
          <w:color w:val="000000"/>
          <w:sz w:val="28"/>
          <w:szCs w:val="28"/>
        </w:rPr>
        <w:t>мунітету, підвищ</w:t>
      </w:r>
      <w:r w:rsidR="00184E66">
        <w:rPr>
          <w:rStyle w:val="eop"/>
          <w:color w:val="000000"/>
          <w:sz w:val="28"/>
          <w:szCs w:val="28"/>
        </w:rPr>
        <w:t>ення</w:t>
      </w:r>
      <w:r w:rsidRPr="003E0F91">
        <w:rPr>
          <w:rStyle w:val="eop"/>
          <w:color w:val="000000"/>
          <w:sz w:val="28"/>
          <w:szCs w:val="28"/>
        </w:rPr>
        <w:t xml:space="preserve"> ризик</w:t>
      </w:r>
      <w:r w:rsidR="00184E66">
        <w:rPr>
          <w:rStyle w:val="eop"/>
          <w:color w:val="000000"/>
          <w:sz w:val="28"/>
          <w:szCs w:val="28"/>
        </w:rPr>
        <w:t>у</w:t>
      </w:r>
      <w:r w:rsidRPr="003E0F91">
        <w:rPr>
          <w:rStyle w:val="eop"/>
          <w:color w:val="000000"/>
          <w:sz w:val="28"/>
          <w:szCs w:val="28"/>
        </w:rPr>
        <w:t xml:space="preserve"> інфекційних захворювань та погірш</w:t>
      </w:r>
      <w:r w:rsidR="00184E66">
        <w:rPr>
          <w:rStyle w:val="eop"/>
          <w:color w:val="000000"/>
          <w:sz w:val="28"/>
          <w:szCs w:val="28"/>
        </w:rPr>
        <w:t>ення</w:t>
      </w:r>
      <w:r w:rsidRPr="003E0F91">
        <w:rPr>
          <w:rStyle w:val="eop"/>
          <w:color w:val="000000"/>
          <w:sz w:val="28"/>
          <w:szCs w:val="28"/>
        </w:rPr>
        <w:t xml:space="preserve"> опірн</w:t>
      </w:r>
      <w:r w:rsidR="00184E66">
        <w:rPr>
          <w:rStyle w:val="eop"/>
          <w:color w:val="000000"/>
          <w:sz w:val="28"/>
          <w:szCs w:val="28"/>
        </w:rPr>
        <w:t>ої</w:t>
      </w:r>
      <w:r w:rsidRPr="003E0F91">
        <w:rPr>
          <w:rStyle w:val="eop"/>
          <w:color w:val="000000"/>
          <w:sz w:val="28"/>
          <w:szCs w:val="28"/>
        </w:rPr>
        <w:t xml:space="preserve"> здатн</w:t>
      </w:r>
      <w:r w:rsidR="00184E66">
        <w:rPr>
          <w:rStyle w:val="eop"/>
          <w:color w:val="000000"/>
          <w:sz w:val="28"/>
          <w:szCs w:val="28"/>
        </w:rPr>
        <w:t>ості</w:t>
      </w:r>
      <w:r w:rsidRPr="003E0F91">
        <w:rPr>
          <w:rStyle w:val="eop"/>
          <w:color w:val="000000"/>
          <w:sz w:val="28"/>
          <w:szCs w:val="28"/>
        </w:rPr>
        <w:t xml:space="preserve"> організму.</w:t>
      </w:r>
    </w:p>
    <w:p w14:paraId="2A09EF64" w14:textId="77777777" w:rsidR="00FD001C" w:rsidRDefault="00FD001C" w:rsidP="003E0F91">
      <w:pPr>
        <w:pStyle w:val="paragraph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</w:p>
    <w:p w14:paraId="5A31AA24" w14:textId="77777777" w:rsidR="00FD001C" w:rsidRPr="00FD001C" w:rsidRDefault="00FD001C" w:rsidP="003E0F91">
      <w:pPr>
        <w:spacing w:after="0" w:line="240" w:lineRule="auto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FD001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Варто акцентувати увагу на тому, що дитячий мозок особливо чутливий до нікотину. Навіть короткочасне вживання може викликати незворотні зміни, що впливають на:</w:t>
      </w:r>
    </w:p>
    <w:p w14:paraId="3E59069D" w14:textId="50879BDE" w:rsidR="00FD001C" w:rsidRPr="00FD001C" w:rsidRDefault="00FD001C" w:rsidP="003E0F91">
      <w:pPr>
        <w:pStyle w:val="a3"/>
        <w:numPr>
          <w:ilvl w:val="0"/>
          <w:numId w:val="13"/>
        </w:numPr>
        <w:spacing w:before="0" w:beforeAutospacing="0" w:after="0" w:afterAutospacing="0"/>
        <w:ind w:left="0"/>
        <w:jc w:val="both"/>
        <w:rPr>
          <w:rFonts w:eastAsiaTheme="minorHAnsi"/>
          <w:color w:val="333333"/>
          <w:sz w:val="28"/>
          <w:szCs w:val="28"/>
          <w:shd w:val="clear" w:color="auto" w:fill="FFFFFF"/>
          <w:lang w:eastAsia="en-US"/>
        </w:rPr>
      </w:pPr>
      <w:r w:rsidRPr="00FD001C">
        <w:rPr>
          <w:rFonts w:eastAsiaTheme="minorHAnsi"/>
          <w:color w:val="333333"/>
          <w:sz w:val="28"/>
          <w:szCs w:val="28"/>
          <w:shd w:val="clear" w:color="auto" w:fill="FFFFFF"/>
          <w:lang w:eastAsia="en-US"/>
        </w:rPr>
        <w:t>розвиток мозку та когнітивні функції</w:t>
      </w:r>
      <w:r w:rsidR="00184E66">
        <w:rPr>
          <w:rFonts w:eastAsiaTheme="minorHAnsi"/>
          <w:color w:val="333333"/>
          <w:sz w:val="28"/>
          <w:szCs w:val="28"/>
          <w:shd w:val="clear" w:color="auto" w:fill="FFFFFF"/>
          <w:lang w:eastAsia="en-US"/>
        </w:rPr>
        <w:t>;</w:t>
      </w:r>
    </w:p>
    <w:p w14:paraId="785F7F36" w14:textId="5418F998" w:rsidR="00FD001C" w:rsidRPr="00FD001C" w:rsidRDefault="00FD001C" w:rsidP="003E0F91">
      <w:pPr>
        <w:pStyle w:val="a3"/>
        <w:numPr>
          <w:ilvl w:val="0"/>
          <w:numId w:val="13"/>
        </w:numPr>
        <w:spacing w:before="0" w:beforeAutospacing="0" w:after="0" w:afterAutospacing="0"/>
        <w:ind w:left="0"/>
        <w:jc w:val="both"/>
        <w:rPr>
          <w:rFonts w:eastAsiaTheme="minorHAnsi"/>
          <w:color w:val="333333"/>
          <w:sz w:val="28"/>
          <w:szCs w:val="28"/>
          <w:shd w:val="clear" w:color="auto" w:fill="FFFFFF"/>
          <w:lang w:eastAsia="en-US"/>
        </w:rPr>
      </w:pPr>
      <w:r w:rsidRPr="00FD001C">
        <w:rPr>
          <w:rFonts w:eastAsiaTheme="minorHAnsi"/>
          <w:color w:val="333333"/>
          <w:sz w:val="28"/>
          <w:szCs w:val="28"/>
          <w:shd w:val="clear" w:color="auto" w:fill="FFFFFF"/>
          <w:lang w:eastAsia="en-US"/>
        </w:rPr>
        <w:t>пам’ять, концентрацію, емоційну стабільність</w:t>
      </w:r>
      <w:r w:rsidR="00184E66">
        <w:rPr>
          <w:rFonts w:eastAsiaTheme="minorHAnsi"/>
          <w:color w:val="333333"/>
          <w:sz w:val="28"/>
          <w:szCs w:val="28"/>
          <w:shd w:val="clear" w:color="auto" w:fill="FFFFFF"/>
          <w:lang w:eastAsia="en-US"/>
        </w:rPr>
        <w:t>;</w:t>
      </w:r>
    </w:p>
    <w:p w14:paraId="02A03414" w14:textId="7F908C88" w:rsidR="00FD001C" w:rsidRPr="00FD001C" w:rsidRDefault="00FD001C" w:rsidP="003E0F91">
      <w:pPr>
        <w:pStyle w:val="a3"/>
        <w:numPr>
          <w:ilvl w:val="0"/>
          <w:numId w:val="13"/>
        </w:numPr>
        <w:spacing w:before="0" w:beforeAutospacing="0" w:after="0" w:afterAutospacing="0"/>
        <w:ind w:left="0"/>
        <w:jc w:val="both"/>
        <w:rPr>
          <w:rFonts w:eastAsiaTheme="minorHAnsi"/>
          <w:color w:val="333333"/>
          <w:sz w:val="28"/>
          <w:szCs w:val="28"/>
          <w:shd w:val="clear" w:color="auto" w:fill="FFFFFF"/>
          <w:lang w:eastAsia="en-US"/>
        </w:rPr>
      </w:pPr>
      <w:r w:rsidRPr="00FD001C">
        <w:rPr>
          <w:rFonts w:eastAsiaTheme="minorHAnsi"/>
          <w:color w:val="333333"/>
          <w:sz w:val="28"/>
          <w:szCs w:val="28"/>
          <w:shd w:val="clear" w:color="auto" w:fill="FFFFFF"/>
          <w:lang w:eastAsia="en-US"/>
        </w:rPr>
        <w:t>ризик депресій, тривожності й імпульсивної поведінки</w:t>
      </w:r>
      <w:r w:rsidR="00184E66">
        <w:rPr>
          <w:rFonts w:eastAsiaTheme="minorHAnsi"/>
          <w:color w:val="333333"/>
          <w:sz w:val="28"/>
          <w:szCs w:val="28"/>
          <w:shd w:val="clear" w:color="auto" w:fill="FFFFFF"/>
          <w:lang w:eastAsia="en-US"/>
        </w:rPr>
        <w:t>;</w:t>
      </w:r>
    </w:p>
    <w:p w14:paraId="7EAD07D7" w14:textId="6E88E7F9" w:rsidR="003E0F91" w:rsidRDefault="00FD001C" w:rsidP="003E0F91">
      <w:pPr>
        <w:pStyle w:val="a3"/>
        <w:spacing w:before="0" w:beforeAutospacing="0" w:after="0" w:afterAutospacing="0"/>
        <w:jc w:val="both"/>
        <w:rPr>
          <w:rFonts w:eastAsiaTheme="minorHAnsi"/>
          <w:color w:val="333333"/>
          <w:sz w:val="28"/>
          <w:szCs w:val="28"/>
          <w:shd w:val="clear" w:color="auto" w:fill="FFFFFF"/>
          <w:lang w:eastAsia="en-US"/>
        </w:rPr>
      </w:pPr>
      <w:r w:rsidRPr="00FD001C">
        <w:rPr>
          <w:rFonts w:eastAsiaTheme="minorHAnsi"/>
          <w:color w:val="333333"/>
          <w:sz w:val="28"/>
          <w:szCs w:val="28"/>
          <w:shd w:val="clear" w:color="auto" w:fill="FFFFFF"/>
          <w:lang w:eastAsia="en-US"/>
        </w:rPr>
        <w:t xml:space="preserve">Крім того, нікотин токсичний при контакті зі шкірою </w:t>
      </w:r>
      <w:r w:rsidR="00184E66">
        <w:rPr>
          <w:rFonts w:eastAsiaTheme="minorHAnsi"/>
          <w:color w:val="333333"/>
          <w:sz w:val="28"/>
          <w:szCs w:val="28"/>
          <w:shd w:val="clear" w:color="auto" w:fill="FFFFFF"/>
          <w:lang w:eastAsia="en-US"/>
        </w:rPr>
        <w:t>та слизовими та</w:t>
      </w:r>
      <w:r w:rsidRPr="00FD001C">
        <w:rPr>
          <w:rFonts w:eastAsiaTheme="minorHAnsi"/>
          <w:color w:val="333333"/>
          <w:sz w:val="28"/>
          <w:szCs w:val="28"/>
          <w:shd w:val="clear" w:color="auto" w:fill="FFFFFF"/>
          <w:lang w:eastAsia="en-US"/>
        </w:rPr>
        <w:t xml:space="preserve"> може викликати отруєння чи передозування.</w:t>
      </w:r>
    </w:p>
    <w:p w14:paraId="1CE72A84" w14:textId="77777777" w:rsidR="003E0F91" w:rsidRDefault="003E0F91" w:rsidP="003E0F91">
      <w:pPr>
        <w:pStyle w:val="a3"/>
        <w:spacing w:before="0" w:beforeAutospacing="0" w:after="0" w:afterAutospacing="0"/>
        <w:jc w:val="both"/>
        <w:rPr>
          <w:b/>
          <w:sz w:val="28"/>
          <w:szCs w:val="28"/>
        </w:rPr>
      </w:pPr>
    </w:p>
    <w:p w14:paraId="68FF6B78" w14:textId="4F12BCF0" w:rsidR="002E218D" w:rsidRPr="00FD001C" w:rsidRDefault="002E218D" w:rsidP="003E0F91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2E218D">
        <w:rPr>
          <w:b/>
          <w:sz w:val="28"/>
          <w:szCs w:val="28"/>
        </w:rPr>
        <w:t>Не існує</w:t>
      </w:r>
      <w:r>
        <w:rPr>
          <w:sz w:val="28"/>
          <w:szCs w:val="28"/>
        </w:rPr>
        <w:t xml:space="preserve"> безпечних тютюнових та нікотинових виробів та </w:t>
      </w:r>
      <w:r w:rsidRPr="002E218D">
        <w:rPr>
          <w:b/>
          <w:sz w:val="28"/>
          <w:szCs w:val="28"/>
        </w:rPr>
        <w:t>не існує</w:t>
      </w:r>
      <w:r>
        <w:rPr>
          <w:sz w:val="28"/>
          <w:szCs w:val="28"/>
        </w:rPr>
        <w:t xml:space="preserve"> безпечного способу їх вживання! </w:t>
      </w:r>
    </w:p>
    <w:p w14:paraId="29CAC059" w14:textId="77777777" w:rsidR="001B5C33" w:rsidRPr="001B5C33" w:rsidRDefault="001B5C33" w:rsidP="003E0F91">
      <w:pPr>
        <w:spacing w:after="0" w:line="240" w:lineRule="auto"/>
        <w:rPr>
          <w:lang w:val="en-US"/>
        </w:rPr>
      </w:pPr>
    </w:p>
    <w:sectPr w:rsidR="001B5C33" w:rsidRPr="001B5C33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431">
      <wne:wch wne:val="000002BC"/>
    </wne:keymap>
  </wne:keymaps>
</wne:tcg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91664"/>
    <w:multiLevelType w:val="multilevel"/>
    <w:tmpl w:val="7526BE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89E491D"/>
    <w:multiLevelType w:val="multilevel"/>
    <w:tmpl w:val="43B85E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9E018D5"/>
    <w:multiLevelType w:val="multilevel"/>
    <w:tmpl w:val="90660F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0B6C6F99"/>
    <w:multiLevelType w:val="multilevel"/>
    <w:tmpl w:val="234A33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3165291F"/>
    <w:multiLevelType w:val="hybridMultilevel"/>
    <w:tmpl w:val="6540A0BE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1E140CA"/>
    <w:multiLevelType w:val="multilevel"/>
    <w:tmpl w:val="B43273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64E0049"/>
    <w:multiLevelType w:val="multilevel"/>
    <w:tmpl w:val="40F67A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3C554AEA"/>
    <w:multiLevelType w:val="multilevel"/>
    <w:tmpl w:val="79A64A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40611AB5"/>
    <w:multiLevelType w:val="multilevel"/>
    <w:tmpl w:val="6FB4DA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41260828"/>
    <w:multiLevelType w:val="multilevel"/>
    <w:tmpl w:val="11EE45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54F20CC9"/>
    <w:multiLevelType w:val="multilevel"/>
    <w:tmpl w:val="5D1425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726018F6"/>
    <w:multiLevelType w:val="multilevel"/>
    <w:tmpl w:val="B43E49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7AB41E2D"/>
    <w:multiLevelType w:val="multilevel"/>
    <w:tmpl w:val="A4E09F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530753551">
    <w:abstractNumId w:val="2"/>
  </w:num>
  <w:num w:numId="2" w16cid:durableId="201672084">
    <w:abstractNumId w:val="7"/>
  </w:num>
  <w:num w:numId="3" w16cid:durableId="2038656348">
    <w:abstractNumId w:val="1"/>
  </w:num>
  <w:num w:numId="4" w16cid:durableId="290138964">
    <w:abstractNumId w:val="9"/>
  </w:num>
  <w:num w:numId="5" w16cid:durableId="862668395">
    <w:abstractNumId w:val="0"/>
  </w:num>
  <w:num w:numId="6" w16cid:durableId="593369373">
    <w:abstractNumId w:val="10"/>
  </w:num>
  <w:num w:numId="7" w16cid:durableId="1421370960">
    <w:abstractNumId w:val="4"/>
  </w:num>
  <w:num w:numId="8" w16cid:durableId="1031031959">
    <w:abstractNumId w:val="8"/>
  </w:num>
  <w:num w:numId="9" w16cid:durableId="2026318964">
    <w:abstractNumId w:val="3"/>
  </w:num>
  <w:num w:numId="10" w16cid:durableId="488406817">
    <w:abstractNumId w:val="11"/>
  </w:num>
  <w:num w:numId="11" w16cid:durableId="398525774">
    <w:abstractNumId w:val="6"/>
  </w:num>
  <w:num w:numId="12" w16cid:durableId="1266965519">
    <w:abstractNumId w:val="12"/>
  </w:num>
  <w:num w:numId="13" w16cid:durableId="108175244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5C33"/>
    <w:rsid w:val="00025813"/>
    <w:rsid w:val="000426E0"/>
    <w:rsid w:val="00060BE9"/>
    <w:rsid w:val="00087917"/>
    <w:rsid w:val="00184E66"/>
    <w:rsid w:val="001960C2"/>
    <w:rsid w:val="001B45F1"/>
    <w:rsid w:val="001B5C33"/>
    <w:rsid w:val="001C1098"/>
    <w:rsid w:val="002E218D"/>
    <w:rsid w:val="003042DC"/>
    <w:rsid w:val="00396B64"/>
    <w:rsid w:val="003E0F91"/>
    <w:rsid w:val="004031C3"/>
    <w:rsid w:val="006F24CD"/>
    <w:rsid w:val="00803F8B"/>
    <w:rsid w:val="00854022"/>
    <w:rsid w:val="008A7D0E"/>
    <w:rsid w:val="00C5270B"/>
    <w:rsid w:val="00DA49E3"/>
    <w:rsid w:val="00DC75C9"/>
    <w:rsid w:val="00FD00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3C6638"/>
  <w15:chartTrackingRefBased/>
  <w15:docId w15:val="{72DD313B-1D08-44BA-BF14-CDECB981F4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B5C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4">
    <w:name w:val="Hyperlink"/>
    <w:basedOn w:val="a0"/>
    <w:uiPriority w:val="99"/>
    <w:unhideWhenUsed/>
    <w:rsid w:val="001B5C33"/>
    <w:rPr>
      <w:color w:val="0000FF"/>
      <w:u w:val="single"/>
    </w:rPr>
  </w:style>
  <w:style w:type="character" w:styleId="a5">
    <w:name w:val="Strong"/>
    <w:basedOn w:val="a0"/>
    <w:uiPriority w:val="22"/>
    <w:qFormat/>
    <w:rsid w:val="001B5C33"/>
    <w:rPr>
      <w:b/>
      <w:bCs/>
    </w:rPr>
  </w:style>
  <w:style w:type="character" w:styleId="a6">
    <w:name w:val="FollowedHyperlink"/>
    <w:basedOn w:val="a0"/>
    <w:uiPriority w:val="99"/>
    <w:semiHidden/>
    <w:unhideWhenUsed/>
    <w:rsid w:val="001960C2"/>
    <w:rPr>
      <w:color w:val="954F72" w:themeColor="followedHyperlink"/>
      <w:u w:val="single"/>
    </w:rPr>
  </w:style>
  <w:style w:type="character" w:styleId="a7">
    <w:name w:val="Unresolved Mention"/>
    <w:basedOn w:val="a0"/>
    <w:uiPriority w:val="99"/>
    <w:semiHidden/>
    <w:unhideWhenUsed/>
    <w:rsid w:val="001960C2"/>
    <w:rPr>
      <w:color w:val="605E5C"/>
      <w:shd w:val="clear" w:color="auto" w:fill="E1DFDD"/>
    </w:rPr>
  </w:style>
  <w:style w:type="character" w:customStyle="1" w:styleId="normaltextrun">
    <w:name w:val="normaltextrun"/>
    <w:basedOn w:val="a0"/>
    <w:rsid w:val="003042DC"/>
  </w:style>
  <w:style w:type="character" w:customStyle="1" w:styleId="eop">
    <w:name w:val="eop"/>
    <w:basedOn w:val="a0"/>
    <w:rsid w:val="003042DC"/>
  </w:style>
  <w:style w:type="paragraph" w:customStyle="1" w:styleId="paragraph">
    <w:name w:val="paragraph"/>
    <w:basedOn w:val="a"/>
    <w:rsid w:val="00DA49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6104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976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73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47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717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853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289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2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1767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553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393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859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596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205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458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682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phc.org.ua/news/nikotinovi-snyusi-nebezpeka-u-novomu-formati" TargetMode="External"/><Relationship Id="rId3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yperlink" Target="https://phc.org.ua/news/tveni-princip-dii-ta-zagrozi-dlya-zdorovya" TargetMode="Externa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styles" Target="styles.xml"/><Relationship Id="rId11" Type="http://schemas.openxmlformats.org/officeDocument/2006/relationships/hyperlink" Target="https://phc.org.ua/news/veyping-malodoslidzhena-alternativa-kurinnyu-i-novi-urazhennya-legen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hyperlink" Target="https://www.uisr.org.ua/wp-content/uploads/2025/11/espad_ukrayina_2024_vysnovky.pdf" TargetMode="External"/><Relationship Id="rId4" Type="http://schemas.openxmlformats.org/officeDocument/2006/relationships/customXml" Target="../customXml/item3.xml"/><Relationship Id="rId9" Type="http://schemas.openxmlformats.org/officeDocument/2006/relationships/hyperlink" Target="https://www.uisr.org.ua/wp-content/uploads/2025/11/espad_fact-sheet.pdf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E3A2495EF1724F4680B1B172A3E3A759" ma:contentTypeVersion="15" ma:contentTypeDescription="Створення нового документа." ma:contentTypeScope="" ma:versionID="983382f1a70cafbb29383069fe3120a4">
  <xsd:schema xmlns:xsd="http://www.w3.org/2001/XMLSchema" xmlns:xs="http://www.w3.org/2001/XMLSchema" xmlns:p="http://schemas.microsoft.com/office/2006/metadata/properties" xmlns:ns3="e92a4a20-221d-4a67-83d8-1b0eeb6f2bdc" xmlns:ns4="0f45f690-3c91-471a-82cd-ac5e966af569" targetNamespace="http://schemas.microsoft.com/office/2006/metadata/properties" ma:root="true" ma:fieldsID="7ac483fa5c4bf495468abd67e3bd69af" ns3:_="" ns4:_="">
    <xsd:import namespace="e92a4a20-221d-4a67-83d8-1b0eeb6f2bdc"/>
    <xsd:import namespace="0f45f690-3c91-471a-82cd-ac5e966af56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SystemTags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OCR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2a4a20-221d-4a67-83d8-1b0eeb6f2bd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12" nillable="true" ma:displayName="_activity" ma:hidden="true" ma:internalName="_activity">
      <xsd:simpleType>
        <xsd:restriction base="dms:Note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ystemTags" ma:index="17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45f690-3c91-471a-82cd-ac5e966af569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Спільний доступ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Відомості про тих, хто має доступ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5" nillable="true" ma:displayName="Геш підказки про спільний доступ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вмісту"/>
        <xsd:element ref="dc:title" minOccurs="0" maxOccurs="1" ma:index="4" ma:displayName="Заголовок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e92a4a20-221d-4a67-83d8-1b0eeb6f2bdc" xsi:nil="true"/>
  </documentManagement>
</p:properties>
</file>

<file path=customXml/itemProps1.xml><?xml version="1.0" encoding="utf-8"?>
<ds:datastoreItem xmlns:ds="http://schemas.openxmlformats.org/officeDocument/2006/customXml" ds:itemID="{DD613193-FAD2-4CB8-80F8-D2FDDA061D4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6F5DB15-8ACF-450C-B1EA-4C3FAA26C2C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92a4a20-221d-4a67-83d8-1b0eeb6f2bdc"/>
    <ds:schemaRef ds:uri="0f45f690-3c91-471a-82cd-ac5e966af56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3FA805F-7253-4AEA-A6E9-CF50CA41B55F}">
  <ds:schemaRefs>
    <ds:schemaRef ds:uri="http://schemas.microsoft.com/office/2006/metadata/properties"/>
    <ds:schemaRef ds:uri="http://schemas.microsoft.com/office/infopath/2007/PartnerControls"/>
    <ds:schemaRef ds:uri="e92a4a20-221d-4a67-83d8-1b0eeb6f2bd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2</Pages>
  <Words>648</Words>
  <Characters>3694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Public Health Center of the MOH of Ukraine</Company>
  <LinksUpToDate>false</LinksUpToDate>
  <CharactersWithSpaces>4334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Юлія Чумак</dc:creator>
  <cp:keywords/>
  <dc:description/>
  <cp:lastModifiedBy>a u</cp:lastModifiedBy>
  <cp:revision>11</cp:revision>
  <dcterms:created xsi:type="dcterms:W3CDTF">2026-05-19T12:42:00Z</dcterms:created>
  <dcterms:modified xsi:type="dcterms:W3CDTF">2026-05-26T14:44:00Z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0x010100E3A2495EF1724F4680B1B172A3E3A759</vt:lpwstr>
  </property>
</Properties>
</file>