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22FFC" w14:textId="242AB2AB" w:rsidR="00065A9A" w:rsidRPr="008B0FDD" w:rsidRDefault="008B0FDD">
      <w:pPr>
        <w:jc w:val="right"/>
        <w:rPr>
          <w:i/>
          <w:lang w:val="ru-RU"/>
        </w:rPr>
      </w:pPr>
      <w:r w:rsidRPr="008B0FDD">
        <w:rPr>
          <w:i/>
          <w:lang w:val="ru-RU"/>
        </w:rPr>
        <w:t>Додаток 5</w:t>
      </w:r>
      <w:r w:rsidRPr="008B0FDD">
        <w:rPr>
          <w:i/>
          <w:lang w:val="ru-RU"/>
        </w:rPr>
        <w:br/>
        <w:t>до Антикорупційної програми Державної служби України</w:t>
      </w:r>
      <w:r w:rsidRPr="008B0FDD">
        <w:rPr>
          <w:i/>
          <w:lang w:val="ru-RU"/>
        </w:rPr>
        <w:br/>
        <w:t>з питань безпечності харчових продуктів та захисту споживачів</w:t>
      </w:r>
      <w:r w:rsidRPr="008B0FDD">
        <w:rPr>
          <w:i/>
          <w:lang w:val="ru-RU"/>
        </w:rPr>
        <w:br/>
        <w:t>на 2027–20</w:t>
      </w:r>
      <w:r w:rsidR="00922161">
        <w:rPr>
          <w:i/>
          <w:lang w:val="ru-RU"/>
        </w:rPr>
        <w:t>29</w:t>
      </w:r>
      <w:r w:rsidRPr="008B0FDD">
        <w:rPr>
          <w:i/>
          <w:lang w:val="ru-RU"/>
        </w:rPr>
        <w:t xml:space="preserve"> роки</w:t>
      </w:r>
    </w:p>
    <w:p w14:paraId="23B7B3D6" w14:textId="77777777" w:rsidR="00E20FA9" w:rsidRPr="00E20FA9" w:rsidRDefault="00E20FA9" w:rsidP="00E20FA9">
      <w:pPr>
        <w:jc w:val="center"/>
        <w:rPr>
          <w:lang w:val="ru-RU"/>
        </w:rPr>
      </w:pPr>
      <w:r w:rsidRPr="00E20FA9">
        <w:rPr>
          <w:b/>
          <w:sz w:val="26"/>
          <w:lang w:val="ru-RU"/>
        </w:rPr>
        <w:t>ПЕРЕЛІК ОСНОВНИХ НОРМАТИВНО-ПРАВОВИХ ТА ВНУТРІШНІХ АКТІВ,</w:t>
      </w:r>
      <w:r w:rsidRPr="00E20FA9">
        <w:rPr>
          <w:b/>
          <w:sz w:val="26"/>
          <w:lang w:val="ru-RU"/>
        </w:rPr>
        <w:br/>
        <w:t>ЩО ЗАСТОСОВУЮТЬСЯ ПІД ЧАС РЕАЛІЗАЦІЇ АНТИКОРУПЦІЙНОЇ ПРОГРАМИ</w:t>
      </w:r>
    </w:p>
    <w:p w14:paraId="597AD1B0" w14:textId="77777777" w:rsidR="00E20FA9" w:rsidRPr="00E20FA9" w:rsidRDefault="00E20FA9" w:rsidP="00E20FA9">
      <w:pPr>
        <w:ind w:firstLine="709"/>
        <w:rPr>
          <w:lang w:val="ru-RU"/>
        </w:rPr>
      </w:pPr>
      <w:r w:rsidRPr="00E20FA9">
        <w:rPr>
          <w:lang w:val="ru-RU"/>
        </w:rPr>
        <w:t>Перелік підлягає актуалізації у разі прийняття, зміни або втрати чинності відповідними нормативно-правовими актами. Застосовуються нормативно-правові акти у чинній редакції на дату вчинення відповідної дії.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95"/>
        <w:gridCol w:w="3739"/>
        <w:gridCol w:w="5828"/>
      </w:tblGrid>
      <w:tr w:rsidR="00E20FA9" w14:paraId="5C9CFA5A" w14:textId="77777777" w:rsidTr="002C6003">
        <w:trPr>
          <w:jc w:val="center"/>
        </w:trPr>
        <w:tc>
          <w:tcPr>
            <w:tcW w:w="397" w:type="dxa"/>
            <w:shd w:val="clear" w:color="auto" w:fill="D9EAF7"/>
            <w:vAlign w:val="center"/>
          </w:tcPr>
          <w:p w14:paraId="57CB2893" w14:textId="77777777" w:rsidR="00E20FA9" w:rsidRDefault="00E20FA9" w:rsidP="002C6003">
            <w:r>
              <w:rPr>
                <w:b/>
                <w:sz w:val="17"/>
              </w:rPr>
              <w:t>№</w:t>
            </w:r>
          </w:p>
        </w:tc>
        <w:tc>
          <w:tcPr>
            <w:tcW w:w="3969" w:type="dxa"/>
            <w:shd w:val="clear" w:color="auto" w:fill="D9EAF7"/>
            <w:vAlign w:val="center"/>
          </w:tcPr>
          <w:p w14:paraId="27E06EDD" w14:textId="77777777" w:rsidR="00E20FA9" w:rsidRDefault="00E20FA9" w:rsidP="002C6003">
            <w:r>
              <w:rPr>
                <w:b/>
                <w:sz w:val="17"/>
              </w:rPr>
              <w:t>Нормативний / внутрішній акт</w:t>
            </w:r>
          </w:p>
        </w:tc>
        <w:tc>
          <w:tcPr>
            <w:tcW w:w="6406" w:type="dxa"/>
            <w:shd w:val="clear" w:color="auto" w:fill="D9EAF7"/>
            <w:vAlign w:val="center"/>
          </w:tcPr>
          <w:p w14:paraId="6809D77E" w14:textId="77777777" w:rsidR="00E20FA9" w:rsidRDefault="00E20FA9" w:rsidP="002C6003">
            <w:r>
              <w:rPr>
                <w:b/>
                <w:sz w:val="17"/>
              </w:rPr>
              <w:t>Предмет регулювання</w:t>
            </w:r>
          </w:p>
        </w:tc>
      </w:tr>
      <w:tr w:rsidR="00E20FA9" w:rsidRPr="00551F3F" w14:paraId="0A89FAE4" w14:textId="77777777" w:rsidTr="002C6003">
        <w:trPr>
          <w:jc w:val="center"/>
        </w:trPr>
        <w:tc>
          <w:tcPr>
            <w:tcW w:w="397" w:type="dxa"/>
            <w:vAlign w:val="center"/>
          </w:tcPr>
          <w:p w14:paraId="0D3D3906" w14:textId="77777777" w:rsidR="00E20FA9" w:rsidRDefault="00E20FA9" w:rsidP="002C6003">
            <w:r>
              <w:rPr>
                <w:sz w:val="17"/>
              </w:rPr>
              <w:t>1</w:t>
            </w:r>
          </w:p>
        </w:tc>
        <w:tc>
          <w:tcPr>
            <w:tcW w:w="3969" w:type="dxa"/>
            <w:vAlign w:val="center"/>
          </w:tcPr>
          <w:p w14:paraId="00C144FE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Закон України «Про запобігання корупції»</w:t>
            </w:r>
          </w:p>
        </w:tc>
        <w:tc>
          <w:tcPr>
            <w:tcW w:w="6406" w:type="dxa"/>
            <w:vAlign w:val="center"/>
          </w:tcPr>
          <w:p w14:paraId="11808564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Базові вимоги щодо запобігання корупції, конфлікту інтересів, фінансового контролю, викривачів, обмежень і заборон</w:t>
            </w:r>
          </w:p>
        </w:tc>
      </w:tr>
      <w:tr w:rsidR="00E20FA9" w:rsidRPr="00551F3F" w14:paraId="40B009EB" w14:textId="77777777" w:rsidTr="002C6003">
        <w:trPr>
          <w:jc w:val="center"/>
        </w:trPr>
        <w:tc>
          <w:tcPr>
            <w:tcW w:w="397" w:type="dxa"/>
            <w:vAlign w:val="center"/>
          </w:tcPr>
          <w:p w14:paraId="6A6AA639" w14:textId="77777777" w:rsidR="00E20FA9" w:rsidRDefault="00E20FA9" w:rsidP="002C6003">
            <w:r>
              <w:rPr>
                <w:sz w:val="17"/>
              </w:rPr>
              <w:t>2</w:t>
            </w:r>
          </w:p>
        </w:tc>
        <w:tc>
          <w:tcPr>
            <w:tcW w:w="3969" w:type="dxa"/>
            <w:vAlign w:val="center"/>
          </w:tcPr>
          <w:p w14:paraId="1877D368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Закон України «Про державну службу»</w:t>
            </w:r>
          </w:p>
        </w:tc>
        <w:tc>
          <w:tcPr>
            <w:tcW w:w="6406" w:type="dxa"/>
            <w:vAlign w:val="center"/>
          </w:tcPr>
          <w:p w14:paraId="47F5EDC9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Вимоги до державної служби, доброчесності, дисциплінарної відповідальності та проходження державної служби</w:t>
            </w:r>
          </w:p>
        </w:tc>
      </w:tr>
      <w:tr w:rsidR="00E20FA9" w:rsidRPr="00551F3F" w14:paraId="52293A31" w14:textId="77777777" w:rsidTr="002C6003">
        <w:trPr>
          <w:jc w:val="center"/>
        </w:trPr>
        <w:tc>
          <w:tcPr>
            <w:tcW w:w="397" w:type="dxa"/>
            <w:vAlign w:val="center"/>
          </w:tcPr>
          <w:p w14:paraId="3C79444E" w14:textId="77777777" w:rsidR="00E20FA9" w:rsidRDefault="00E20FA9" w:rsidP="002C6003">
            <w:r>
              <w:rPr>
                <w:sz w:val="17"/>
              </w:rPr>
              <w:t>3</w:t>
            </w:r>
          </w:p>
        </w:tc>
        <w:tc>
          <w:tcPr>
            <w:tcW w:w="3969" w:type="dxa"/>
            <w:vAlign w:val="center"/>
          </w:tcPr>
          <w:p w14:paraId="133E2633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Закон України «Про адміністративну процедуру»</w:t>
            </w:r>
          </w:p>
        </w:tc>
        <w:tc>
          <w:tcPr>
            <w:tcW w:w="6406" w:type="dxa"/>
            <w:vAlign w:val="center"/>
          </w:tcPr>
          <w:p w14:paraId="524C3F67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Загальні засади адміністративного провадження, процедурні гарантії, обґрунтованість та неупередженість адміністративних рішень</w:t>
            </w:r>
          </w:p>
        </w:tc>
      </w:tr>
      <w:tr w:rsidR="00E20FA9" w:rsidRPr="00551F3F" w14:paraId="6EDC7936" w14:textId="77777777" w:rsidTr="002C6003">
        <w:trPr>
          <w:jc w:val="center"/>
        </w:trPr>
        <w:tc>
          <w:tcPr>
            <w:tcW w:w="397" w:type="dxa"/>
            <w:vAlign w:val="center"/>
          </w:tcPr>
          <w:p w14:paraId="12AA5999" w14:textId="77777777" w:rsidR="00E20FA9" w:rsidRDefault="00E20FA9" w:rsidP="002C6003">
            <w:r>
              <w:rPr>
                <w:sz w:val="17"/>
              </w:rPr>
              <w:t>4</w:t>
            </w:r>
          </w:p>
        </w:tc>
        <w:tc>
          <w:tcPr>
            <w:tcW w:w="3969" w:type="dxa"/>
            <w:vAlign w:val="center"/>
          </w:tcPr>
          <w:p w14:paraId="2C3BF65C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Закон України «Про звернення громадян»</w:t>
            </w:r>
          </w:p>
        </w:tc>
        <w:tc>
          <w:tcPr>
            <w:tcW w:w="6406" w:type="dxa"/>
            <w:vAlign w:val="center"/>
          </w:tcPr>
          <w:p w14:paraId="1366EE9B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Порядок розгляду звернень, заяв і скарг</w:t>
            </w:r>
          </w:p>
        </w:tc>
      </w:tr>
      <w:tr w:rsidR="00E20FA9" w:rsidRPr="00551F3F" w14:paraId="6BB84053" w14:textId="77777777" w:rsidTr="002C6003">
        <w:trPr>
          <w:jc w:val="center"/>
        </w:trPr>
        <w:tc>
          <w:tcPr>
            <w:tcW w:w="397" w:type="dxa"/>
            <w:vAlign w:val="center"/>
          </w:tcPr>
          <w:p w14:paraId="1B2302B5" w14:textId="77777777" w:rsidR="00E20FA9" w:rsidRDefault="00E20FA9" w:rsidP="002C6003">
            <w:r>
              <w:rPr>
                <w:sz w:val="17"/>
              </w:rPr>
              <w:t>5</w:t>
            </w:r>
          </w:p>
        </w:tc>
        <w:tc>
          <w:tcPr>
            <w:tcW w:w="3969" w:type="dxa"/>
            <w:vAlign w:val="center"/>
          </w:tcPr>
          <w:p w14:paraId="292B976C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Закон України «Про доступ до публічної інформації»</w:t>
            </w:r>
          </w:p>
        </w:tc>
        <w:tc>
          <w:tcPr>
            <w:tcW w:w="6406" w:type="dxa"/>
            <w:vAlign w:val="center"/>
          </w:tcPr>
          <w:p w14:paraId="085CD085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Відкритість інформації та доступ до публічної інформації</w:t>
            </w:r>
          </w:p>
        </w:tc>
      </w:tr>
      <w:tr w:rsidR="00E20FA9" w:rsidRPr="00551F3F" w14:paraId="5A80D803" w14:textId="77777777" w:rsidTr="002C6003">
        <w:trPr>
          <w:jc w:val="center"/>
        </w:trPr>
        <w:tc>
          <w:tcPr>
            <w:tcW w:w="397" w:type="dxa"/>
            <w:vAlign w:val="center"/>
          </w:tcPr>
          <w:p w14:paraId="1688B155" w14:textId="77777777" w:rsidR="00E20FA9" w:rsidRDefault="00E20FA9" w:rsidP="002C6003">
            <w:r>
              <w:rPr>
                <w:sz w:val="17"/>
              </w:rPr>
              <w:t>6</w:t>
            </w:r>
          </w:p>
        </w:tc>
        <w:tc>
          <w:tcPr>
            <w:tcW w:w="3969" w:type="dxa"/>
            <w:vAlign w:val="center"/>
          </w:tcPr>
          <w:p w14:paraId="1507C30D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Закон України «Про публічні закупівлі»</w:t>
            </w:r>
          </w:p>
        </w:tc>
        <w:tc>
          <w:tcPr>
            <w:tcW w:w="6406" w:type="dxa"/>
            <w:vAlign w:val="center"/>
          </w:tcPr>
          <w:p w14:paraId="65D293E6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Організація та проведення публічних закупівель, принципи конкуренції та недискримінації</w:t>
            </w:r>
          </w:p>
        </w:tc>
      </w:tr>
      <w:tr w:rsidR="00E20FA9" w:rsidRPr="00551F3F" w14:paraId="71DE81DE" w14:textId="77777777" w:rsidTr="002C6003">
        <w:trPr>
          <w:jc w:val="center"/>
        </w:trPr>
        <w:tc>
          <w:tcPr>
            <w:tcW w:w="397" w:type="dxa"/>
            <w:vAlign w:val="center"/>
          </w:tcPr>
          <w:p w14:paraId="1BEBD5CA" w14:textId="77777777" w:rsidR="00E20FA9" w:rsidRDefault="00E20FA9" w:rsidP="002C6003">
            <w:r>
              <w:rPr>
                <w:sz w:val="17"/>
              </w:rPr>
              <w:t>7</w:t>
            </w:r>
          </w:p>
        </w:tc>
        <w:tc>
          <w:tcPr>
            <w:tcW w:w="3969" w:type="dxa"/>
            <w:vAlign w:val="center"/>
          </w:tcPr>
          <w:p w14:paraId="41757309" w14:textId="77777777" w:rsidR="00E20FA9" w:rsidRDefault="00E20FA9" w:rsidP="002C6003">
            <w:r>
              <w:rPr>
                <w:sz w:val="17"/>
              </w:rPr>
              <w:t>Закон України «Про державне регулювання діяльності щодо організації та проведення азартних ігор» та інші спеціальні акти — у разі застосування</w:t>
            </w:r>
          </w:p>
        </w:tc>
        <w:tc>
          <w:tcPr>
            <w:tcW w:w="6406" w:type="dxa"/>
            <w:vAlign w:val="center"/>
          </w:tcPr>
          <w:p w14:paraId="51CAF324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Застосовується лише у разі належності відповідних функцій до компетенції Служби</w:t>
            </w:r>
          </w:p>
        </w:tc>
      </w:tr>
      <w:tr w:rsidR="00E20FA9" w:rsidRPr="00551F3F" w14:paraId="73D3D103" w14:textId="77777777" w:rsidTr="002C6003">
        <w:trPr>
          <w:jc w:val="center"/>
        </w:trPr>
        <w:tc>
          <w:tcPr>
            <w:tcW w:w="397" w:type="dxa"/>
            <w:vAlign w:val="center"/>
          </w:tcPr>
          <w:p w14:paraId="00292108" w14:textId="77777777" w:rsidR="00E20FA9" w:rsidRDefault="00E20FA9" w:rsidP="002C6003">
            <w:r>
              <w:rPr>
                <w:sz w:val="17"/>
              </w:rPr>
              <w:t>8</w:t>
            </w:r>
          </w:p>
        </w:tc>
        <w:tc>
          <w:tcPr>
            <w:tcW w:w="3969" w:type="dxa"/>
            <w:vAlign w:val="center"/>
          </w:tcPr>
          <w:p w14:paraId="44E4DB4A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Законодавство про лобіювання та Реєстр прозорості</w:t>
            </w:r>
          </w:p>
        </w:tc>
        <w:tc>
          <w:tcPr>
            <w:tcW w:w="6406" w:type="dxa"/>
            <w:vAlign w:val="center"/>
          </w:tcPr>
          <w:p w14:paraId="1ABD863F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Вимоги щодо прозорості взаємодії із заінтересованими сторонами та недопущення неправомірного впливу</w:t>
            </w:r>
          </w:p>
        </w:tc>
      </w:tr>
      <w:tr w:rsidR="00E20FA9" w:rsidRPr="00551F3F" w14:paraId="24B752FC" w14:textId="77777777" w:rsidTr="002C6003">
        <w:trPr>
          <w:jc w:val="center"/>
        </w:trPr>
        <w:tc>
          <w:tcPr>
            <w:tcW w:w="397" w:type="dxa"/>
            <w:vAlign w:val="center"/>
          </w:tcPr>
          <w:p w14:paraId="20064DCA" w14:textId="77777777" w:rsidR="00E20FA9" w:rsidRDefault="00E20FA9" w:rsidP="002C6003">
            <w:r>
              <w:rPr>
                <w:sz w:val="17"/>
              </w:rPr>
              <w:t>9</w:t>
            </w:r>
          </w:p>
        </w:tc>
        <w:tc>
          <w:tcPr>
            <w:tcW w:w="3969" w:type="dxa"/>
            <w:vAlign w:val="center"/>
          </w:tcPr>
          <w:p w14:paraId="2CE2EEDD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Нормативно-правові акти НАЗК з питань управління корупційними ризиками та антикорупційних програм</w:t>
            </w:r>
          </w:p>
        </w:tc>
        <w:tc>
          <w:tcPr>
            <w:tcW w:w="6406" w:type="dxa"/>
            <w:vAlign w:val="center"/>
          </w:tcPr>
          <w:p w14:paraId="18F25BC5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Організація оцінювання ризиків, підготовка, моніторинг та перегляд Антикорупційної програми</w:t>
            </w:r>
          </w:p>
        </w:tc>
      </w:tr>
      <w:tr w:rsidR="00E20FA9" w:rsidRPr="00551F3F" w14:paraId="2E8D608E" w14:textId="77777777" w:rsidTr="002C6003">
        <w:trPr>
          <w:jc w:val="center"/>
        </w:trPr>
        <w:tc>
          <w:tcPr>
            <w:tcW w:w="397" w:type="dxa"/>
            <w:vAlign w:val="center"/>
          </w:tcPr>
          <w:p w14:paraId="27F74CCA" w14:textId="77777777" w:rsidR="00E20FA9" w:rsidRDefault="00E20FA9" w:rsidP="002C6003">
            <w:r>
              <w:rPr>
                <w:sz w:val="17"/>
              </w:rPr>
              <w:t>10</w:t>
            </w:r>
          </w:p>
        </w:tc>
        <w:tc>
          <w:tcPr>
            <w:tcW w:w="3969" w:type="dxa"/>
            <w:vAlign w:val="center"/>
          </w:tcPr>
          <w:p w14:paraId="5549A08C" w14:textId="0A5527E4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Антикорупційна програма Держпродспоживслужби на 2027–20</w:t>
            </w:r>
            <w:r w:rsidR="00551F3F">
              <w:rPr>
                <w:sz w:val="17"/>
                <w:lang w:val="ru-RU"/>
              </w:rPr>
              <w:t>29</w:t>
            </w:r>
            <w:r w:rsidRPr="00E20FA9">
              <w:rPr>
                <w:sz w:val="17"/>
                <w:lang w:val="ru-RU"/>
              </w:rPr>
              <w:t xml:space="preserve"> роки та акти про внесення до неї змін</w:t>
            </w:r>
          </w:p>
        </w:tc>
        <w:tc>
          <w:tcPr>
            <w:tcW w:w="6406" w:type="dxa"/>
            <w:vAlign w:val="center"/>
          </w:tcPr>
          <w:p w14:paraId="04A0F96C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Внутрішня система заходів із запобігання та виявлення корупції</w:t>
            </w:r>
          </w:p>
        </w:tc>
      </w:tr>
      <w:tr w:rsidR="00E20FA9" w:rsidRPr="00551F3F" w14:paraId="6FE67553" w14:textId="77777777" w:rsidTr="002C6003">
        <w:trPr>
          <w:jc w:val="center"/>
        </w:trPr>
        <w:tc>
          <w:tcPr>
            <w:tcW w:w="397" w:type="dxa"/>
            <w:vAlign w:val="center"/>
          </w:tcPr>
          <w:p w14:paraId="00BDE388" w14:textId="77777777" w:rsidR="00E20FA9" w:rsidRDefault="00E20FA9" w:rsidP="002C6003">
            <w:r>
              <w:rPr>
                <w:sz w:val="17"/>
              </w:rPr>
              <w:t>11</w:t>
            </w:r>
          </w:p>
        </w:tc>
        <w:tc>
          <w:tcPr>
            <w:tcW w:w="3969" w:type="dxa"/>
            <w:vAlign w:val="center"/>
          </w:tcPr>
          <w:p w14:paraId="0FCE97E0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Положення про Держпродспоживслужбу та положення про її структурні й територіальні підрозділи</w:t>
            </w:r>
          </w:p>
        </w:tc>
        <w:tc>
          <w:tcPr>
            <w:tcW w:w="6406" w:type="dxa"/>
            <w:vAlign w:val="center"/>
          </w:tcPr>
          <w:p w14:paraId="03A51A16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Розмежування компетенції, повноважень і відповідальності</w:t>
            </w:r>
          </w:p>
        </w:tc>
      </w:tr>
      <w:tr w:rsidR="00E20FA9" w:rsidRPr="00551F3F" w14:paraId="6A9FA1FC" w14:textId="77777777" w:rsidTr="002C6003">
        <w:trPr>
          <w:jc w:val="center"/>
        </w:trPr>
        <w:tc>
          <w:tcPr>
            <w:tcW w:w="397" w:type="dxa"/>
            <w:vAlign w:val="center"/>
          </w:tcPr>
          <w:p w14:paraId="772FE39A" w14:textId="77777777" w:rsidR="00E20FA9" w:rsidRDefault="00E20FA9" w:rsidP="002C6003">
            <w:r>
              <w:rPr>
                <w:sz w:val="17"/>
              </w:rPr>
              <w:t>12</w:t>
            </w:r>
          </w:p>
        </w:tc>
        <w:tc>
          <w:tcPr>
            <w:tcW w:w="3969" w:type="dxa"/>
            <w:vAlign w:val="center"/>
          </w:tcPr>
          <w:p w14:paraId="033B8981" w14:textId="77777777" w:rsidR="00E20FA9" w:rsidRDefault="00E20FA9" w:rsidP="002C6003">
            <w:r>
              <w:rPr>
                <w:sz w:val="17"/>
              </w:rPr>
              <w:t>Внутрішні організаційно-розпорядчі акти Держпродспоживслужби з питань запобігання корупції, конфлікту інтересів, роботи з викривачами, закупівель, майна, кадрової роботи та доступу до інформаційних систем</w:t>
            </w:r>
          </w:p>
        </w:tc>
        <w:tc>
          <w:tcPr>
            <w:tcW w:w="6406" w:type="dxa"/>
            <w:vAlign w:val="center"/>
          </w:tcPr>
          <w:p w14:paraId="1E16C566" w14:textId="77777777" w:rsidR="00E20FA9" w:rsidRPr="00E20FA9" w:rsidRDefault="00E20FA9" w:rsidP="002C6003">
            <w:pPr>
              <w:rPr>
                <w:lang w:val="ru-RU"/>
              </w:rPr>
            </w:pPr>
            <w:r w:rsidRPr="00E20FA9">
              <w:rPr>
                <w:sz w:val="17"/>
                <w:lang w:val="ru-RU"/>
              </w:rPr>
              <w:t>Конкретизація внутрішніх процедур і механізмів контролю</w:t>
            </w:r>
          </w:p>
        </w:tc>
      </w:tr>
    </w:tbl>
    <w:p w14:paraId="09163FC7" w14:textId="77777777" w:rsidR="00E20FA9" w:rsidRPr="00E20FA9" w:rsidRDefault="00E20FA9" w:rsidP="00E20FA9">
      <w:pPr>
        <w:rPr>
          <w:lang w:val="ru-RU"/>
        </w:rPr>
      </w:pPr>
    </w:p>
    <w:p w14:paraId="3599791B" w14:textId="77777777" w:rsidR="00E20FA9" w:rsidRDefault="00E20FA9" w:rsidP="00E20FA9">
      <w:r w:rsidRPr="00E20FA9">
        <w:rPr>
          <w:b/>
          <w:lang w:val="ru-RU"/>
        </w:rPr>
        <w:t xml:space="preserve">Примітка: </w:t>
      </w:r>
      <w:r w:rsidRPr="00E20FA9">
        <w:rPr>
          <w:lang w:val="ru-RU"/>
        </w:rPr>
        <w:t xml:space="preserve">цей додаток має інформаційно-довідковий характер і не обмежує застосування інших чинних нормативно-правових актів, які регулюють відповідні відносини. </w:t>
      </w:r>
      <w:r>
        <w:t>Під час підготовки змін до Програми перелік актуалізується.</w:t>
      </w:r>
    </w:p>
    <w:p w14:paraId="5BC7C30B" w14:textId="77777777" w:rsidR="00E20FA9" w:rsidRPr="008B0FDD" w:rsidRDefault="00E20FA9">
      <w:pPr>
        <w:rPr>
          <w:lang w:val="ru-RU"/>
        </w:rPr>
      </w:pPr>
    </w:p>
    <w:sectPr w:rsidR="00E20FA9" w:rsidRPr="008B0FDD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2300414">
    <w:abstractNumId w:val="8"/>
  </w:num>
  <w:num w:numId="2" w16cid:durableId="2005549864">
    <w:abstractNumId w:val="6"/>
  </w:num>
  <w:num w:numId="3" w16cid:durableId="1782993607">
    <w:abstractNumId w:val="5"/>
  </w:num>
  <w:num w:numId="4" w16cid:durableId="319191117">
    <w:abstractNumId w:val="4"/>
  </w:num>
  <w:num w:numId="5" w16cid:durableId="761412615">
    <w:abstractNumId w:val="7"/>
  </w:num>
  <w:num w:numId="6" w16cid:durableId="639265853">
    <w:abstractNumId w:val="3"/>
  </w:num>
  <w:num w:numId="7" w16cid:durableId="1889537320">
    <w:abstractNumId w:val="2"/>
  </w:num>
  <w:num w:numId="8" w16cid:durableId="1594319172">
    <w:abstractNumId w:val="1"/>
  </w:num>
  <w:num w:numId="9" w16cid:durableId="1201548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A9A"/>
    <w:rsid w:val="0015074B"/>
    <w:rsid w:val="0029639D"/>
    <w:rsid w:val="00326F90"/>
    <w:rsid w:val="00551F3F"/>
    <w:rsid w:val="008B0FDD"/>
    <w:rsid w:val="00922161"/>
    <w:rsid w:val="00AA1D8D"/>
    <w:rsid w:val="00B47730"/>
    <w:rsid w:val="00CB0664"/>
    <w:rsid w:val="00E20FA9"/>
    <w:rsid w:val="00EA406E"/>
    <w:rsid w:val="00F958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F45D6F"/>
  <w14:defaultImageDpi w14:val="300"/>
  <w15:docId w15:val="{EAC22E11-970D-46E1-BBD9-BF4D0B6EB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23DA1A-A15F-42A8-97A7-E0C5F9EC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1721</Words>
  <Characters>982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Andrii Hut</cp:lastModifiedBy>
  <cp:revision>5</cp:revision>
  <dcterms:created xsi:type="dcterms:W3CDTF">2026-08-18T05:15:00Z</dcterms:created>
  <dcterms:modified xsi:type="dcterms:W3CDTF">2026-09-29T12:59:00Z</dcterms:modified>
  <cp:category/>
</cp:coreProperties>
</file>