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F22E" w14:textId="3D816392" w:rsidR="005C1EE6" w:rsidRPr="00976BEA" w:rsidRDefault="004C133A" w:rsidP="002A0A4F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Declarației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scrise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menționate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la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articolul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26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alineatul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(3)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din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Regulamentul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delegat</w:t>
      </w:r>
      <w:proofErr w:type="spellEnd"/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(UE) 2026/131</w:t>
      </w:r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r w:rsidR="005C1EE6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Письмова декларація, зазначен</w:t>
      </w:r>
      <w:r w:rsidR="00503A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</w:t>
      </w:r>
      <w:r w:rsidR="005C1EE6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у статті 26(3) Делегованого регламенту (ЄС) 2026/131</w:t>
      </w:r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Pisemnego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oświadczenia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, o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którym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mowa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w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art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. 26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ust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. 3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rozporządzenia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delegowanego</w:t>
      </w:r>
      <w:proofErr w:type="spellEnd"/>
      <w:r w:rsidR="002A0A4F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(UE) 2026/131</w:t>
      </w:r>
    </w:p>
    <w:p w14:paraId="2582B331" w14:textId="77777777" w:rsidR="004C133A" w:rsidRPr="008B72C4" w:rsidRDefault="002A0A4F" w:rsidP="004C133A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DECLARATION/ </w:t>
      </w:r>
      <w:r w:rsidR="005C1EE6"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ДЕКЛАРАЦІЯ</w:t>
      </w:r>
      <w:r w:rsidRPr="00976B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/</w:t>
      </w:r>
      <w:r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="004C133A"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DECLARA</w:t>
      </w:r>
      <w:r w:rsidR="004C133A" w:rsidRPr="008B7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Ț</w:t>
      </w:r>
      <w:r w:rsidR="004C133A" w:rsidRPr="004C1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IE</w:t>
      </w:r>
    </w:p>
    <w:p w14:paraId="22212888" w14:textId="77777777" w:rsidR="005C1EE6" w:rsidRPr="002A0A4F" w:rsidRDefault="005C1EE6" w:rsidP="005C1EE6">
      <w:pPr>
        <w:shd w:val="clear" w:color="auto" w:fill="FFFFFF"/>
        <w:spacing w:before="240" w:after="120" w:line="31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6D1CB90D" w14:textId="77777777" w:rsidR="005C1EE6" w:rsidRPr="005C70D4" w:rsidRDefault="002A0A4F" w:rsidP="002A0A4F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</w:pPr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I, </w:t>
      </w:r>
      <w:proofErr w:type="spellStart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undersigned</w:t>
      </w:r>
      <w:proofErr w:type="spellEnd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/ </w:t>
      </w:r>
      <w:r w:rsidR="005C1EE6"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Я, нижчепідписаний</w:t>
      </w:r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proofErr w:type="spellStart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Subsemnatul</w:t>
      </w:r>
      <w:proofErr w:type="spellEnd"/>
      <w:r w:rsidR="004C133A"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5C1EE6"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…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 xml:space="preserve"> </w:t>
      </w:r>
      <w:r w:rsidR="005C1EE6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_____________________</w:t>
      </w:r>
    </w:p>
    <w:p w14:paraId="01F42B27" w14:textId="77777777" w:rsidR="004C133A" w:rsidRPr="00503A8D" w:rsidRDefault="002A0A4F" w:rsidP="004C133A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</w:pP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owner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of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pet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birds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detailed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in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table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below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or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natural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person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who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has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authorisation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in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writing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from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owner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to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carry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out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non-commercial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movement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of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pet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birds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behalf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of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owner</w:t>
      </w:r>
      <w:proofErr w:type="spellEnd"/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</w:t>
      </w:r>
      <w:hyperlink r:id="rId5" w:anchor="ntr4-L_202600705EN.004801-E0004" w:history="1">
        <w:r w:rsidRPr="00503A8D">
          <w:rPr>
            <w:rFonts w:ascii="Times New Roman" w:eastAsia="Times New Roman" w:hAnsi="Times New Roman" w:cs="Times New Roman"/>
            <w:color w:val="333333"/>
            <w:sz w:val="24"/>
            <w:szCs w:val="24"/>
            <w:vertAlign w:val="superscript"/>
            <w:lang w:eastAsia="uk-UA"/>
          </w:rPr>
          <w:t>(4)</w:t>
        </w:r>
      </w:hyperlink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]/ </w:t>
      </w:r>
      <w:r w:rsidR="005C1EE6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[власник домашніх птахів, зазначених у таблиці нижче, </w:t>
      </w:r>
      <w:r w:rsidR="005C1EE6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або фізична особа, яка має письмове уповноваження від власника здійснювати некомерційне переміщення домашніх птахів від імені власника</w:t>
      </w:r>
      <w:r w:rsidR="005C1EE6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 </w:t>
      </w:r>
      <w:hyperlink r:id="rId6" w:anchor="ntr4-L_202600705EN.004801-E0004" w:history="1">
        <w:r w:rsidR="005C1EE6" w:rsidRPr="00503A8D">
          <w:rPr>
            <w:rFonts w:ascii="Times New Roman" w:eastAsia="Times New Roman" w:hAnsi="Times New Roman" w:cs="Times New Roman"/>
            <w:color w:val="333333"/>
            <w:sz w:val="24"/>
            <w:szCs w:val="24"/>
            <w:vertAlign w:val="superscript"/>
            <w:lang w:eastAsia="uk-UA"/>
          </w:rPr>
          <w:t>( 4 )</w:t>
        </w:r>
      </w:hyperlink>
      <w:r w:rsidR="005C1EE6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]</w:t>
      </w:r>
      <w:r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/</w:t>
      </w:r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proprietarul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ă</w:t>
      </w:r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s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ă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rilor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de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companie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detaliate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î</w:t>
      </w:r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n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tabelul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de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mai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jos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sau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persoan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ă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fizic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ă care deț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ine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autoriza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ț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ie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în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scris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de la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proprietar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să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efectueze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circula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ț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ia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necomercial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ă a păsă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rilor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de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companie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în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numele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proprietarului</w:t>
      </w:r>
      <w:proofErr w:type="spellEnd"/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</w:t>
      </w:r>
      <w:hyperlink r:id="rId7" w:anchor="ntr4-L_202600705RO.004801-E0004" w:history="1">
        <w:r w:rsidR="004C133A" w:rsidRPr="00503A8D">
          <w:rPr>
            <w:rFonts w:ascii="Times New Roman" w:eastAsia="Times New Roman" w:hAnsi="Times New Roman" w:cs="Times New Roman"/>
            <w:color w:val="333333"/>
            <w:sz w:val="24"/>
            <w:szCs w:val="24"/>
            <w:vertAlign w:val="superscript"/>
            <w:lang w:eastAsia="uk-UA"/>
          </w:rPr>
          <w:t>(4)</w:t>
        </w:r>
      </w:hyperlink>
      <w:r w:rsidR="004C133A" w:rsidRPr="00503A8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]</w:t>
      </w:r>
    </w:p>
    <w:p w14:paraId="0F281B5D" w14:textId="77777777" w:rsidR="005C1EE6" w:rsidRPr="002A0A4F" w:rsidRDefault="002A0A4F" w:rsidP="004C133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Address</w:t>
      </w:r>
      <w:proofErr w:type="spellEnd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:/</w:t>
      </w:r>
      <w:r w:rsidR="005C1EE6"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Адреса:</w:t>
      </w:r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proofErr w:type="spellStart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Adres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ă:</w:t>
      </w:r>
      <w:r w:rsidR="005C1EE6"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…</w:t>
      </w:r>
      <w:r w:rsid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</w:t>
      </w:r>
    </w:p>
    <w:p w14:paraId="10AE6800" w14:textId="77777777" w:rsidR="005C1EE6" w:rsidRPr="002A0A4F" w:rsidRDefault="002A0A4F" w:rsidP="005C1EE6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Tel</w:t>
      </w:r>
      <w:r w:rsid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ephone</w:t>
      </w:r>
      <w:proofErr w:type="spellEnd"/>
      <w:r w:rsid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number</w:t>
      </w:r>
      <w:proofErr w:type="spellEnd"/>
      <w:r w:rsid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: /Номер телефону:/ 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Num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ă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</w:t>
      </w:r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telefon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4C133A" w:rsidRPr="004C133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5C1EE6"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…</w:t>
      </w:r>
      <w:r w:rsid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</w:t>
      </w:r>
    </w:p>
    <w:p w14:paraId="0DD88EBC" w14:textId="4BB6FAAD" w:rsidR="004C133A" w:rsidRPr="004C133A" w:rsidRDefault="002A0A4F" w:rsidP="004C133A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declare</w:t>
      </w:r>
      <w:proofErr w:type="spellEnd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that</w:t>
      </w:r>
      <w:proofErr w:type="spellEnd"/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:/</w:t>
      </w:r>
      <w:r w:rsidR="005C1EE6"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заявляю, що:</w:t>
      </w:r>
      <w:r w:rsidRPr="002A0A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proofErr w:type="spellStart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declar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că</w:t>
      </w:r>
      <w:proofErr w:type="spellEnd"/>
      <w:r w:rsidR="004C133A" w:rsidRPr="004C13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459"/>
      </w:tblGrid>
      <w:tr w:rsidR="005C1EE6" w:rsidRPr="002A0A4F" w14:paraId="42D9CE36" w14:textId="77777777" w:rsidTr="00CB483B">
        <w:tc>
          <w:tcPr>
            <w:tcW w:w="0" w:type="auto"/>
            <w:shd w:val="clear" w:color="auto" w:fill="auto"/>
            <w:hideMark/>
          </w:tcPr>
          <w:p w14:paraId="47E887C1" w14:textId="77777777" w:rsidR="005C1EE6" w:rsidRPr="002A0A4F" w:rsidRDefault="005C1EE6" w:rsidP="00CB483B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A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14:paraId="3EACDF90" w14:textId="77777777" w:rsidR="004C133A" w:rsidRPr="004C133A" w:rsidRDefault="002A0A4F" w:rsidP="004C133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movement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of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following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pet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birds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non-commercial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movement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and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does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not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have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its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aim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either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sale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of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or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another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form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of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transfer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of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ownership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of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pet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birds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concerned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./ </w:t>
            </w:r>
            <w:r w:rsidR="005C1EE6" w:rsidRPr="002A0A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Переміщення наступних домашніх птахів є некомерційним переміщенням і не має на меті ні продаж, ні іншу форму передачі права власності на відповідних домашніх птахів.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2D50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Circula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ț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toarelor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companie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circula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ț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necomercial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 ș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â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nzarea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ă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ă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transfer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asupra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rilor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companie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î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cauz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ă.</w:t>
            </w:r>
          </w:p>
          <w:p w14:paraId="09097919" w14:textId="77777777" w:rsidR="005C1EE6" w:rsidRDefault="002A0A4F" w:rsidP="00CB483B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Details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of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pet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birds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subject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to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non-commercial</w:t>
            </w:r>
            <w:proofErr w:type="spellEnd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0A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movement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uk-UA"/>
              </w:rPr>
              <w:t>/</w:t>
            </w:r>
            <w:r w:rsidR="005C1EE6" w:rsidRPr="002A0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домашніх птахів, що підлягають некомерційному переміщенню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  <w:r w:rsidRPr="002D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Detalii</w:t>
            </w:r>
            <w:proofErr w:type="spellEnd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privind</w:t>
            </w:r>
            <w:proofErr w:type="spellEnd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păsările</w:t>
            </w:r>
            <w:proofErr w:type="spellEnd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companie</w:t>
            </w:r>
            <w:proofErr w:type="spellEnd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care fac </w:t>
            </w:r>
            <w:proofErr w:type="spellStart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obiectul</w:t>
            </w:r>
            <w:proofErr w:type="spellEnd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circulației</w:t>
            </w:r>
            <w:proofErr w:type="spellEnd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C133A" w:rsidRPr="003F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necomerciale</w:t>
            </w:r>
            <w:proofErr w:type="spellEnd"/>
          </w:p>
          <w:p w14:paraId="4B776922" w14:textId="77777777" w:rsidR="002A0A4F" w:rsidRPr="002A0A4F" w:rsidRDefault="002A0A4F" w:rsidP="00CB483B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1"/>
              <w:gridCol w:w="3064"/>
              <w:gridCol w:w="2315"/>
              <w:gridCol w:w="2113"/>
            </w:tblGrid>
            <w:tr w:rsidR="00801D51" w:rsidRPr="002A0A4F" w14:paraId="0D89556E" w14:textId="77777777" w:rsidTr="004C133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0907E8" w14:textId="77777777" w:rsidR="005C1EE6" w:rsidRPr="00801D51" w:rsidRDefault="00801D51" w:rsidP="004C133A">
                  <w:pPr>
                    <w:spacing w:after="0" w:line="240" w:lineRule="auto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Identification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means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/ </w:t>
                  </w:r>
                  <w:r w:rsidR="005C1EE6"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Засоби ідентифікації</w:t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/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Mijloace</w:t>
                  </w:r>
                  <w:proofErr w:type="spellEnd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de</w:t>
                  </w:r>
                  <w:proofErr w:type="spellEnd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identificare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811EDB" w14:textId="77777777" w:rsidR="005C1EE6" w:rsidRPr="004C133A" w:rsidRDefault="00801D51" w:rsidP="004C133A">
                  <w:pPr>
                    <w:spacing w:before="60" w:after="60" w:line="240" w:lineRule="auto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Alphanumeric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code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displayed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by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the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identification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means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if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present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r w:rsidR="005C1EE6"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Буквено-цифровий код, що відображається засобом ідентифікації, якщо він є</w:t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/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Codul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alfanumeric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afi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ș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at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de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mijloacele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de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identificare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,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dac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ă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exist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898DA6" w14:textId="77777777" w:rsidR="005C1EE6" w:rsidRPr="00801D51" w:rsidRDefault="00801D51" w:rsidP="004C133A">
                  <w:pPr>
                    <w:spacing w:after="0" w:line="240" w:lineRule="auto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Seal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number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of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the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container</w:t>
                  </w:r>
                  <w:proofErr w:type="spellEnd"/>
                  <w:r w:rsidRPr="00801D51">
                    <w:fldChar w:fldCharType="begin"/>
                  </w:r>
                  <w:r w:rsidRPr="00801D51">
                    <w:instrText xml:space="preserve"> HYPERLINK "https://eur-lex.europa.eu/eli/reg_impl/2026/705/oj" \l "ntr5-L_202600705EN.004801-E0005" </w:instrText>
                  </w:r>
                  <w:r w:rsidRPr="00801D51">
                    <w:fldChar w:fldCharType="separate"/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color w:val="0E47CB"/>
                      <w:lang w:eastAsia="uk-UA"/>
                    </w:rPr>
                    <w:t> (</w:t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color w:val="0E47CB"/>
                      <w:vertAlign w:val="superscript"/>
                      <w:lang w:eastAsia="uk-UA"/>
                    </w:rPr>
                    <w:t>5</w:t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color w:val="0E47CB"/>
                      <w:lang w:eastAsia="uk-UA"/>
                    </w:rPr>
                    <w:t>)</w:t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color w:val="0E47CB"/>
                      <w:lang w:eastAsia="uk-UA"/>
                    </w:rPr>
                    <w:fldChar w:fldCharType="end"/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color w:val="0E47CB"/>
                      <w:lang w:eastAsia="uk-UA"/>
                    </w:rPr>
                    <w:t xml:space="preserve">/ </w:t>
                  </w:r>
                  <w:r w:rsidR="005C1EE6"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Номер пломби контейнера </w:t>
                  </w:r>
                  <w:hyperlink r:id="rId8" w:anchor="ntr5-L_202600705EN.004801-E0005" w:history="1">
                    <w:r w:rsidR="005C1EE6" w:rsidRPr="00801D51">
                      <w:rPr>
                        <w:rFonts w:ascii="Times New Roman" w:eastAsia="Times New Roman" w:hAnsi="Times New Roman" w:cs="Times New Roman"/>
                        <w:b/>
                        <w:bCs/>
                        <w:color w:val="0E47CB"/>
                        <w:lang w:eastAsia="uk-UA"/>
                      </w:rPr>
                      <w:t> (</w:t>
                    </w:r>
                    <w:r w:rsidR="005C1EE6" w:rsidRPr="00801D51">
                      <w:rPr>
                        <w:rFonts w:ascii="Times New Roman" w:eastAsia="Times New Roman" w:hAnsi="Times New Roman" w:cs="Times New Roman"/>
                        <w:b/>
                        <w:bCs/>
                        <w:color w:val="0E47CB"/>
                        <w:vertAlign w:val="superscript"/>
                        <w:lang w:eastAsia="uk-UA"/>
                      </w:rPr>
                      <w:t>5</w:t>
                    </w:r>
                    <w:r w:rsidR="005C1EE6" w:rsidRPr="00801D51">
                      <w:rPr>
                        <w:rFonts w:ascii="Times New Roman" w:eastAsia="Times New Roman" w:hAnsi="Times New Roman" w:cs="Times New Roman"/>
                        <w:b/>
                        <w:bCs/>
                        <w:color w:val="0E47CB"/>
                        <w:lang w:eastAsia="uk-UA"/>
                      </w:rPr>
                      <w:t>)</w:t>
                    </w:r>
                  </w:hyperlink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color w:val="0E47CB"/>
                      <w:lang w:eastAsia="uk-UA"/>
                    </w:rPr>
                    <w:t xml:space="preserve">/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Numărul</w:t>
                  </w:r>
                  <w:proofErr w:type="spellEnd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sigiliului</w:t>
                  </w:r>
                  <w:proofErr w:type="spellEnd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 xml:space="preserve"> de pe container</w:t>
                  </w:r>
                  <w:hyperlink r:id="rId9" w:anchor="ntr5-L_202600705RO.004801-E0005" w:history="1">
                    <w:r w:rsidR="004C133A" w:rsidRPr="003F5789">
                      <w:rPr>
                        <w:rFonts w:ascii="Times New Roman" w:eastAsia="Times New Roman" w:hAnsi="Times New Roman" w:cs="Times New Roman"/>
                        <w:b/>
                        <w:bCs/>
                        <w:color w:val="0E47CB"/>
                        <w:lang w:val="en-US" w:eastAsia="ru-RU"/>
                      </w:rPr>
                      <w:t> (</w:t>
                    </w:r>
                    <w:r w:rsidR="004C133A" w:rsidRPr="003F5789">
                      <w:rPr>
                        <w:rFonts w:ascii="Times New Roman" w:eastAsia="Times New Roman" w:hAnsi="Times New Roman" w:cs="Times New Roman"/>
                        <w:b/>
                        <w:bCs/>
                        <w:color w:val="0E47CB"/>
                        <w:sz w:val="15"/>
                        <w:szCs w:val="15"/>
                        <w:vertAlign w:val="superscript"/>
                        <w:lang w:val="en-US" w:eastAsia="ru-RU"/>
                      </w:rPr>
                      <w:t>5</w:t>
                    </w:r>
                    <w:r w:rsidR="004C133A" w:rsidRPr="003F5789">
                      <w:rPr>
                        <w:rFonts w:ascii="Times New Roman" w:eastAsia="Times New Roman" w:hAnsi="Times New Roman" w:cs="Times New Roman"/>
                        <w:b/>
                        <w:bCs/>
                        <w:color w:val="0E47CB"/>
                        <w:lang w:val="en-US" w:eastAsia="ru-RU"/>
                      </w:rPr>
                      <w:t>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0C0E31" w14:textId="77777777" w:rsidR="005C1EE6" w:rsidRPr="004C133A" w:rsidRDefault="00801D51" w:rsidP="004C133A">
                  <w:pPr>
                    <w:spacing w:after="0" w:line="240" w:lineRule="auto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Animal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health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certificate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</w:t>
                  </w:r>
                  <w:proofErr w:type="spellStart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number</w:t>
                  </w:r>
                  <w:proofErr w:type="spellEnd"/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 / </w:t>
                  </w:r>
                  <w:r w:rsidR="005C1EE6"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Номер сертифіката здоров'я тварин</w:t>
                  </w:r>
                  <w:r w:rsidRPr="00801D51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 xml:space="preserve">/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Num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ă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rul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certificatului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de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s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ă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n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ă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tate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animal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ă</w:t>
                  </w:r>
                </w:p>
              </w:tc>
            </w:tr>
            <w:tr w:rsidR="00801D51" w:rsidRPr="002A0A4F" w14:paraId="1BA8A5FD" w14:textId="77777777" w:rsidTr="00CB48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89F1887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A7CDC65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31FD100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A1E3AF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01D51" w:rsidRPr="002A0A4F" w14:paraId="4F161EB5" w14:textId="77777777" w:rsidTr="00CB48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F4A697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A7B3DD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AC0A4A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E138D06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01D51" w:rsidRPr="002A0A4F" w14:paraId="0C284F51" w14:textId="77777777" w:rsidTr="00CB48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EA4E597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708918C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C46A78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03569CB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01D51" w:rsidRPr="002A0A4F" w14:paraId="65517423" w14:textId="77777777" w:rsidTr="00CB48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1777D3E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00C6A72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5C76B9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1437E50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01D51" w:rsidRPr="002A0A4F" w14:paraId="0D8F79F9" w14:textId="77777777" w:rsidTr="00CB48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E161F2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17744B9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79455CF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ACBB04" w14:textId="77777777" w:rsidR="005C1EE6" w:rsidRPr="002A0A4F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A0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14:paraId="5447000D" w14:textId="77777777" w:rsidR="005C1EE6" w:rsidRPr="002A0A4F" w:rsidRDefault="005C1EE6" w:rsidP="00CB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8C8BF24" w14:textId="77777777" w:rsidR="005C1EE6" w:rsidRPr="005C70D4" w:rsidRDefault="005C1EE6" w:rsidP="005C1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459"/>
      </w:tblGrid>
      <w:tr w:rsidR="005C1EE6" w:rsidRPr="005C70D4" w14:paraId="504144A7" w14:textId="77777777" w:rsidTr="00CB483B">
        <w:tc>
          <w:tcPr>
            <w:tcW w:w="0" w:type="auto"/>
            <w:shd w:val="clear" w:color="auto" w:fill="auto"/>
            <w:hideMark/>
          </w:tcPr>
          <w:p w14:paraId="08599389" w14:textId="77777777" w:rsidR="005C1EE6" w:rsidRPr="005C70D4" w:rsidRDefault="005C1EE6" w:rsidP="00CB483B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14:paraId="6F7D9EDF" w14:textId="77777777" w:rsidR="004C133A" w:rsidRPr="004C133A" w:rsidRDefault="00801D51" w:rsidP="004C133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During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non-commercial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movement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above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pet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birds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will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remain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under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responsibility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of</w:t>
            </w:r>
            <w:proofErr w:type="spellEnd"/>
            <w:r w:rsidRPr="0080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/ </w:t>
            </w:r>
            <w:r w:rsidR="005C1EE6"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некомерційного переміщення вищезазначені домашні птахи залишатимуться під відповідальністю:</w:t>
            </w:r>
            <w:r w:rsidR="000570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timpul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circula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ț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iei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necomerciale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rile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ț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ionate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sus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vor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â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î</w:t>
            </w:r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responsabilitatea</w:t>
            </w:r>
            <w:proofErr w:type="spellEnd"/>
            <w:r w:rsidR="004C133A" w:rsidRPr="004C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44C261" w14:textId="77777777" w:rsidR="005C1EE6" w:rsidRPr="005C70D4" w:rsidRDefault="004C133A" w:rsidP="004C133A">
            <w:pPr>
              <w:spacing w:before="120"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45DAA"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 </w:t>
            </w:r>
            <w:r w:rsidR="00145DAA" w:rsidRPr="005C70D4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uk-UA"/>
              </w:rPr>
              <w:t>1</w:t>
            </w:r>
            <w:r w:rsidR="00145DAA"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)</w:t>
            </w:r>
            <w:r w:rsidR="00057091" w:rsidRPr="006D0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57091" w:rsidRPr="006D0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either</w:t>
            </w:r>
            <w:proofErr w:type="spellEnd"/>
            <w:r w:rsidR="000570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/</w:t>
            </w:r>
            <w:r w:rsidR="00145DAA"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45DAA" w:rsidRPr="005C70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/</w:t>
            </w:r>
            <w:r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3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fie</w:t>
            </w:r>
            <w:proofErr w:type="spellEnd"/>
            <w:r w:rsidR="00145D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                           </w:t>
            </w:r>
            <w:r w:rsidR="005C1E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  <w:gridCol w:w="255"/>
            </w:tblGrid>
            <w:tr w:rsidR="005C1EE6" w:rsidRPr="005C70D4" w14:paraId="66F5FABD" w14:textId="77777777" w:rsidTr="005C1EE6">
              <w:tc>
                <w:tcPr>
                  <w:tcW w:w="4615" w:type="pct"/>
                  <w:shd w:val="clear" w:color="auto" w:fill="auto"/>
                  <w:hideMark/>
                </w:tcPr>
                <w:p w14:paraId="05E1D656" w14:textId="77777777" w:rsidR="005C1EE6" w:rsidRPr="004C133A" w:rsidRDefault="00057091" w:rsidP="00057091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uk-UA"/>
                    </w:rPr>
                  </w:pPr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[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the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owner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.]/</w:t>
                  </w:r>
                  <w:r w:rsidR="005C1E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5C1EE6" w:rsidRPr="005C1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[власник.]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/</w:t>
                  </w:r>
                  <w:r w:rsidRPr="002D50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[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proprietarului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.]</w:t>
                  </w:r>
                </w:p>
                <w:p w14:paraId="43E86594" w14:textId="77777777" w:rsidR="005C1EE6" w:rsidRPr="005C70D4" w:rsidRDefault="00145DAA" w:rsidP="00057091">
                  <w:pPr>
                    <w:tabs>
                      <w:tab w:val="left" w:pos="9444"/>
                    </w:tabs>
                    <w:spacing w:before="120" w:after="0" w:line="312" w:lineRule="atLeast"/>
                    <w:ind w:right="5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( </w:t>
                  </w:r>
                  <w:r w:rsidRPr="005C70D4">
                    <w:rPr>
                      <w:rFonts w:ascii="Times New Roman" w:eastAsia="Times New Roman" w:hAnsi="Times New Roman" w:cs="Times New Roman"/>
                      <w:sz w:val="17"/>
                      <w:szCs w:val="17"/>
                      <w:vertAlign w:val="superscript"/>
                      <w:lang w:eastAsia="uk-UA"/>
                    </w:rPr>
                    <w:t>1</w:t>
                  </w:r>
                  <w:r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) </w:t>
                  </w:r>
                  <w:proofErr w:type="spellStart"/>
                  <w:r w:rsidR="00057091" w:rsidRPr="006D0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or</w:t>
                  </w:r>
                  <w:proofErr w:type="spellEnd"/>
                  <w:r w:rsidR="00057091" w:rsidRPr="005C70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0570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/</w:t>
                  </w:r>
                  <w:r w:rsidRPr="005C70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або</w:t>
                  </w:r>
                  <w:r w:rsidR="000570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/</w:t>
                  </w:r>
                  <w:r w:rsidR="00057091" w:rsidRPr="002D50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fie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5C1E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________________________________________________________________________     </w:t>
                  </w:r>
                </w:p>
              </w:tc>
              <w:tc>
                <w:tcPr>
                  <w:tcW w:w="385" w:type="pct"/>
                  <w:shd w:val="clear" w:color="auto" w:fill="auto"/>
                  <w:hideMark/>
                </w:tcPr>
                <w:p w14:paraId="458DAB6B" w14:textId="77777777" w:rsidR="005C1EE6" w:rsidRPr="005C1EE6" w:rsidRDefault="005C1EE6" w:rsidP="005C1EE6">
                  <w:pPr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</w:pPr>
                </w:p>
              </w:tc>
            </w:tr>
          </w:tbl>
          <w:p w14:paraId="05A120D2" w14:textId="77777777" w:rsidR="005C1EE6" w:rsidRPr="005C70D4" w:rsidRDefault="005C1EE6" w:rsidP="00CB48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uk-UA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453"/>
            </w:tblGrid>
            <w:tr w:rsidR="005C1EE6" w:rsidRPr="005C70D4" w14:paraId="632DB0F7" w14:textId="77777777" w:rsidTr="00CB483B">
              <w:tc>
                <w:tcPr>
                  <w:tcW w:w="0" w:type="auto"/>
                  <w:shd w:val="clear" w:color="auto" w:fill="auto"/>
                  <w:hideMark/>
                </w:tcPr>
                <w:p w14:paraId="1174CAF2" w14:textId="77777777" w:rsidR="005C1EE6" w:rsidRPr="005C70D4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9A514C" w14:textId="77777777" w:rsidR="005C1EE6" w:rsidRPr="004C133A" w:rsidRDefault="00057091" w:rsidP="004C13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</w:pPr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[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the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natural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person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who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has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authorisation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in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writing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from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the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owner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to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carry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out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the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non-commercial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movement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on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behalf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of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the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proofErr w:type="spellStart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owner</w:t>
                  </w:r>
                  <w:proofErr w:type="spellEnd"/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.]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/</w:t>
                  </w:r>
                  <w:r w:rsidRPr="00057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 </w:t>
                  </w:r>
                  <w:r w:rsidR="005C1EE6" w:rsidRPr="005C1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[фізична особа, яка має письмове уповноваження від власника здійснювати некомерційне переміщення від імені власника.]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 xml:space="preserve">/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[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persoanei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fizice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care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de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ț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ine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autoriza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ț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ie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î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n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scris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de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la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proprietar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s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ă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efectueze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circula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ț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ia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necomercial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ă î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n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numele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proofErr w:type="spellStart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proprietarului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.]</w:t>
                  </w:r>
                </w:p>
              </w:tc>
            </w:tr>
          </w:tbl>
          <w:p w14:paraId="6AEAE432" w14:textId="77777777" w:rsidR="005C1EE6" w:rsidRPr="005C70D4" w:rsidRDefault="005C1EE6" w:rsidP="00CB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2F3A97C" w14:textId="77777777" w:rsidR="005C1EE6" w:rsidRPr="005C70D4" w:rsidRDefault="005C1EE6" w:rsidP="005C1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459"/>
      </w:tblGrid>
      <w:tr w:rsidR="005C1EE6" w:rsidRPr="005C70D4" w14:paraId="7B982AA7" w14:textId="77777777" w:rsidTr="00CB483B">
        <w:tc>
          <w:tcPr>
            <w:tcW w:w="0" w:type="auto"/>
            <w:shd w:val="clear" w:color="auto" w:fill="auto"/>
            <w:hideMark/>
          </w:tcPr>
          <w:p w14:paraId="08B9ECB1" w14:textId="77777777" w:rsidR="005C1EE6" w:rsidRPr="005C70D4" w:rsidRDefault="005C1EE6" w:rsidP="00CB483B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14:paraId="5FB9F27A" w14:textId="77777777" w:rsidR="005C1EE6" w:rsidRPr="005C70D4" w:rsidRDefault="00057091" w:rsidP="00CB483B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During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period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between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pre-movement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clinical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inspection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by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an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official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veterinarian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or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authorised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veterinarian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and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actual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departure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the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birds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will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remain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isolated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and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will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not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come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into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contact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with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any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other</w:t>
            </w:r>
            <w:proofErr w:type="spellEnd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5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birds</w:t>
            </w:r>
            <w:proofErr w:type="spellEnd"/>
            <w:r w:rsidRPr="006D06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uk-UA"/>
              </w:rPr>
              <w:t xml:space="preserve">/ </w:t>
            </w:r>
            <w:r w:rsidR="005C1EE6"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періоду між клінічним оглядом перед переміщенням, проведеним офіційним ветеринаром або уповноваженим ветеринаром, та фактичним відправленням птахи залишатимуться ізольованими та не контактуватимуть з іншими птахами.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2D50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perioada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cuprinsă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inspecția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clinică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prealabilă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deplasării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efectuată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veterinar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oficial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către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veterinar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autorizat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începerea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efectivă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deplasării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păsările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rămân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izolate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veni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contact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păsări</w:t>
            </w:r>
            <w:proofErr w:type="spellEnd"/>
            <w:r w:rsidR="004C133A" w:rsidRPr="008E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7A93DEF" w14:textId="77777777" w:rsidR="005C1EE6" w:rsidRPr="005C70D4" w:rsidRDefault="005C1EE6" w:rsidP="005C1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9464"/>
      </w:tblGrid>
      <w:tr w:rsidR="005C1EE6" w:rsidRPr="005C70D4" w14:paraId="7938DB7A" w14:textId="77777777" w:rsidTr="00CB483B">
        <w:tc>
          <w:tcPr>
            <w:tcW w:w="0" w:type="auto"/>
            <w:shd w:val="clear" w:color="auto" w:fill="auto"/>
            <w:hideMark/>
          </w:tcPr>
          <w:p w14:paraId="52B9B7A4" w14:textId="77777777" w:rsidR="005C1EE6" w:rsidRPr="005C70D4" w:rsidRDefault="005C1EE6" w:rsidP="00CB483B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70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"/>
              <w:gridCol w:w="8542"/>
            </w:tblGrid>
            <w:tr w:rsidR="005C1EE6" w:rsidRPr="005C70D4" w14:paraId="2E638EA0" w14:textId="77777777" w:rsidTr="00145DAA">
              <w:tc>
                <w:tcPr>
                  <w:tcW w:w="431" w:type="pct"/>
                  <w:shd w:val="clear" w:color="auto" w:fill="auto"/>
                  <w:hideMark/>
                </w:tcPr>
                <w:p w14:paraId="39C6E2CC" w14:textId="77777777" w:rsidR="005C1EE6" w:rsidRPr="005C70D4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( </w:t>
                  </w:r>
                  <w:r w:rsidRPr="005C70D4">
                    <w:rPr>
                      <w:rFonts w:ascii="Times New Roman" w:eastAsia="Times New Roman" w:hAnsi="Times New Roman" w:cs="Times New Roman"/>
                      <w:sz w:val="17"/>
                      <w:szCs w:val="17"/>
                      <w:vertAlign w:val="superscript"/>
                      <w:lang w:eastAsia="uk-UA"/>
                    </w:rPr>
                    <w:t>1</w:t>
                  </w:r>
                  <w:r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)  </w:t>
                  </w:r>
                  <w:proofErr w:type="spellStart"/>
                  <w:r w:rsidR="004C13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eithe</w:t>
                  </w:r>
                  <w:proofErr w:type="spellEnd"/>
                  <w:r w:rsidR="00057091" w:rsidRPr="005C70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C70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або</w:t>
                  </w:r>
                  <w:r w:rsidR="004C13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/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fie</w:t>
                  </w:r>
                  <w:proofErr w:type="spellEnd"/>
                </w:p>
              </w:tc>
              <w:tc>
                <w:tcPr>
                  <w:tcW w:w="4569" w:type="pct"/>
                  <w:shd w:val="clear" w:color="auto" w:fill="auto"/>
                  <w:hideMark/>
                </w:tcPr>
                <w:p w14:paraId="1DF78C3F" w14:textId="77777777" w:rsidR="004C133A" w:rsidRPr="004C133A" w:rsidRDefault="00057091" w:rsidP="004C133A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/</w:t>
                  </w:r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[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birds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will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be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moved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a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household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or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another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residence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within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Union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…</w:t>
                  </w:r>
                  <w:r w:rsidR="00065F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________________________________________________________________</w:t>
                  </w:r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insert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address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)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and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will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be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kept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in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isolation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from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other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birds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a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period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of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at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least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30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days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following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date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of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entry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into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Union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and</w:t>
                  </w:r>
                  <w:proofErr w:type="spellEnd"/>
                  <w:r w:rsidR="00065F11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:</w:t>
                  </w:r>
                  <w:r w:rsidR="00065F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/</w:t>
                  </w:r>
                  <w:r w:rsidR="00065F11"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5C1EE6"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[</w:t>
                  </w:r>
                  <w:r w:rsidR="005C1EE6" w:rsidRPr="00145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Птахів буде переміщено до домогосподарства або іншого м</w:t>
                  </w:r>
                  <w:r w:rsidR="00145DAA" w:rsidRPr="00145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ісця проживання в межах Союзу … _____________________________________________________________</w:t>
                  </w:r>
                  <w:r w:rsidR="00145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_______      </w:t>
                  </w:r>
                  <w:r w:rsidR="005C1EE6" w:rsidRPr="00145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( </w:t>
                  </w:r>
                  <w:r w:rsidR="005C1EE6" w:rsidRPr="00145D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вставити адресу</w:t>
                  </w:r>
                  <w:r w:rsidR="005C1EE6" w:rsidRPr="00145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) та вони будуть утримуватися ізольовано від інших птахів протягом щонайменше 30 днів після дати ввезення до Союзу, а також:</w:t>
                  </w:r>
                  <w:r w:rsidR="00065F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/</w:t>
                  </w:r>
                  <w:r w:rsidR="00065F11" w:rsidRPr="002D50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ă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ă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rile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vor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fi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deplasate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la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gospod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ă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rie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sau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la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alt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re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ș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edin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ță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din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C133A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Uniune</w:t>
                  </w:r>
                  <w:proofErr w:type="spellEnd"/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…</w:t>
                  </w:r>
                  <w:r w:rsid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ru-RU"/>
                    </w:rPr>
                    <w:t>(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fr-BE" w:eastAsia="ru-RU"/>
                    </w:rPr>
                    <w:t>introduceți adresa</w:t>
                  </w:r>
                  <w:r w:rsidR="004C133A" w:rsidRPr="004C1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ru-RU"/>
                    </w:rPr>
                    <w:t>) și vor fi ținute izolate de alte păsări timp de cel puțin 30 de zile de la data intrării în Uniune, și:</w:t>
                  </w:r>
                </w:p>
                <w:p w14:paraId="3CCC0216" w14:textId="77777777" w:rsidR="005C1EE6" w:rsidRPr="004C133A" w:rsidRDefault="005C1EE6" w:rsidP="00065F11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uk-UA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5"/>
                    <w:gridCol w:w="7367"/>
                  </w:tblGrid>
                  <w:tr w:rsidR="005C1EE6" w:rsidRPr="005C70D4" w14:paraId="5AF41A14" w14:textId="77777777" w:rsidTr="00CB483B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978DE7B" w14:textId="77777777" w:rsidR="005C1EE6" w:rsidRPr="005C70D4" w:rsidRDefault="005C1EE6" w:rsidP="00CB483B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( 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vertAlign w:val="superscript"/>
                            <w:lang w:eastAsia="uk-UA"/>
                          </w:rPr>
                          <w:t>1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 ) </w:t>
                        </w:r>
                        <w:proofErr w:type="spellStart"/>
                        <w:r w:rsidR="00057091" w:rsidRPr="006D0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either</w:t>
                        </w:r>
                        <w:proofErr w:type="spellEnd"/>
                        <w:r w:rsidR="0005709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="00057091" w:rsidRPr="005C70D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або</w:t>
                        </w:r>
                        <w:r w:rsidR="004C133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32071" w:rsidRPr="004C133A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fie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CFC0261" w14:textId="77777777" w:rsidR="005C1EE6" w:rsidRPr="004C133A" w:rsidRDefault="00065F11" w:rsidP="00CB483B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[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birds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have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been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confined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premises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of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origin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for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a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period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of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least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30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days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immediately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prior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to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date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of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dispatch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to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Union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without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coming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into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contact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with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any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other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birds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.]]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/ </w:t>
                        </w:r>
                        <w:r w:rsidR="005C1EE6"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[птахи утримувалися в приміщенні походження протягом щонайменше 30 днів безпосередньо перед датою відправлення до Союзу без контакту з будь-якими іншими птахами.]]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/ 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[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p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s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rile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au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fost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izolate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î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n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spa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ț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iul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origine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o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perioad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ă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cel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pu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ț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in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zile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imediat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anterioar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ă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datei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expedierii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î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n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Uniune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f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r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ă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a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intra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î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n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contact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cu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alte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p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s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ri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.]]</w:t>
                        </w:r>
                      </w:p>
                    </w:tc>
                  </w:tr>
                </w:tbl>
                <w:p w14:paraId="61995F1C" w14:textId="77777777" w:rsidR="005C1EE6" w:rsidRPr="005C70D4" w:rsidRDefault="005C1EE6" w:rsidP="00CB4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uk-UA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"/>
                    <w:gridCol w:w="7704"/>
                  </w:tblGrid>
                  <w:tr w:rsidR="00817C75" w:rsidRPr="005C70D4" w14:paraId="1CB17145" w14:textId="77777777" w:rsidTr="00CB483B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3E299F3" w14:textId="77777777" w:rsidR="005C1EE6" w:rsidRPr="005C70D4" w:rsidRDefault="005C1EE6" w:rsidP="00CB483B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( 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vertAlign w:val="superscript"/>
                            <w:lang w:eastAsia="uk-UA"/>
                          </w:rPr>
                          <w:t>1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 ) </w:t>
                        </w:r>
                        <w:proofErr w:type="spellStart"/>
                        <w:r w:rsidR="00065F11" w:rsidRPr="006D0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or</w:t>
                        </w:r>
                        <w:proofErr w:type="spellEnd"/>
                        <w:r w:rsidR="00065F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="00065F11" w:rsidRPr="005C70D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або</w:t>
                        </w:r>
                        <w:r w:rsidR="00065F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="00065F11" w:rsidRPr="002D508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fie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738E4E2" w14:textId="77777777" w:rsidR="005C1EE6" w:rsidRPr="004C133A" w:rsidRDefault="00817C75" w:rsidP="00CB483B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[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within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period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of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6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months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prior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to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date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of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dispatch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and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not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later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than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60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days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prior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to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date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of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dispatch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birds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have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been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vaccinated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against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avian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influenza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of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H5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and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H7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subtypes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by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a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veterinarian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.]]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/ </w:t>
                        </w:r>
                        <w:r w:rsidR="005C1EE6"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[протягом 6 місяців до дати відправлення та не пізніше ніж за 60 днів до дати відправлення птахи були вакциновані ветеринарним лікарем проти пташиного грипу підтипів H5 та H7.]]</w:t>
                        </w:r>
                        <w:r w:rsidR="00065F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="00065F11" w:rsidRPr="002D50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[î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n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cursul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unei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perioade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luni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î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nainte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data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expedierii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ș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cu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cel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pu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ț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in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60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zile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î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nainte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data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expedierii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p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s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rile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au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fost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vaccinate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î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mpotriva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gripei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aviare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subtipurile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ș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i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H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de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c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ă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tre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un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medic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8E0A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lastRenderedPageBreak/>
                          <w:t>veterinar</w:t>
                        </w:r>
                        <w:proofErr w:type="spellEnd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.]]</w:t>
                        </w:r>
                      </w:p>
                    </w:tc>
                  </w:tr>
                </w:tbl>
                <w:p w14:paraId="5E531C43" w14:textId="77777777" w:rsidR="005C1EE6" w:rsidRPr="005C70D4" w:rsidRDefault="005C1EE6" w:rsidP="00CB4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uk-UA"/>
                    </w:rPr>
                  </w:pPr>
                </w:p>
                <w:tbl>
                  <w:tblPr>
                    <w:tblW w:w="848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7449"/>
                  </w:tblGrid>
                  <w:tr w:rsidR="005C1EE6" w:rsidRPr="005C70D4" w14:paraId="7118746C" w14:textId="77777777" w:rsidTr="00817C75">
                    <w:tc>
                      <w:tcPr>
                        <w:tcW w:w="611" w:type="pct"/>
                        <w:shd w:val="clear" w:color="auto" w:fill="auto"/>
                        <w:hideMark/>
                      </w:tcPr>
                      <w:p w14:paraId="35701905" w14:textId="77777777" w:rsidR="005C1EE6" w:rsidRPr="005C70D4" w:rsidRDefault="005C1EE6" w:rsidP="00CB483B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( 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vertAlign w:val="superscript"/>
                            <w:lang w:eastAsia="uk-UA"/>
                          </w:rPr>
                          <w:t>1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 ) </w:t>
                        </w:r>
                        <w:r w:rsidR="00065F11" w:rsidRPr="006D0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or</w:t>
                        </w:r>
                        <w:r w:rsidR="00065F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Pr="005C70D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або</w:t>
                        </w:r>
                      </w:p>
                    </w:tc>
                    <w:tc>
                      <w:tcPr>
                        <w:tcW w:w="4389" w:type="pct"/>
                        <w:shd w:val="clear" w:color="auto" w:fill="auto"/>
                        <w:hideMark/>
                      </w:tcPr>
                      <w:p w14:paraId="287CB720" w14:textId="77777777" w:rsidR="00817C75" w:rsidRDefault="00817C75" w:rsidP="00817C75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Pr="002D508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2D508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albo</w:t>
                        </w:r>
                        <w:proofErr w:type="spellEnd"/>
                        <w:r w:rsidR="004C133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>/</w:t>
                        </w:r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4C133A" w:rsidRPr="004C133A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fie</w:t>
                        </w:r>
                        <w:proofErr w:type="spellEnd"/>
                      </w:p>
                      <w:p w14:paraId="538A0617" w14:textId="77777777" w:rsidR="005C1EE6" w:rsidRPr="00732071" w:rsidRDefault="00817C75" w:rsidP="00817C75">
                        <w:pPr>
                          <w:spacing w:before="120" w:after="0" w:line="312" w:lineRule="atLeast"/>
                          <w:ind w:right="3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fr-BE" w:eastAsia="uk-UA"/>
                          </w:rPr>
                        </w:pPr>
                        <w:r w:rsidRPr="002D508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[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birds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have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undergone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14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days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’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pre-movement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isolation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and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tested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negative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in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a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test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to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detect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the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avian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influenza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H5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and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H7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antigen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or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genome</w:t>
                        </w:r>
                        <w:proofErr w:type="spellEnd"/>
                        <w:r w:rsidRPr="006D0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.]]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/ </w:t>
                        </w:r>
                        <w:r w:rsidR="005C1EE6" w:rsidRPr="005C7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[птахи пройшли 14-денну ізоляцію перед переміщенням і отримали негативний результат тесту на виявлення антигену або геному вірусу пташиного грипу H5 та H7.]]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/ </w:t>
                        </w:r>
                        <w:r w:rsidR="00732071" w:rsidRPr="007320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fr-BE" w:eastAsia="ru-RU"/>
                          </w:rPr>
                          <w:t>[păsările au fost izolate timp de 14 zile înaintea deplasării și au avut rezultate negative la testul de detectare a antigenilor sau a genomului virusurilor gripei aviare de tip H5 și H7.]]</w:t>
                        </w:r>
                      </w:p>
                    </w:tc>
                  </w:tr>
                </w:tbl>
                <w:p w14:paraId="52374BCB" w14:textId="77777777" w:rsidR="005C1EE6" w:rsidRPr="005C70D4" w:rsidRDefault="005C1EE6" w:rsidP="00CB4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3C636ED6" w14:textId="77777777" w:rsidR="005C1EE6" w:rsidRPr="005C70D4" w:rsidRDefault="005C1EE6" w:rsidP="00CB48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uk-UA"/>
              </w:rPr>
            </w:pPr>
          </w:p>
          <w:tbl>
            <w:tblPr>
              <w:tblW w:w="97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9138"/>
            </w:tblGrid>
            <w:tr w:rsidR="00817C75" w:rsidRPr="005C70D4" w14:paraId="7E56E155" w14:textId="77777777" w:rsidTr="00817C75">
              <w:tc>
                <w:tcPr>
                  <w:tcW w:w="298" w:type="pct"/>
                  <w:shd w:val="clear" w:color="auto" w:fill="auto"/>
                  <w:hideMark/>
                </w:tcPr>
                <w:p w14:paraId="4D9FD1FF" w14:textId="77777777" w:rsidR="00817C75" w:rsidRDefault="005C1EE6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( </w:t>
                  </w:r>
                  <w:r w:rsidRPr="005C70D4">
                    <w:rPr>
                      <w:rFonts w:ascii="Times New Roman" w:eastAsia="Times New Roman" w:hAnsi="Times New Roman" w:cs="Times New Roman"/>
                      <w:sz w:val="17"/>
                      <w:szCs w:val="17"/>
                      <w:vertAlign w:val="superscript"/>
                      <w:lang w:eastAsia="uk-UA"/>
                    </w:rPr>
                    <w:t>1</w:t>
                  </w:r>
                  <w:r w:rsidR="00065F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)</w:t>
                  </w:r>
                  <w:proofErr w:type="spellStart"/>
                  <w:r w:rsidR="00065F11" w:rsidRPr="006D06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or</w:t>
                  </w:r>
                  <w:proofErr w:type="spellEnd"/>
                  <w:r w:rsidR="00817C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/ </w:t>
                  </w:r>
                  <w:r w:rsidRPr="005C70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або</w:t>
                  </w:r>
                  <w:r w:rsidR="00817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/</w:t>
                  </w:r>
                </w:p>
                <w:p w14:paraId="0747FDB4" w14:textId="77777777" w:rsidR="005C1EE6" w:rsidRPr="005C70D4" w:rsidRDefault="00732071" w:rsidP="00CB483B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C13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fie</w:t>
                  </w:r>
                  <w:proofErr w:type="spellEnd"/>
                </w:p>
              </w:tc>
              <w:tc>
                <w:tcPr>
                  <w:tcW w:w="4702" w:type="pct"/>
                  <w:shd w:val="clear" w:color="auto" w:fill="auto"/>
                  <w:hideMark/>
                </w:tcPr>
                <w:p w14:paraId="6FDCA29A" w14:textId="77777777" w:rsidR="005C1EE6" w:rsidRPr="00732071" w:rsidRDefault="00065F11" w:rsidP="00817C75">
                  <w:pPr>
                    <w:spacing w:before="120" w:after="0" w:line="312" w:lineRule="atLeast"/>
                    <w:ind w:left="480" w:right="2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[I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have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made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arrangements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30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days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’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post-introduction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quarantine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of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birds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at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quarantine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establishment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…</w:t>
                  </w:r>
                  <w:r w:rsidR="00817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________________________</w:t>
                  </w:r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hyperlink r:id="rId10" w:anchor="ntr6-L_202600705EN.004801-E0006" w:history="1">
                    <w:r w:rsidR="00817C75" w:rsidRPr="006D0666">
                      <w:rPr>
                        <w:rFonts w:ascii="Times New Roman" w:eastAsia="Times New Roman" w:hAnsi="Times New Roman" w:cs="Times New Roman"/>
                        <w:color w:val="0E47CB"/>
                        <w:sz w:val="24"/>
                        <w:szCs w:val="24"/>
                        <w:lang w:eastAsia="uk-UA"/>
                      </w:rPr>
                      <w:t>(</w:t>
                    </w:r>
                    <w:r w:rsidR="00817C75" w:rsidRPr="006D0666">
                      <w:rPr>
                        <w:rFonts w:ascii="Times New Roman" w:eastAsia="Times New Roman" w:hAnsi="Times New Roman" w:cs="Times New Roman"/>
                        <w:color w:val="0E47CB"/>
                        <w:sz w:val="17"/>
                        <w:szCs w:val="17"/>
                        <w:vertAlign w:val="superscript"/>
                        <w:lang w:eastAsia="uk-UA"/>
                      </w:rPr>
                      <w:t>6</w:t>
                    </w:r>
                    <w:r w:rsidR="00817C75" w:rsidRPr="006D0666">
                      <w:rPr>
                        <w:rFonts w:ascii="Times New Roman" w:eastAsia="Times New Roman" w:hAnsi="Times New Roman" w:cs="Times New Roman"/>
                        <w:color w:val="0E47CB"/>
                        <w:sz w:val="24"/>
                        <w:szCs w:val="24"/>
                        <w:lang w:eastAsia="uk-UA"/>
                      </w:rPr>
                      <w:t>)</w:t>
                    </w:r>
                  </w:hyperlink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as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indicated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in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corresponding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animal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health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certificate</w:t>
                  </w:r>
                  <w:proofErr w:type="spellEnd"/>
                  <w:r w:rsidR="00817C75" w:rsidRPr="006D0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.].</w:t>
                  </w:r>
                  <w:r w:rsidR="00817C75"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5C1EE6"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[Я організував 30-денний карантин птахів після їх заселення в карантинному закладі …</w:t>
                  </w:r>
                  <w:r w:rsidR="00145D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</w:t>
                  </w:r>
                  <w:r w:rsidR="00817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</w:t>
                  </w:r>
                  <w:r w:rsidR="005C1EE6"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  <w:hyperlink r:id="rId11" w:anchor="ntr6-L_202600705EN.004801-E0006" w:history="1">
                    <w:r w:rsidR="00732071">
                      <w:rPr>
                        <w:rFonts w:ascii="Times New Roman" w:eastAsia="Times New Roman" w:hAnsi="Times New Roman" w:cs="Times New Roman"/>
                        <w:color w:val="0E47CB"/>
                        <w:sz w:val="24"/>
                        <w:szCs w:val="24"/>
                        <w:lang w:eastAsia="uk-UA"/>
                      </w:rPr>
                      <w:t>(</w:t>
                    </w:r>
                    <w:r w:rsidR="005C1EE6" w:rsidRPr="005C70D4">
                      <w:rPr>
                        <w:rFonts w:ascii="Times New Roman" w:eastAsia="Times New Roman" w:hAnsi="Times New Roman" w:cs="Times New Roman"/>
                        <w:color w:val="0E47CB"/>
                        <w:sz w:val="17"/>
                        <w:szCs w:val="17"/>
                        <w:vertAlign w:val="superscript"/>
                        <w:lang w:eastAsia="uk-UA"/>
                      </w:rPr>
                      <w:t>6</w:t>
                    </w:r>
                    <w:r w:rsidR="005C1EE6" w:rsidRPr="005C70D4">
                      <w:rPr>
                        <w:rFonts w:ascii="Times New Roman" w:eastAsia="Times New Roman" w:hAnsi="Times New Roman" w:cs="Times New Roman"/>
                        <w:color w:val="0E47CB"/>
                        <w:sz w:val="24"/>
                        <w:szCs w:val="24"/>
                        <w:lang w:eastAsia="uk-UA"/>
                      </w:rPr>
                      <w:t>)</w:t>
                    </w:r>
                  </w:hyperlink>
                  <w:r w:rsidR="005C1EE6" w:rsidRPr="005C7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, як зазначено у відповідном</w:t>
                  </w:r>
                  <w:r w:rsidR="00817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 сертифікаті здоров'я тварин.]/ 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Am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luat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ă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suri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pentru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carantinarea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ă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ă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rilor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pe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parcursul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unei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perioade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zile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la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introducere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î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spa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ț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iul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carantin</w:t>
                  </w:r>
                  <w:proofErr w:type="spellEnd"/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ă </w:t>
                  </w:r>
                  <w:r w:rsidR="00732071" w:rsidRPr="008E0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din</w:t>
                  </w:r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…</w:t>
                  </w:r>
                  <w:r w:rsid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  </w:t>
                  </w:r>
                  <w:hyperlink r:id="rId12" w:anchor="ntr6-L_202600705RO.004801-E0006" w:history="1">
                    <w:r w:rsidR="00732071" w:rsidRPr="00732071">
                      <w:rPr>
                        <w:rFonts w:ascii="Times New Roman" w:eastAsia="Times New Roman" w:hAnsi="Times New Roman" w:cs="Times New Roman"/>
                        <w:color w:val="0E47CB"/>
                        <w:sz w:val="24"/>
                        <w:szCs w:val="24"/>
                        <w:lang w:val="fr-BE" w:eastAsia="ru-RU"/>
                      </w:rPr>
                      <w:t>(</w:t>
                    </w:r>
                    <w:r w:rsidR="00732071" w:rsidRPr="00732071">
                      <w:rPr>
                        <w:rFonts w:ascii="Times New Roman" w:eastAsia="Times New Roman" w:hAnsi="Times New Roman" w:cs="Times New Roman"/>
                        <w:color w:val="0E47CB"/>
                        <w:sz w:val="17"/>
                        <w:szCs w:val="17"/>
                        <w:vertAlign w:val="superscript"/>
                        <w:lang w:val="fr-BE" w:eastAsia="ru-RU"/>
                      </w:rPr>
                      <w:t>6</w:t>
                    </w:r>
                    <w:r w:rsidR="00732071" w:rsidRPr="00732071">
                      <w:rPr>
                        <w:rFonts w:ascii="Times New Roman" w:eastAsia="Times New Roman" w:hAnsi="Times New Roman" w:cs="Times New Roman"/>
                        <w:color w:val="0E47CB"/>
                        <w:sz w:val="24"/>
                        <w:szCs w:val="24"/>
                        <w:lang w:val="fr-BE" w:eastAsia="ru-RU"/>
                      </w:rPr>
                      <w:t>)</w:t>
                    </w:r>
                  </w:hyperlink>
                  <w:r w:rsidR="00732071" w:rsidRPr="007320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BE" w:eastAsia="ru-RU"/>
                    </w:rPr>
                    <w:t>, astfel cum se indică în certificatul de sănătate animală corespunzător.]</w:t>
                  </w:r>
                </w:p>
              </w:tc>
            </w:tr>
          </w:tbl>
          <w:p w14:paraId="660F6F97" w14:textId="77777777" w:rsidR="005C1EE6" w:rsidRPr="005C70D4" w:rsidRDefault="005C1EE6" w:rsidP="00CB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1548DF8B" w14:textId="77777777" w:rsidR="005C1EE6" w:rsidRPr="00732071" w:rsidRDefault="00817C75" w:rsidP="005C1EE6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Place</w:t>
      </w:r>
      <w:proofErr w:type="spellEnd"/>
      <w:r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and</w:t>
      </w:r>
      <w:proofErr w:type="spellEnd"/>
      <w:r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date</w:t>
      </w:r>
      <w:proofErr w:type="spellEnd"/>
      <w:r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:/</w:t>
      </w:r>
      <w:r w:rsidR="005C1EE6"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та дата:</w:t>
      </w:r>
      <w:r w:rsidRPr="00817C7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proofErr w:type="spellStart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Locul</w:t>
      </w:r>
      <w:proofErr w:type="spellEnd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data:</w:t>
      </w:r>
      <w:r w:rsidR="00732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</w:t>
      </w:r>
    </w:p>
    <w:p w14:paraId="27B493AA" w14:textId="77777777" w:rsidR="005C1EE6" w:rsidRPr="005C70D4" w:rsidRDefault="00976BEA" w:rsidP="005C1EE6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</w:pPr>
      <w:proofErr w:type="spellStart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Signature</w:t>
      </w:r>
      <w:proofErr w:type="spellEnd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owner</w:t>
      </w:r>
      <w:proofErr w:type="spellEnd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or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natural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person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who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has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authorisation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writing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from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owner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to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carry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out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non-commercial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movement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on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behalf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owner</w:t>
      </w:r>
      <w:proofErr w:type="spellEnd"/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hyperlink r:id="rId13" w:anchor="ntr4-L_202600705EN.004801-E0004" w:history="1">
        <w:r w:rsidRPr="00503A8D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uk-UA"/>
          </w:rPr>
          <w:t>(4)</w:t>
        </w:r>
      </w:hyperlink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:/ </w:t>
      </w:r>
      <w:r w:rsidR="005C1EE6"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Підпис власника </w:t>
      </w:r>
      <w:r w:rsidR="005C1EE6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або фізичної особи, яка має письмове уповноваження від власника здійснювати некомерційне переміщення від імені власника</w:t>
      </w:r>
      <w:r w:rsidR="005C1EE6"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</w:t>
      </w:r>
      <w:hyperlink r:id="rId14" w:anchor="ntr4-L_202600705EN.004801-E0004" w:history="1">
        <w:r w:rsidR="005C1EE6" w:rsidRPr="00503A8D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uk-UA"/>
          </w:rPr>
          <w:t>( 4 )</w:t>
        </w:r>
      </w:hyperlink>
      <w:r w:rsidR="005C1EE6"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:</w:t>
      </w:r>
      <w:r w:rsidRPr="00976BE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Semn</w:t>
      </w:r>
      <w:proofErr w:type="spellEnd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ă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tura</w:t>
      </w:r>
      <w:proofErr w:type="spellEnd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proprietarului</w:t>
      </w:r>
      <w:proofErr w:type="spellEnd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sau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a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persoanei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fizice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care deț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ine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autoriza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ț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ie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în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scris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de la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proprietar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să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efectueze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circula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ț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ia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necomercial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ă în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numele</w:t>
      </w:r>
      <w:proofErr w:type="spellEnd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32071" w:rsidRPr="00503A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proprietarului</w:t>
      </w:r>
      <w:proofErr w:type="spellEnd"/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hyperlink r:id="rId15" w:anchor="ntr4-L_202600705RO.004801-E0004" w:history="1">
        <w:r w:rsidR="00732071" w:rsidRPr="00732071">
          <w:rPr>
            <w:rFonts w:ascii="Times New Roman" w:eastAsia="Times New Roman" w:hAnsi="Times New Roman" w:cs="Times New Roman"/>
            <w:color w:val="0E47CB"/>
            <w:sz w:val="24"/>
            <w:szCs w:val="24"/>
            <w:lang w:eastAsia="ru-RU"/>
          </w:rPr>
          <w:t>(</w:t>
        </w:r>
        <w:r w:rsidR="00732071" w:rsidRPr="00732071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ru-RU"/>
          </w:rPr>
          <w:t>4</w:t>
        </w:r>
        <w:r w:rsidR="00732071" w:rsidRPr="00732071">
          <w:rPr>
            <w:rFonts w:ascii="Times New Roman" w:eastAsia="Times New Roman" w:hAnsi="Times New Roman" w:cs="Times New Roman"/>
            <w:color w:val="0E47CB"/>
            <w:sz w:val="24"/>
            <w:szCs w:val="24"/>
            <w:lang w:eastAsia="ru-RU"/>
          </w:rPr>
          <w:t>)</w:t>
        </w:r>
      </w:hyperlink>
      <w:r w:rsidR="00732071" w:rsidRPr="00732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732071" w:rsidRPr="007320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5C1EE6" w:rsidRPr="005C70D4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…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_________________________________</w:t>
      </w:r>
    </w:p>
    <w:p w14:paraId="5591B520" w14:textId="77777777" w:rsidR="00971BFF" w:rsidRDefault="00971BFF"/>
    <w:sectPr w:rsidR="00971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99"/>
    <w:rsid w:val="00057091"/>
    <w:rsid w:val="00065F11"/>
    <w:rsid w:val="00145DAA"/>
    <w:rsid w:val="002A0A4F"/>
    <w:rsid w:val="004C133A"/>
    <w:rsid w:val="00503A8D"/>
    <w:rsid w:val="005C1EE6"/>
    <w:rsid w:val="00732071"/>
    <w:rsid w:val="00801D51"/>
    <w:rsid w:val="00817C75"/>
    <w:rsid w:val="008B72C4"/>
    <w:rsid w:val="00971BFF"/>
    <w:rsid w:val="00976BEA"/>
    <w:rsid w:val="00B3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D1FC"/>
  <w15:docId w15:val="{75CA06F4-C24C-43F7-B5FC-322F1EBA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ALL/?uri=CELEX:32026R0705" TargetMode="External"/><Relationship Id="rId13" Type="http://schemas.openxmlformats.org/officeDocument/2006/relationships/hyperlink" Target="https://eur-lex.europa.eu/eli/reg_impl/2026/705/o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RO/TXT/?uri=CELEX:32026R0705" TargetMode="External"/><Relationship Id="rId12" Type="http://schemas.openxmlformats.org/officeDocument/2006/relationships/hyperlink" Target="https://eur-lex.europa.eu/legal-content/RO/TXT/?uri=CELEX:32026R07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N/ALL/?uri=CELEX:32026R0705" TargetMode="External"/><Relationship Id="rId11" Type="http://schemas.openxmlformats.org/officeDocument/2006/relationships/hyperlink" Target="https://eur-lex.europa.eu/legal-content/EN/ALL/?uri=CELEX:32026R0705" TargetMode="External"/><Relationship Id="rId5" Type="http://schemas.openxmlformats.org/officeDocument/2006/relationships/hyperlink" Target="https://eur-lex.europa.eu/eli/reg_impl/2026/705/oj" TargetMode="External"/><Relationship Id="rId15" Type="http://schemas.openxmlformats.org/officeDocument/2006/relationships/hyperlink" Target="https://eur-lex.europa.eu/legal-content/RO/TXT/?uri=CELEX:32026R0705" TargetMode="External"/><Relationship Id="rId10" Type="http://schemas.openxmlformats.org/officeDocument/2006/relationships/hyperlink" Target="https://eur-lex.europa.eu/eli/reg_impl/2026/705/o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RO/TXT/?uri=CELEX:32026R0705" TargetMode="External"/><Relationship Id="rId14" Type="http://schemas.openxmlformats.org/officeDocument/2006/relationships/hyperlink" Target="https://eur-lex.europa.eu/legal-content/EN/ALL/?uri=CELEX:32026R0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D4E2-6240-41CE-A6BA-D8195BCD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6092</Words>
  <Characters>3473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Artem Novosolov</cp:lastModifiedBy>
  <cp:revision>2</cp:revision>
  <dcterms:created xsi:type="dcterms:W3CDTF">2026-04-29T12:31:00Z</dcterms:created>
  <dcterms:modified xsi:type="dcterms:W3CDTF">2026-04-29T12:31:00Z</dcterms:modified>
</cp:coreProperties>
</file>