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AF" w:rsidRPr="008F4B03" w:rsidRDefault="00C224AF" w:rsidP="005B6344">
      <w:pPr>
        <w:spacing w:after="0" w:line="240" w:lineRule="auto"/>
        <w:ind w:firstLine="709"/>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АНАЛІЗ РЕГУЛЯТОРНОГО ВПЛИВУ</w:t>
      </w:r>
    </w:p>
    <w:p w:rsidR="005B6344" w:rsidRPr="008F4B03" w:rsidRDefault="00B75C82" w:rsidP="005B6344">
      <w:pPr>
        <w:spacing w:after="0" w:line="240" w:lineRule="auto"/>
        <w:ind w:firstLine="709"/>
        <w:jc w:val="center"/>
        <w:rPr>
          <w:rFonts w:ascii="Times New Roman" w:eastAsia="Times New Roman" w:hAnsi="Times New Roman" w:cs="Times New Roman"/>
          <w:b/>
          <w:sz w:val="28"/>
          <w:szCs w:val="28"/>
          <w:lang w:eastAsia="ru-RU"/>
        </w:rPr>
      </w:pPr>
      <w:bookmarkStart w:id="0" w:name="n89"/>
      <w:bookmarkEnd w:id="0"/>
      <w:r w:rsidRPr="008F4B03">
        <w:rPr>
          <w:rFonts w:ascii="Times New Roman" w:eastAsia="Times New Roman" w:hAnsi="Times New Roman" w:cs="Times New Roman"/>
          <w:b/>
          <w:sz w:val="28"/>
          <w:szCs w:val="28"/>
          <w:lang w:eastAsia="ru-RU"/>
        </w:rPr>
        <w:t xml:space="preserve">до проекту </w:t>
      </w:r>
      <w:r w:rsidR="00D9542F" w:rsidRPr="008F4B03">
        <w:rPr>
          <w:rFonts w:ascii="Times New Roman" w:eastAsia="Times New Roman" w:hAnsi="Times New Roman" w:cs="Times New Roman"/>
          <w:b/>
          <w:sz w:val="28"/>
          <w:szCs w:val="28"/>
          <w:lang w:eastAsia="ru-RU"/>
        </w:rPr>
        <w:t>постанови</w:t>
      </w:r>
      <w:r w:rsidR="005B6344" w:rsidRPr="008F4B03">
        <w:rPr>
          <w:rFonts w:ascii="Times New Roman" w:eastAsia="Times New Roman" w:hAnsi="Times New Roman" w:cs="Times New Roman"/>
          <w:b/>
          <w:sz w:val="28"/>
          <w:szCs w:val="28"/>
          <w:lang w:eastAsia="ru-RU"/>
        </w:rPr>
        <w:t xml:space="preserve"> Кабінету Міністрів України «Про внесення змін до деяких постанов Кабінету Міністрів України»</w:t>
      </w:r>
    </w:p>
    <w:p w:rsidR="005B6344" w:rsidRPr="008F4B03" w:rsidRDefault="005B6344" w:rsidP="00477E5D">
      <w:pPr>
        <w:spacing w:after="0" w:line="240" w:lineRule="auto"/>
        <w:ind w:firstLine="709"/>
        <w:rPr>
          <w:rFonts w:ascii="Times New Roman" w:eastAsia="Times New Roman" w:hAnsi="Times New Roman" w:cs="Times New Roman"/>
          <w:b/>
          <w:sz w:val="28"/>
          <w:szCs w:val="28"/>
          <w:lang w:eastAsia="uk-UA"/>
        </w:rPr>
      </w:pPr>
    </w:p>
    <w:p w:rsidR="00C224AF" w:rsidRPr="008F4B03" w:rsidRDefault="00C224AF" w:rsidP="00477E5D">
      <w:pPr>
        <w:spacing w:after="0" w:line="240" w:lineRule="auto"/>
        <w:ind w:firstLine="709"/>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I. Визначення проблеми</w:t>
      </w:r>
    </w:p>
    <w:p w:rsidR="005B6344" w:rsidRPr="008F4B03" w:rsidRDefault="005B6344" w:rsidP="005B6344">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Проект постанови Кабінету Міністрів України «Про внесення змін до деяких постанов Кабінету Міністрів України» (далі – проект постанови) розроблено з метою упорядкування видачі експлуатаційного дозволу операторам ринку, що провадять діяльність, пов’язану з виробництвом та/або зберіганням харчових продуктів тваринного походження та експлуатаційного дозволу для потужностей (об’єктів) з виробництва, змішування та приготування лікувальних кормів, вдосконалення порядку визначення </w:t>
      </w:r>
      <w:hyperlink r:id="rId7" w:anchor="n9" w:history="1">
        <w:r w:rsidRPr="008F4B03">
          <w:rPr>
            <w:rFonts w:ascii="Times New Roman" w:eastAsia="Times New Roman" w:hAnsi="Times New Roman" w:cs="Times New Roman"/>
            <w:sz w:val="28"/>
            <w:szCs w:val="28"/>
            <w:lang w:eastAsia="ru-RU"/>
          </w:rPr>
          <w:t>періодичності здійснення планових заходів державного контролю</w:t>
        </w:r>
      </w:hyperlink>
      <w:r w:rsidRPr="008F4B03">
        <w:rPr>
          <w:rFonts w:ascii="Times New Roman" w:eastAsia="Times New Roman" w:hAnsi="Times New Roman" w:cs="Times New Roman"/>
          <w:sz w:val="28"/>
          <w:szCs w:val="28"/>
          <w:lang w:eastAsia="ru-RU"/>
        </w:rPr>
        <w:t>.</w:t>
      </w:r>
    </w:p>
    <w:p w:rsidR="005B6344" w:rsidRPr="008F4B03" w:rsidRDefault="005B6344" w:rsidP="005B6344">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Проект постанови розроблено на виконання статті 23 Закону України «Про основні принципи та вимоги до безпечності та якості харчових продуктів», статті 50 Закону України «Про ветеринарну медицину», з урахуванням норм підпункту 4 пункту 7 Розділу X (Прикінцеві та перехідні положення) Закону України «Про безпечність та гігієну кормів». </w:t>
      </w:r>
    </w:p>
    <w:p w:rsidR="00A9144E" w:rsidRPr="008F4B03" w:rsidRDefault="005B6344" w:rsidP="00A9144E">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Актуальність та доцільність розробки проекту постанови обумовлюється приведенням постанови Кабінету Міністрів України від 11 листопада 2015 р.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w:t>
      </w:r>
      <w:r w:rsidR="00A9144E" w:rsidRPr="008F4B03">
        <w:rPr>
          <w:rFonts w:ascii="Times New Roman" w:eastAsia="Times New Roman" w:hAnsi="Times New Roman" w:cs="Times New Roman"/>
          <w:sz w:val="28"/>
          <w:szCs w:val="28"/>
          <w:lang w:eastAsia="ru-RU"/>
        </w:rPr>
        <w:t>відповідн</w:t>
      </w:r>
      <w:r w:rsidR="004330EC">
        <w:rPr>
          <w:rFonts w:ascii="Times New Roman" w:eastAsia="Times New Roman" w:hAnsi="Times New Roman" w:cs="Times New Roman"/>
          <w:sz w:val="28"/>
          <w:szCs w:val="28"/>
          <w:lang w:eastAsia="ru-RU"/>
        </w:rPr>
        <w:t>о</w:t>
      </w:r>
      <w:r w:rsidRPr="008F4B03">
        <w:rPr>
          <w:rFonts w:ascii="Times New Roman" w:eastAsia="Times New Roman" w:hAnsi="Times New Roman" w:cs="Times New Roman"/>
          <w:sz w:val="28"/>
          <w:szCs w:val="28"/>
          <w:lang w:eastAsia="ru-RU"/>
        </w:rPr>
        <w:t xml:space="preserve"> до норм Закону України «Про основні принципи та вимоги до безпечності та якості харчових продуктів», а постанов</w:t>
      </w:r>
      <w:r w:rsidR="00A9144E" w:rsidRPr="008F4B03">
        <w:rPr>
          <w:rFonts w:ascii="Times New Roman" w:eastAsia="Times New Roman" w:hAnsi="Times New Roman" w:cs="Times New Roman"/>
          <w:sz w:val="28"/>
          <w:szCs w:val="28"/>
          <w:lang w:eastAsia="ru-RU"/>
        </w:rPr>
        <w:t>и</w:t>
      </w:r>
      <w:r w:rsidRPr="008F4B03">
        <w:rPr>
          <w:rFonts w:ascii="Times New Roman" w:eastAsia="Times New Roman" w:hAnsi="Times New Roman" w:cs="Times New Roman"/>
          <w:sz w:val="28"/>
          <w:szCs w:val="28"/>
          <w:lang w:eastAsia="ru-RU"/>
        </w:rPr>
        <w:t xml:space="preserve"> Кабінету Міністрів України від 5 листопада 2008 р. № 978 «Про затвердження Порядку видачі експлуатаційного дозволу» відповідн</w:t>
      </w:r>
      <w:r w:rsidR="004330EC">
        <w:rPr>
          <w:rFonts w:ascii="Times New Roman" w:eastAsia="Times New Roman" w:hAnsi="Times New Roman" w:cs="Times New Roman"/>
          <w:sz w:val="28"/>
          <w:szCs w:val="28"/>
          <w:lang w:eastAsia="ru-RU"/>
        </w:rPr>
        <w:t>о</w:t>
      </w:r>
      <w:r w:rsidRPr="008F4B03">
        <w:rPr>
          <w:rFonts w:ascii="Times New Roman" w:eastAsia="Times New Roman" w:hAnsi="Times New Roman" w:cs="Times New Roman"/>
          <w:sz w:val="28"/>
          <w:szCs w:val="28"/>
          <w:lang w:eastAsia="ru-RU"/>
        </w:rPr>
        <w:t xml:space="preserve"> до норм Закону України «Про ветеринарну медицину»</w:t>
      </w:r>
      <w:r w:rsidR="00A9144E" w:rsidRPr="008F4B03">
        <w:rPr>
          <w:rFonts w:ascii="Times New Roman" w:eastAsia="Times New Roman" w:hAnsi="Times New Roman" w:cs="Times New Roman"/>
          <w:sz w:val="28"/>
          <w:szCs w:val="28"/>
          <w:lang w:eastAsia="ru-RU"/>
        </w:rPr>
        <w:t xml:space="preserve"> з урахуванням норм підпункту 4 пункту 7 Розділу X (Прикінцеві та перехідні положення) Закону України «Про безпечність та гігієну кормів». </w:t>
      </w:r>
    </w:p>
    <w:p w:rsidR="00A92C41" w:rsidRPr="008F4B03" w:rsidRDefault="00A92C41" w:rsidP="00A92C41">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Потребує вдосконалення</w:t>
      </w:r>
      <w:r w:rsidR="000F7BF9" w:rsidRPr="008F4B03">
        <w:rPr>
          <w:rFonts w:ascii="Times New Roman" w:eastAsia="Times New Roman" w:hAnsi="Times New Roman" w:cs="Times New Roman"/>
          <w:sz w:val="28"/>
          <w:szCs w:val="28"/>
          <w:lang w:eastAsia="ru-RU"/>
        </w:rPr>
        <w:t xml:space="preserve"> постанова Кабінету Міністрів України від 31 жовтня 2018 р. № 896</w:t>
      </w:r>
      <w:bookmarkStart w:id="1" w:name="n3"/>
      <w:bookmarkEnd w:id="1"/>
      <w:r w:rsidR="000F7BF9" w:rsidRPr="008F4B03">
        <w:rPr>
          <w:rFonts w:ascii="Times New Roman" w:eastAsia="Times New Roman" w:hAnsi="Times New Roman" w:cs="Times New Roman"/>
          <w:sz w:val="28"/>
          <w:szCs w:val="28"/>
          <w:lang w:eastAsia="ru-RU"/>
        </w:rPr>
        <w:t xml:space="preserve"> «Деякі питання здійснення планових заходів державного контролю Державною службою з питань безпечності харчових продуктів та захисту споживачів»</w:t>
      </w:r>
      <w:r w:rsidRPr="008F4B03">
        <w:rPr>
          <w:rFonts w:ascii="Times New Roman" w:eastAsia="Times New Roman" w:hAnsi="Times New Roman" w:cs="Times New Roman"/>
          <w:sz w:val="28"/>
          <w:szCs w:val="28"/>
          <w:lang w:eastAsia="ru-RU"/>
        </w:rPr>
        <w:t>, оскільки відповідно до підпункту 2 пункту 3 Розділу XII (Прикінцеві положення) Закону України «Про основні принципи та вимоги до органічного виробництва, обігу та маркування органічної продукції» дія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поширюється також на суспільні відносини, пов’язані із здійсненням державного контролю за діяльністю операторів ринку, які здійснюють органічне виробництво та/або обіг органічної продукції, з метою перевірки цієї діяльності на відповідність законодавству про харчові продукти та корми, здоров’я та благополуччя тварин, а також законодавству у сфері органічного виробництва, обігу та маркування органічної продукції.</w:t>
      </w:r>
    </w:p>
    <w:p w:rsidR="005B6344" w:rsidRPr="008F4B03" w:rsidRDefault="005B6344" w:rsidP="005B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Відповідно до пунктів 4, 6 пункту 7 Розділу X (Прикінцеві та перехідні положення) Закону України «Про безпечність та гігієну кормів» </w:t>
      </w:r>
      <w:proofErr w:type="spellStart"/>
      <w:r w:rsidRPr="008F4B03">
        <w:rPr>
          <w:rFonts w:ascii="Times New Roman" w:eastAsia="Times New Roman" w:hAnsi="Times New Roman" w:cs="Times New Roman"/>
          <w:sz w:val="28"/>
          <w:szCs w:val="28"/>
          <w:lang w:eastAsia="ru-RU"/>
        </w:rPr>
        <w:t>внесено</w:t>
      </w:r>
      <w:proofErr w:type="spellEnd"/>
      <w:r w:rsidRPr="008F4B03">
        <w:rPr>
          <w:rFonts w:ascii="Times New Roman" w:eastAsia="Times New Roman" w:hAnsi="Times New Roman" w:cs="Times New Roman"/>
          <w:sz w:val="28"/>
          <w:szCs w:val="28"/>
          <w:lang w:eastAsia="ru-RU"/>
        </w:rPr>
        <w:t xml:space="preserve"> зміни до статті 23 Закону України «Про основні принципи та вимоги до безпечності та якості харчових продуктів», зокрема змінено зміст заяви, яка подається для </w:t>
      </w:r>
      <w:r w:rsidRPr="008F4B03">
        <w:rPr>
          <w:rFonts w:ascii="Times New Roman" w:eastAsia="Times New Roman" w:hAnsi="Times New Roman" w:cs="Times New Roman"/>
          <w:sz w:val="28"/>
          <w:szCs w:val="28"/>
          <w:lang w:eastAsia="ru-RU"/>
        </w:rPr>
        <w:lastRenderedPageBreak/>
        <w:t xml:space="preserve">отримання експлуатаційного дозволу операторами ринку, що провадять діяльність, пов’язану з виробництвом та/або зберіганням харчових продуктів тваринного походження, що, в свою чергу, потребує внесення змін до постанови Кабінету Міністрів України </w:t>
      </w:r>
      <w:r w:rsidR="000F7BF9" w:rsidRPr="008F4B03">
        <w:rPr>
          <w:rFonts w:ascii="Times New Roman" w:eastAsia="Times New Roman" w:hAnsi="Times New Roman" w:cs="Times New Roman"/>
          <w:sz w:val="28"/>
          <w:szCs w:val="28"/>
          <w:lang w:eastAsia="ru-RU"/>
        </w:rPr>
        <w:t>від 11 листопада 2015 р. № 930</w:t>
      </w:r>
      <w:r w:rsidRPr="008F4B03">
        <w:rPr>
          <w:rFonts w:ascii="Times New Roman" w:eastAsia="Times New Roman" w:hAnsi="Times New Roman" w:cs="Times New Roman"/>
          <w:sz w:val="28"/>
          <w:szCs w:val="28"/>
          <w:lang w:eastAsia="ru-RU"/>
        </w:rPr>
        <w:t xml:space="preserve">. </w:t>
      </w:r>
      <w:r w:rsidR="004B29D3" w:rsidRPr="008F4B03">
        <w:rPr>
          <w:rFonts w:ascii="Times New Roman" w:eastAsia="Times New Roman" w:hAnsi="Times New Roman" w:cs="Times New Roman"/>
          <w:sz w:val="28"/>
          <w:szCs w:val="28"/>
          <w:lang w:eastAsia="ru-RU"/>
        </w:rPr>
        <w:t>І</w:t>
      </w:r>
      <w:r w:rsidRPr="008F4B03">
        <w:rPr>
          <w:rFonts w:ascii="Times New Roman" w:eastAsia="Times New Roman" w:hAnsi="Times New Roman" w:cs="Times New Roman"/>
          <w:sz w:val="28"/>
          <w:szCs w:val="28"/>
          <w:lang w:eastAsia="ru-RU"/>
        </w:rPr>
        <w:t xml:space="preserve">з Закону України «Про ветеринарну медицину» вилучаються норми, які стосуються видачі експлуатаційного дозволу для здійснення діяльності з виробництва та обігу </w:t>
      </w:r>
      <w:bookmarkStart w:id="2" w:name="o637"/>
      <w:bookmarkStart w:id="3" w:name="o639"/>
      <w:bookmarkEnd w:id="2"/>
      <w:bookmarkEnd w:id="3"/>
      <w:r w:rsidRPr="008F4B03">
        <w:rPr>
          <w:rFonts w:ascii="Times New Roman" w:eastAsia="Times New Roman" w:hAnsi="Times New Roman" w:cs="Times New Roman"/>
          <w:sz w:val="28"/>
          <w:szCs w:val="28"/>
          <w:lang w:eastAsia="ru-RU"/>
        </w:rPr>
        <w:t>на потужностях (об'єктах) з виробництва, змішування та приготування кормових добавок, преміксів і кормів. Натомість пункт 4 частини першої статті 50 Закону України «Про ветеринарну медицину» викладається в новій редакції, що стосується обов’язку операторів потужностей з 01.01.2020 отримувати експлуатаційний дозвіл для потужностей (об’єктів) з виробництва, змішування та приготування лікувальних кормів, що, в свою чергу, потребує внесення змін до постанови Кабінету Міністрів України</w:t>
      </w:r>
      <w:r w:rsidR="000F7BF9" w:rsidRPr="008F4B03">
        <w:rPr>
          <w:rFonts w:ascii="Times New Roman" w:eastAsia="Times New Roman" w:hAnsi="Times New Roman" w:cs="Times New Roman"/>
          <w:sz w:val="28"/>
          <w:szCs w:val="28"/>
          <w:lang w:eastAsia="ru-RU"/>
        </w:rPr>
        <w:t xml:space="preserve"> від 5 листопада 2008 р. № 978</w:t>
      </w:r>
      <w:r w:rsidRPr="008F4B03">
        <w:rPr>
          <w:rFonts w:ascii="Times New Roman" w:eastAsia="Times New Roman" w:hAnsi="Times New Roman" w:cs="Times New Roman"/>
          <w:sz w:val="28"/>
          <w:szCs w:val="28"/>
          <w:lang w:eastAsia="ru-RU"/>
        </w:rPr>
        <w:t>.</w:t>
      </w:r>
    </w:p>
    <w:p w:rsidR="005B6344" w:rsidRPr="008F4B03" w:rsidRDefault="005B6344" w:rsidP="005B6344">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у Законі України «Про ветеринарну медицину» слова «Головний державний інспектор ветеринарної медицини України», «державний інспектор ветеринарної медицини» в усіх відмінках замінено відповідно словами «Головний державний ветеринарний інспектор України</w:t>
      </w:r>
      <w:bookmarkStart w:id="4" w:name="n1129"/>
      <w:bookmarkStart w:id="5" w:name="n1130"/>
      <w:bookmarkEnd w:id="4"/>
      <w:bookmarkEnd w:id="5"/>
      <w:r w:rsidRPr="008F4B03">
        <w:rPr>
          <w:rFonts w:ascii="Times New Roman" w:eastAsia="Times New Roman" w:hAnsi="Times New Roman" w:cs="Times New Roman"/>
          <w:sz w:val="28"/>
          <w:szCs w:val="28"/>
          <w:lang w:eastAsia="ru-RU"/>
        </w:rPr>
        <w:t xml:space="preserve">» та «державний ветеринарний інспектор» у відповідному відмінку, що, в свою чергу, потребує внесення редакційних змін до постанови Кабінету Міністрів України </w:t>
      </w:r>
      <w:r w:rsidR="000F7BF9" w:rsidRPr="008F4B03">
        <w:rPr>
          <w:rFonts w:ascii="Times New Roman" w:eastAsia="Times New Roman" w:hAnsi="Times New Roman" w:cs="Times New Roman"/>
          <w:sz w:val="28"/>
          <w:szCs w:val="28"/>
          <w:lang w:eastAsia="ru-RU"/>
        </w:rPr>
        <w:t>від 5 листопада 2008 р. № 978</w:t>
      </w:r>
      <w:r w:rsidRPr="008F4B03">
        <w:rPr>
          <w:rFonts w:ascii="Times New Roman" w:eastAsia="Times New Roman" w:hAnsi="Times New Roman" w:cs="Times New Roman"/>
          <w:sz w:val="28"/>
          <w:szCs w:val="28"/>
          <w:lang w:eastAsia="ru-RU"/>
        </w:rPr>
        <w:t>.</w:t>
      </w:r>
    </w:p>
    <w:p w:rsidR="005B6344" w:rsidRPr="008F4B03" w:rsidRDefault="005B6344" w:rsidP="00922B40">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Прийняття проекту постанови дозволить привести видачу експлуатаційних дозволів операторами ринку, що провадять діяльність, пов’язану з виробництвом та/або зберіганням харчових продуктів тваринного походження, відповідно до норм Закону України «Про основні принципи та вимоги до безпечності та якості харчових продуктів», а також  видачу експлуатаційних дозволів для потужностей (об’єктів) з виробництва, змішування та приготування лікувальних кормів відповідно до норм Закону України «Про ветеринарну медицину» з урахуванням змін, які будуть внесені відповідно до пункту 4 пункту 7 Розділу X (Прикінцеві та перехідні положення) Закону України «Про безпечність та гігієну кормів».</w:t>
      </w:r>
    </w:p>
    <w:p w:rsidR="00890EC4" w:rsidRPr="008F4B03" w:rsidRDefault="005B6344" w:rsidP="00A92C41">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Прийняття проекту постанови дозволить привести видачу експлуатаційних дозволів відповідно до діючого законодавства та положень Закону України «Про безпечність та гігієну кормів», які набирають чинн</w:t>
      </w:r>
      <w:r w:rsidR="004330EC">
        <w:rPr>
          <w:rFonts w:ascii="Times New Roman" w:eastAsia="Times New Roman" w:hAnsi="Times New Roman" w:cs="Times New Roman"/>
          <w:sz w:val="28"/>
          <w:szCs w:val="28"/>
          <w:lang w:eastAsia="ru-RU"/>
        </w:rPr>
        <w:t>о</w:t>
      </w:r>
      <w:r w:rsidRPr="008F4B03">
        <w:rPr>
          <w:rFonts w:ascii="Times New Roman" w:eastAsia="Times New Roman" w:hAnsi="Times New Roman" w:cs="Times New Roman"/>
          <w:sz w:val="28"/>
          <w:szCs w:val="28"/>
          <w:lang w:eastAsia="ru-RU"/>
        </w:rPr>
        <w:t>ст</w:t>
      </w:r>
      <w:r w:rsidR="004330EC">
        <w:rPr>
          <w:rFonts w:ascii="Times New Roman" w:eastAsia="Times New Roman" w:hAnsi="Times New Roman" w:cs="Times New Roman"/>
          <w:sz w:val="28"/>
          <w:szCs w:val="28"/>
          <w:lang w:eastAsia="ru-RU"/>
        </w:rPr>
        <w:t>і</w:t>
      </w:r>
      <w:r w:rsidRPr="008F4B03">
        <w:rPr>
          <w:rFonts w:ascii="Times New Roman" w:eastAsia="Times New Roman" w:hAnsi="Times New Roman" w:cs="Times New Roman"/>
          <w:sz w:val="28"/>
          <w:szCs w:val="28"/>
          <w:lang w:eastAsia="ru-RU"/>
        </w:rPr>
        <w:t xml:space="preserve"> 19.01.2020, вдосконалить порядок визначення </w:t>
      </w:r>
      <w:hyperlink r:id="rId8" w:anchor="n9" w:history="1">
        <w:r w:rsidRPr="008F4B03">
          <w:rPr>
            <w:rFonts w:ascii="Times New Roman" w:eastAsia="Times New Roman" w:hAnsi="Times New Roman" w:cs="Times New Roman"/>
            <w:sz w:val="28"/>
            <w:szCs w:val="28"/>
            <w:lang w:eastAsia="ru-RU"/>
          </w:rPr>
          <w:t>періодичності здійснення планових заходів державного контролю</w:t>
        </w:r>
      </w:hyperlink>
      <w:r w:rsidRPr="008F4B03">
        <w:rPr>
          <w:rFonts w:ascii="Times New Roman" w:eastAsia="Times New Roman" w:hAnsi="Times New Roman" w:cs="Times New Roman"/>
          <w:sz w:val="28"/>
          <w:szCs w:val="28"/>
          <w:lang w:eastAsia="ru-RU"/>
        </w:rPr>
        <w:t>.</w:t>
      </w:r>
      <w:r w:rsidR="00890EC4" w:rsidRPr="008F4B03">
        <w:rPr>
          <w:rFonts w:ascii="Times New Roman" w:eastAsia="Times New Roman" w:hAnsi="Times New Roman" w:cs="Times New Roman"/>
          <w:sz w:val="28"/>
          <w:szCs w:val="28"/>
          <w:lang w:eastAsia="ru-RU"/>
        </w:rPr>
        <w:t xml:space="preserve"> Так, відповідно до підпункту 2 пункту 3 Розділу XII (Прикінцеві положення) Закону України «Про основні принципи та вимоги до органічного виробництва, обігу та маркування органічної продукції»</w:t>
      </w:r>
      <w:bookmarkStart w:id="6" w:name="n595"/>
      <w:bookmarkEnd w:id="6"/>
      <w:r w:rsidR="00890EC4" w:rsidRPr="008F4B03">
        <w:rPr>
          <w:rFonts w:ascii="Times New Roman" w:eastAsia="Times New Roman" w:hAnsi="Times New Roman" w:cs="Times New Roman"/>
          <w:sz w:val="28"/>
          <w:szCs w:val="28"/>
          <w:lang w:eastAsia="ru-RU"/>
        </w:rPr>
        <w:t xml:space="preserve"> дія </w:t>
      </w:r>
      <w:bookmarkStart w:id="7" w:name="n601"/>
      <w:bookmarkEnd w:id="7"/>
      <w:r w:rsidR="00890EC4" w:rsidRPr="008F4B03">
        <w:rPr>
          <w:rFonts w:ascii="Times New Roman" w:eastAsia="Times New Roman" w:hAnsi="Times New Roman" w:cs="Times New Roman"/>
          <w:sz w:val="28"/>
          <w:szCs w:val="28"/>
          <w:lang w:eastAsia="ru-RU"/>
        </w:rPr>
        <w:t xml:space="preserve">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поширюється також на суспільні відносини, пов’язані із здійсненням державного контролю за діяльністю операторів ринку, які здійснюють органічне виробництво та/або обіг органічної продукції, у тому числі ввезення (пересилання) на митну територію України, з метою перевірки цієї діяльності на відповідність законодавству про харчові продукти та корми, здоров’я та </w:t>
      </w:r>
      <w:r w:rsidR="00890EC4" w:rsidRPr="008F4B03">
        <w:rPr>
          <w:rFonts w:ascii="Times New Roman" w:eastAsia="Times New Roman" w:hAnsi="Times New Roman" w:cs="Times New Roman"/>
          <w:sz w:val="28"/>
          <w:szCs w:val="28"/>
          <w:lang w:eastAsia="ru-RU"/>
        </w:rPr>
        <w:lastRenderedPageBreak/>
        <w:t>благополуччя тварин, а також законодавству у сфері органічного виробництва, обігу та маркування органічної продукції.</w:t>
      </w:r>
    </w:p>
    <w:p w:rsidR="00BF0FEE" w:rsidRPr="008F4B03" w:rsidRDefault="00BF0FEE" w:rsidP="0029142D">
      <w:pPr>
        <w:spacing w:after="0" w:line="240" w:lineRule="auto"/>
        <w:ind w:firstLine="709"/>
        <w:jc w:val="both"/>
        <w:rPr>
          <w:rFonts w:ascii="Times New Roman" w:eastAsia="Times New Roman" w:hAnsi="Times New Roman" w:cs="Times New Roman"/>
          <w:sz w:val="28"/>
          <w:szCs w:val="28"/>
          <w:lang w:eastAsia="ru-RU"/>
        </w:rPr>
      </w:pPr>
      <w:bookmarkStart w:id="8" w:name="n602"/>
      <w:bookmarkEnd w:id="8"/>
      <w:r w:rsidRPr="008F4B03">
        <w:rPr>
          <w:rFonts w:ascii="Times New Roman" w:eastAsia="Times New Roman" w:hAnsi="Times New Roman" w:cs="Times New Roman"/>
          <w:sz w:val="28"/>
          <w:szCs w:val="28"/>
          <w:lang w:eastAsia="ru-RU"/>
        </w:rPr>
        <w:t>Проектами 1, 2 Змін, що вносяться до постанов Кабінету Міністрів України, процедура видачі</w:t>
      </w:r>
      <w:r w:rsidRPr="008F4B03">
        <w:rPr>
          <w:rFonts w:ascii="Times New Roman" w:eastAsia="Times New Roman" w:hAnsi="Times New Roman" w:cs="Times New Roman"/>
          <w:b/>
          <w:bCs/>
          <w:lang w:eastAsia="ru-RU"/>
        </w:rPr>
        <w:t xml:space="preserve"> </w:t>
      </w:r>
      <w:r w:rsidRPr="008F4B03">
        <w:rPr>
          <w:rFonts w:ascii="Times New Roman" w:eastAsia="Times New Roman" w:hAnsi="Times New Roman" w:cs="Times New Roman"/>
          <w:sz w:val="28"/>
          <w:szCs w:val="28"/>
          <w:lang w:eastAsia="ru-RU"/>
        </w:rPr>
        <w:t xml:space="preserve">експлуатаційного дозволу операторам ринку, що провадять діяльність, пов’язану з виробництвом та/або зберіганням харчових продуктів тваринного походження та експлуатаційного дозволу для потужностей (об’єктів) з виробництва, змішування та приготування лікувальних кормів, узгоджується з законодавством, а пунктом 3 вдосконалюється порядок визначення </w:t>
      </w:r>
      <w:hyperlink r:id="rId9" w:anchor="n9" w:history="1">
        <w:r w:rsidRPr="008F4B03">
          <w:rPr>
            <w:rFonts w:ascii="Times New Roman" w:eastAsia="Times New Roman" w:hAnsi="Times New Roman" w:cs="Times New Roman"/>
            <w:sz w:val="28"/>
            <w:szCs w:val="28"/>
            <w:lang w:eastAsia="ru-RU"/>
          </w:rPr>
          <w:t>періодичності здійснення планових заходів державного контролю</w:t>
        </w:r>
      </w:hyperlink>
      <w:r w:rsidRPr="008F4B03">
        <w:rPr>
          <w:rFonts w:ascii="Times New Roman" w:eastAsia="Times New Roman" w:hAnsi="Times New Roman" w:cs="Times New Roman"/>
          <w:sz w:val="28"/>
          <w:szCs w:val="28"/>
          <w:lang w:eastAsia="ru-RU"/>
        </w:rPr>
        <w:t>.</w:t>
      </w:r>
    </w:p>
    <w:p w:rsidR="007F75A4" w:rsidRPr="008F4B03" w:rsidRDefault="00BF0FEE" w:rsidP="00922B40">
      <w:pPr>
        <w:spacing w:after="0" w:line="240" w:lineRule="auto"/>
        <w:ind w:firstLine="709"/>
        <w:jc w:val="both"/>
        <w:rPr>
          <w:rFonts w:ascii="Times New Roman" w:eastAsia="Calibri" w:hAnsi="Times New Roman" w:cs="Times New Roman"/>
          <w:sz w:val="28"/>
          <w:szCs w:val="28"/>
        </w:rPr>
      </w:pPr>
      <w:r w:rsidRPr="008F4B03">
        <w:rPr>
          <w:rFonts w:ascii="Times New Roman" w:eastAsia="Times New Roman" w:hAnsi="Times New Roman" w:cs="Times New Roman"/>
          <w:sz w:val="28"/>
          <w:szCs w:val="28"/>
          <w:lang w:eastAsia="ru-RU"/>
        </w:rPr>
        <w:t xml:space="preserve">Прийняття проекту постанови </w:t>
      </w:r>
      <w:proofErr w:type="spellStart"/>
      <w:r w:rsidRPr="008F4B03">
        <w:rPr>
          <w:rFonts w:ascii="Times New Roman" w:eastAsia="Times New Roman" w:hAnsi="Times New Roman" w:cs="Times New Roman"/>
          <w:sz w:val="28"/>
          <w:szCs w:val="28"/>
          <w:lang w:eastAsia="ru-RU"/>
        </w:rPr>
        <w:t>надасть</w:t>
      </w:r>
      <w:proofErr w:type="spellEnd"/>
      <w:r w:rsidRPr="008F4B03">
        <w:rPr>
          <w:rFonts w:ascii="Times New Roman" w:eastAsia="Times New Roman" w:hAnsi="Times New Roman" w:cs="Times New Roman"/>
          <w:sz w:val="28"/>
          <w:szCs w:val="28"/>
          <w:lang w:eastAsia="ru-RU"/>
        </w:rPr>
        <w:t xml:space="preserve"> практичну можливість посадовим особам територіальних органів Державної служби України з питань безпечності харчових продуктів та захисту споживачів повноцінно забезпечити здійснення повноважень щодо видачі експлуатаційного дозволу операторам ринку, що провадять діяльність, пов’язану з виробництвом та/або зберіганням харчових продуктів тваринного походження та експлуатаційного дозволу для потужностей (об’єктів) з виробництва, змішування та приготування лікувальних кормів, вдосконалить порядок визначення </w:t>
      </w:r>
      <w:hyperlink r:id="rId10" w:anchor="n9" w:history="1">
        <w:r w:rsidRPr="008F4B03">
          <w:rPr>
            <w:rFonts w:ascii="Times New Roman" w:eastAsia="Times New Roman" w:hAnsi="Times New Roman" w:cs="Times New Roman"/>
            <w:sz w:val="28"/>
            <w:szCs w:val="28"/>
            <w:lang w:eastAsia="ru-RU"/>
          </w:rPr>
          <w:t>періодичності здійснення планових заходів державного контролю</w:t>
        </w:r>
      </w:hyperlink>
      <w:r w:rsidRPr="008F4B03">
        <w:rPr>
          <w:rFonts w:ascii="Times New Roman" w:eastAsia="Times New Roman" w:hAnsi="Times New Roman" w:cs="Times New Roman"/>
          <w:sz w:val="28"/>
          <w:szCs w:val="28"/>
          <w:lang w:eastAsia="ru-RU"/>
        </w:rPr>
        <w:t>.</w:t>
      </w:r>
    </w:p>
    <w:p w:rsidR="004C6E44" w:rsidRPr="008F4B03" w:rsidRDefault="004C6E44" w:rsidP="00BA7E44">
      <w:pPr>
        <w:pStyle w:val="a7"/>
        <w:shd w:val="clear" w:color="auto" w:fill="FFFFFF"/>
        <w:spacing w:before="0" w:beforeAutospacing="0" w:after="0" w:afterAutospacing="0"/>
        <w:ind w:firstLine="709"/>
        <w:jc w:val="both"/>
        <w:rPr>
          <w:b/>
          <w:i/>
          <w:sz w:val="28"/>
          <w:szCs w:val="28"/>
          <w:bdr w:val="none" w:sz="0" w:space="0" w:color="auto" w:frame="1"/>
          <w:lang w:val="uk-UA"/>
        </w:rPr>
      </w:pPr>
    </w:p>
    <w:p w:rsidR="00BA7E44" w:rsidRPr="008F4B03" w:rsidRDefault="00BA7E44" w:rsidP="00BA7E44">
      <w:pPr>
        <w:pStyle w:val="a7"/>
        <w:shd w:val="clear" w:color="auto" w:fill="FFFFFF"/>
        <w:spacing w:before="0" w:beforeAutospacing="0" w:after="0" w:afterAutospacing="0"/>
        <w:ind w:firstLine="709"/>
        <w:jc w:val="both"/>
        <w:rPr>
          <w:b/>
          <w:i/>
          <w:sz w:val="28"/>
          <w:szCs w:val="28"/>
          <w:bdr w:val="none" w:sz="0" w:space="0" w:color="auto" w:frame="1"/>
          <w:lang w:val="uk-UA"/>
        </w:rPr>
      </w:pPr>
      <w:r w:rsidRPr="008F4B03">
        <w:rPr>
          <w:b/>
          <w:i/>
          <w:sz w:val="28"/>
          <w:szCs w:val="28"/>
          <w:bdr w:val="none" w:sz="0" w:space="0" w:color="auto" w:frame="1"/>
          <w:lang w:val="uk-UA"/>
        </w:rPr>
        <w:t>Основні групи (підгрупи), на які проблема справляє вплив</w:t>
      </w:r>
    </w:p>
    <w:p w:rsidR="00BA7E44" w:rsidRPr="008F4B03" w:rsidRDefault="00BA7E44" w:rsidP="00BA7E44">
      <w:pPr>
        <w:pStyle w:val="a7"/>
        <w:shd w:val="clear" w:color="auto" w:fill="FFFFFF"/>
        <w:spacing w:before="0" w:beforeAutospacing="0" w:after="0" w:afterAutospacing="0"/>
        <w:ind w:firstLine="709"/>
        <w:jc w:val="both"/>
        <w:rPr>
          <w:b/>
          <w:i/>
          <w:sz w:val="28"/>
          <w:szCs w:val="28"/>
          <w:bdr w:val="none" w:sz="0" w:space="0" w:color="auto" w:frame="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8"/>
        <w:gridCol w:w="2821"/>
        <w:gridCol w:w="2430"/>
      </w:tblGrid>
      <w:tr w:rsidR="00BA7E44" w:rsidRPr="008F4B03" w:rsidTr="00C92C4E">
        <w:tc>
          <w:tcPr>
            <w:tcW w:w="2273" w:type="pct"/>
          </w:tcPr>
          <w:p w:rsidR="00BA7E44" w:rsidRPr="008F4B03" w:rsidRDefault="00BA7E44" w:rsidP="00C92C4E">
            <w:pPr>
              <w:pStyle w:val="rvps12"/>
              <w:spacing w:before="0" w:beforeAutospacing="0" w:after="0" w:afterAutospacing="0"/>
              <w:jc w:val="center"/>
              <w:textAlignment w:val="baseline"/>
              <w:rPr>
                <w:sz w:val="28"/>
                <w:szCs w:val="28"/>
              </w:rPr>
            </w:pPr>
            <w:r w:rsidRPr="008F4B03">
              <w:rPr>
                <w:sz w:val="28"/>
                <w:szCs w:val="28"/>
              </w:rPr>
              <w:t>Групи (підгрупи)</w:t>
            </w:r>
          </w:p>
        </w:tc>
        <w:tc>
          <w:tcPr>
            <w:tcW w:w="1465" w:type="pct"/>
          </w:tcPr>
          <w:p w:rsidR="00BA7E44" w:rsidRPr="008F4B03" w:rsidRDefault="00BA7E44" w:rsidP="00C92C4E">
            <w:pPr>
              <w:pStyle w:val="rvps12"/>
              <w:spacing w:before="0" w:beforeAutospacing="0" w:after="0" w:afterAutospacing="0"/>
              <w:jc w:val="center"/>
              <w:textAlignment w:val="baseline"/>
              <w:rPr>
                <w:sz w:val="28"/>
                <w:szCs w:val="28"/>
              </w:rPr>
            </w:pPr>
            <w:r w:rsidRPr="008F4B03">
              <w:rPr>
                <w:sz w:val="28"/>
                <w:szCs w:val="28"/>
              </w:rPr>
              <w:t>Так</w:t>
            </w:r>
          </w:p>
        </w:tc>
        <w:tc>
          <w:tcPr>
            <w:tcW w:w="1263" w:type="pct"/>
          </w:tcPr>
          <w:p w:rsidR="00BA7E44" w:rsidRPr="008F4B03" w:rsidRDefault="00BA7E44" w:rsidP="00C92C4E">
            <w:pPr>
              <w:pStyle w:val="rvps12"/>
              <w:spacing w:before="0" w:beforeAutospacing="0" w:after="0" w:afterAutospacing="0"/>
              <w:jc w:val="center"/>
              <w:textAlignment w:val="baseline"/>
              <w:rPr>
                <w:sz w:val="28"/>
                <w:szCs w:val="28"/>
              </w:rPr>
            </w:pPr>
            <w:r w:rsidRPr="008F4B03">
              <w:rPr>
                <w:sz w:val="28"/>
                <w:szCs w:val="28"/>
              </w:rPr>
              <w:t>Ні</w:t>
            </w:r>
          </w:p>
        </w:tc>
      </w:tr>
      <w:tr w:rsidR="00BA7E44" w:rsidRPr="008F4B03" w:rsidTr="00C92C4E">
        <w:tc>
          <w:tcPr>
            <w:tcW w:w="2273" w:type="pct"/>
          </w:tcPr>
          <w:p w:rsidR="00BA7E44" w:rsidRPr="008F4B03" w:rsidRDefault="00BA7E44" w:rsidP="00C92C4E">
            <w:pPr>
              <w:pStyle w:val="rvps14"/>
              <w:spacing w:before="0" w:beforeAutospacing="0" w:after="0" w:afterAutospacing="0"/>
              <w:textAlignment w:val="baseline"/>
              <w:rPr>
                <w:sz w:val="28"/>
                <w:szCs w:val="28"/>
              </w:rPr>
            </w:pPr>
            <w:r w:rsidRPr="008F4B03">
              <w:rPr>
                <w:sz w:val="28"/>
                <w:szCs w:val="28"/>
              </w:rPr>
              <w:t>Громадяни</w:t>
            </w:r>
          </w:p>
        </w:tc>
        <w:tc>
          <w:tcPr>
            <w:tcW w:w="1465" w:type="pct"/>
            <w:vAlign w:val="center"/>
          </w:tcPr>
          <w:p w:rsidR="00BA7E44" w:rsidRPr="008F4B03" w:rsidRDefault="00223C71" w:rsidP="00C92C4E">
            <w:pPr>
              <w:pStyle w:val="rvps14"/>
              <w:spacing w:before="0" w:beforeAutospacing="0" w:after="0" w:afterAutospacing="0"/>
              <w:jc w:val="center"/>
              <w:textAlignment w:val="baseline"/>
              <w:rPr>
                <w:sz w:val="28"/>
                <w:szCs w:val="28"/>
              </w:rPr>
            </w:pPr>
            <w:r w:rsidRPr="008F4B03">
              <w:rPr>
                <w:sz w:val="28"/>
                <w:szCs w:val="28"/>
              </w:rPr>
              <w:t>-</w:t>
            </w:r>
          </w:p>
        </w:tc>
        <w:tc>
          <w:tcPr>
            <w:tcW w:w="1263"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r>
      <w:tr w:rsidR="00BA7E44" w:rsidRPr="008F4B03" w:rsidTr="00C92C4E">
        <w:tc>
          <w:tcPr>
            <w:tcW w:w="2273" w:type="pct"/>
          </w:tcPr>
          <w:p w:rsidR="00BA7E44" w:rsidRPr="008F4B03" w:rsidRDefault="00BA7E44" w:rsidP="00C92C4E">
            <w:pPr>
              <w:pStyle w:val="rvps14"/>
              <w:spacing w:before="0" w:beforeAutospacing="0" w:after="0" w:afterAutospacing="0"/>
              <w:textAlignment w:val="baseline"/>
              <w:rPr>
                <w:sz w:val="28"/>
                <w:szCs w:val="28"/>
              </w:rPr>
            </w:pPr>
            <w:r w:rsidRPr="008F4B03">
              <w:rPr>
                <w:sz w:val="28"/>
                <w:szCs w:val="28"/>
              </w:rPr>
              <w:t>Держава</w:t>
            </w:r>
          </w:p>
        </w:tc>
        <w:tc>
          <w:tcPr>
            <w:tcW w:w="1465"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c>
          <w:tcPr>
            <w:tcW w:w="1263"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r>
      <w:tr w:rsidR="00BA7E44" w:rsidRPr="008F4B03" w:rsidTr="00C92C4E">
        <w:tc>
          <w:tcPr>
            <w:tcW w:w="2273" w:type="pct"/>
          </w:tcPr>
          <w:p w:rsidR="00BA7E44" w:rsidRPr="008F4B03" w:rsidRDefault="00BA7E44" w:rsidP="00C92C4E">
            <w:pPr>
              <w:pStyle w:val="rvps14"/>
              <w:spacing w:before="0" w:beforeAutospacing="0" w:after="0" w:afterAutospacing="0"/>
              <w:textAlignment w:val="baseline"/>
              <w:rPr>
                <w:sz w:val="28"/>
                <w:szCs w:val="28"/>
              </w:rPr>
            </w:pPr>
            <w:r w:rsidRPr="008F4B03">
              <w:rPr>
                <w:sz w:val="28"/>
                <w:szCs w:val="28"/>
              </w:rPr>
              <w:t>Суб’єкти господарювання,</w:t>
            </w:r>
          </w:p>
        </w:tc>
        <w:tc>
          <w:tcPr>
            <w:tcW w:w="1465"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c>
          <w:tcPr>
            <w:tcW w:w="1263"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r>
      <w:tr w:rsidR="00BA7E44" w:rsidRPr="008F4B03" w:rsidTr="00C92C4E">
        <w:tc>
          <w:tcPr>
            <w:tcW w:w="2273" w:type="pct"/>
          </w:tcPr>
          <w:p w:rsidR="00BA7E44" w:rsidRPr="008F4B03" w:rsidRDefault="00BA7E44" w:rsidP="00C92C4E">
            <w:pPr>
              <w:pStyle w:val="rvps14"/>
              <w:spacing w:before="0" w:beforeAutospacing="0" w:after="0" w:afterAutospacing="0"/>
              <w:textAlignment w:val="baseline"/>
              <w:rPr>
                <w:sz w:val="28"/>
                <w:szCs w:val="28"/>
              </w:rPr>
            </w:pPr>
            <w:r w:rsidRPr="008F4B03">
              <w:rPr>
                <w:sz w:val="28"/>
                <w:szCs w:val="28"/>
              </w:rPr>
              <w:t>у тому числі суб’єкти малого підприємництва</w:t>
            </w:r>
          </w:p>
        </w:tc>
        <w:tc>
          <w:tcPr>
            <w:tcW w:w="1465"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c>
          <w:tcPr>
            <w:tcW w:w="1263" w:type="pct"/>
            <w:vAlign w:val="center"/>
          </w:tcPr>
          <w:p w:rsidR="00BA7E44" w:rsidRPr="008F4B03" w:rsidRDefault="00BA7E44" w:rsidP="00C92C4E">
            <w:pPr>
              <w:pStyle w:val="rvps14"/>
              <w:spacing w:before="0" w:beforeAutospacing="0" w:after="0" w:afterAutospacing="0"/>
              <w:jc w:val="center"/>
              <w:textAlignment w:val="baseline"/>
              <w:rPr>
                <w:sz w:val="28"/>
                <w:szCs w:val="28"/>
              </w:rPr>
            </w:pPr>
            <w:r w:rsidRPr="008F4B03">
              <w:rPr>
                <w:sz w:val="28"/>
                <w:szCs w:val="28"/>
              </w:rPr>
              <w:t>-</w:t>
            </w:r>
          </w:p>
        </w:tc>
      </w:tr>
    </w:tbl>
    <w:p w:rsidR="00922B40" w:rsidRPr="008F4B03" w:rsidRDefault="00922B40" w:rsidP="00922B40">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Врегулювання зазначених проблемних питань не може бути здійснено за допомогою:</w:t>
      </w:r>
    </w:p>
    <w:p w:rsidR="00922B40" w:rsidRPr="008F4B03" w:rsidRDefault="00922B40" w:rsidP="00922B40">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ринкових механізмів, оскільки такі питання регулюються виключно нормативно-правовими актами;</w:t>
      </w:r>
    </w:p>
    <w:p w:rsidR="00922B40" w:rsidRPr="008F4B03" w:rsidRDefault="00922B40" w:rsidP="004E3618">
      <w:pPr>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діючих регуляторних актів, оскільки </w:t>
      </w:r>
      <w:r w:rsidR="004E3618" w:rsidRPr="008F4B03">
        <w:rPr>
          <w:rFonts w:ascii="Times New Roman" w:eastAsia="Times New Roman" w:hAnsi="Times New Roman" w:cs="Times New Roman"/>
          <w:sz w:val="28"/>
          <w:szCs w:val="28"/>
          <w:lang w:eastAsia="ru-RU"/>
        </w:rPr>
        <w:t xml:space="preserve">окремі положення постанов Кабінету Міністрів України </w:t>
      </w:r>
      <w:r w:rsidR="000F7BF9" w:rsidRPr="008F4B03">
        <w:rPr>
          <w:rFonts w:ascii="Times New Roman" w:eastAsia="Times New Roman" w:hAnsi="Times New Roman" w:cs="Times New Roman"/>
          <w:sz w:val="28"/>
          <w:szCs w:val="28"/>
          <w:lang w:eastAsia="ru-RU"/>
        </w:rPr>
        <w:t>від 11 листопада 2015 р. № 930</w:t>
      </w:r>
      <w:r w:rsidR="004E3618" w:rsidRPr="008F4B03">
        <w:rPr>
          <w:rFonts w:ascii="Times New Roman" w:eastAsia="Times New Roman" w:hAnsi="Times New Roman" w:cs="Times New Roman"/>
          <w:sz w:val="28"/>
          <w:szCs w:val="28"/>
          <w:lang w:eastAsia="ru-RU"/>
        </w:rPr>
        <w:t xml:space="preserve">, </w:t>
      </w:r>
      <w:r w:rsidR="000F7BF9" w:rsidRPr="008F4B03">
        <w:rPr>
          <w:rFonts w:ascii="Times New Roman" w:eastAsia="Times New Roman" w:hAnsi="Times New Roman" w:cs="Times New Roman"/>
          <w:sz w:val="28"/>
          <w:szCs w:val="28"/>
          <w:lang w:eastAsia="ru-RU"/>
        </w:rPr>
        <w:t xml:space="preserve">від 5 листопада 2008 р. № 978, від 31 жовтня 2018 р. № 896 </w:t>
      </w:r>
      <w:r w:rsidR="004E3618" w:rsidRPr="008F4B03">
        <w:rPr>
          <w:rFonts w:ascii="Times New Roman" w:eastAsia="Times New Roman" w:hAnsi="Times New Roman" w:cs="Times New Roman"/>
          <w:sz w:val="28"/>
          <w:szCs w:val="28"/>
          <w:lang w:eastAsia="ru-RU"/>
        </w:rPr>
        <w:t>не узгоджуються  з положеннями Закону України «Про основні принципи та вимоги до безпечності та якості харчових продуктів», Закону України «Про ветеринарну медицину» з урахуванням норм підпункту 4 пункту 7 Розділу X (Прикінцеві та перехідні положення) Закону України «Про безпечність та гігієну кормів».</w:t>
      </w:r>
    </w:p>
    <w:p w:rsidR="00C224AF" w:rsidRPr="008F4B03" w:rsidRDefault="00C224AF" w:rsidP="003B5B37">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9" w:name="n99"/>
      <w:bookmarkEnd w:id="9"/>
      <w:r w:rsidRPr="008F4B03">
        <w:rPr>
          <w:rFonts w:ascii="Times New Roman" w:eastAsia="Times New Roman" w:hAnsi="Times New Roman" w:cs="Times New Roman"/>
          <w:b/>
          <w:sz w:val="28"/>
          <w:szCs w:val="28"/>
          <w:lang w:eastAsia="uk-UA"/>
        </w:rPr>
        <w:t>II. Цілі державного регулювання</w:t>
      </w:r>
    </w:p>
    <w:p w:rsidR="00223C71" w:rsidRPr="008F4B03" w:rsidRDefault="00223C71" w:rsidP="00F82055">
      <w:pPr>
        <w:spacing w:after="0" w:line="240" w:lineRule="auto"/>
        <w:ind w:firstLine="709"/>
        <w:jc w:val="both"/>
        <w:rPr>
          <w:rFonts w:ascii="Times New Roman" w:eastAsia="Times New Roman" w:hAnsi="Times New Roman" w:cs="Times New Roman"/>
          <w:sz w:val="28"/>
          <w:szCs w:val="28"/>
          <w:lang w:eastAsia="ru-RU"/>
        </w:rPr>
      </w:pPr>
      <w:bookmarkStart w:id="10" w:name="n100"/>
      <w:bookmarkEnd w:id="10"/>
      <w:r w:rsidRPr="008F4B03">
        <w:rPr>
          <w:rFonts w:ascii="Times New Roman" w:eastAsia="Times New Roman" w:hAnsi="Times New Roman" w:cs="Times New Roman"/>
          <w:sz w:val="28"/>
          <w:szCs w:val="28"/>
          <w:lang w:eastAsia="ru-RU"/>
        </w:rPr>
        <w:t xml:space="preserve">Метою розроблення проекту постанови </w:t>
      </w:r>
      <w:r w:rsidR="00F82055" w:rsidRPr="008F4B03">
        <w:rPr>
          <w:rFonts w:ascii="Times New Roman" w:eastAsia="Times New Roman" w:hAnsi="Times New Roman" w:cs="Times New Roman"/>
          <w:sz w:val="28"/>
          <w:szCs w:val="28"/>
          <w:lang w:eastAsia="ru-RU"/>
        </w:rPr>
        <w:t xml:space="preserve">являється необхідності приведення у відповідність до законодавства </w:t>
      </w:r>
      <w:r w:rsidRPr="008F4B03">
        <w:rPr>
          <w:rFonts w:ascii="Times New Roman" w:eastAsia="Times New Roman" w:hAnsi="Times New Roman" w:cs="Times New Roman"/>
          <w:sz w:val="28"/>
          <w:szCs w:val="28"/>
          <w:lang w:eastAsia="ru-RU"/>
        </w:rPr>
        <w:t>постано</w:t>
      </w:r>
      <w:r w:rsidR="00F82055" w:rsidRPr="008F4B03">
        <w:rPr>
          <w:rFonts w:ascii="Times New Roman" w:eastAsia="Times New Roman" w:hAnsi="Times New Roman" w:cs="Times New Roman"/>
          <w:sz w:val="28"/>
          <w:szCs w:val="28"/>
          <w:lang w:eastAsia="ru-RU"/>
        </w:rPr>
        <w:t xml:space="preserve">в Кабінету Міністрів України                            </w:t>
      </w:r>
      <w:r w:rsidR="000F7BF9" w:rsidRPr="008F4B03">
        <w:rPr>
          <w:rFonts w:ascii="Times New Roman" w:eastAsia="Times New Roman" w:hAnsi="Times New Roman" w:cs="Times New Roman"/>
          <w:sz w:val="28"/>
          <w:szCs w:val="28"/>
          <w:lang w:eastAsia="ru-RU"/>
        </w:rPr>
        <w:t>від 11 листопада 2015 р. № 930</w:t>
      </w:r>
      <w:r w:rsidRPr="008F4B03">
        <w:rPr>
          <w:rFonts w:ascii="Times New Roman" w:eastAsia="Times New Roman" w:hAnsi="Times New Roman" w:cs="Times New Roman"/>
          <w:sz w:val="28"/>
          <w:szCs w:val="28"/>
          <w:lang w:eastAsia="ru-RU"/>
        </w:rPr>
        <w:t xml:space="preserve">, </w:t>
      </w:r>
      <w:r w:rsidR="000F7BF9" w:rsidRPr="008F4B03">
        <w:rPr>
          <w:rFonts w:ascii="Times New Roman" w:eastAsia="Times New Roman" w:hAnsi="Times New Roman" w:cs="Times New Roman"/>
          <w:sz w:val="28"/>
          <w:szCs w:val="28"/>
          <w:lang w:eastAsia="ru-RU"/>
        </w:rPr>
        <w:t>від 5 листопада 2008 р. № 978</w:t>
      </w:r>
      <w:r w:rsidR="00B255CE" w:rsidRPr="008F4B03">
        <w:rPr>
          <w:rFonts w:ascii="Times New Roman" w:eastAsia="Times New Roman" w:hAnsi="Times New Roman" w:cs="Times New Roman"/>
          <w:sz w:val="28"/>
          <w:szCs w:val="28"/>
          <w:lang w:eastAsia="ru-RU"/>
        </w:rPr>
        <w:t xml:space="preserve">, </w:t>
      </w:r>
      <w:r w:rsidR="000F7BF9" w:rsidRPr="008F4B03">
        <w:rPr>
          <w:rFonts w:ascii="Times New Roman" w:eastAsia="Times New Roman" w:hAnsi="Times New Roman" w:cs="Times New Roman"/>
          <w:sz w:val="28"/>
          <w:szCs w:val="28"/>
          <w:lang w:eastAsia="ru-RU"/>
        </w:rPr>
        <w:t>від 31 жовтня 2018 р. № 896</w:t>
      </w:r>
      <w:r w:rsidRPr="008F4B03">
        <w:rPr>
          <w:rFonts w:ascii="Times New Roman" w:eastAsia="Times New Roman" w:hAnsi="Times New Roman" w:cs="Times New Roman"/>
          <w:sz w:val="28"/>
          <w:szCs w:val="28"/>
          <w:lang w:eastAsia="ru-RU"/>
        </w:rPr>
        <w:t>,</w:t>
      </w:r>
      <w:r w:rsidR="00F82055" w:rsidRPr="008F4B03">
        <w:rPr>
          <w:rFonts w:ascii="Times New Roman" w:eastAsia="Times New Roman" w:hAnsi="Times New Roman" w:cs="Times New Roman"/>
          <w:sz w:val="28"/>
          <w:szCs w:val="28"/>
          <w:lang w:eastAsia="ru-RU"/>
        </w:rPr>
        <w:t xml:space="preserve"> врегулювання проблемних питань в ході практичної їх реалізації.</w:t>
      </w:r>
    </w:p>
    <w:p w:rsidR="00C224AF" w:rsidRPr="008F4B03" w:rsidRDefault="00C224AF" w:rsidP="003B5B37">
      <w:pPr>
        <w:spacing w:before="100" w:beforeAutospacing="1" w:after="100" w:afterAutospacing="1" w:line="240" w:lineRule="auto"/>
        <w:jc w:val="center"/>
        <w:rPr>
          <w:rFonts w:ascii="Times New Roman" w:eastAsia="Times New Roman" w:hAnsi="Times New Roman" w:cs="Times New Roman"/>
          <w:b/>
          <w:sz w:val="28"/>
          <w:szCs w:val="28"/>
          <w:lang w:eastAsia="uk-UA"/>
        </w:rPr>
      </w:pPr>
      <w:bookmarkStart w:id="11" w:name="n101"/>
      <w:bookmarkEnd w:id="11"/>
      <w:r w:rsidRPr="008F4B03">
        <w:rPr>
          <w:rFonts w:ascii="Times New Roman" w:eastAsia="Times New Roman" w:hAnsi="Times New Roman" w:cs="Times New Roman"/>
          <w:b/>
          <w:sz w:val="28"/>
          <w:szCs w:val="28"/>
          <w:lang w:eastAsia="uk-UA"/>
        </w:rPr>
        <w:lastRenderedPageBreak/>
        <w:t>III. Визначення та оцінка альтернативних способів досягнення цілей</w:t>
      </w:r>
    </w:p>
    <w:p w:rsidR="003B5B37" w:rsidRPr="008F4B03" w:rsidRDefault="00C224AF" w:rsidP="003B5B37">
      <w:pPr>
        <w:spacing w:after="0" w:line="240" w:lineRule="auto"/>
        <w:ind w:firstLine="709"/>
        <w:rPr>
          <w:rFonts w:ascii="Times New Roman" w:eastAsia="Times New Roman" w:hAnsi="Times New Roman" w:cs="Times New Roman"/>
          <w:sz w:val="28"/>
          <w:szCs w:val="28"/>
          <w:lang w:eastAsia="uk-UA"/>
        </w:rPr>
      </w:pPr>
      <w:bookmarkStart w:id="12" w:name="n102"/>
      <w:bookmarkEnd w:id="12"/>
      <w:r w:rsidRPr="008F4B03">
        <w:rPr>
          <w:rFonts w:ascii="Times New Roman" w:eastAsia="Times New Roman" w:hAnsi="Times New Roman" w:cs="Times New Roman"/>
          <w:sz w:val="28"/>
          <w:szCs w:val="28"/>
          <w:lang w:eastAsia="uk-UA"/>
        </w:rPr>
        <w:t>1. Визначення альтернативних способів</w:t>
      </w:r>
      <w:bookmarkStart w:id="13" w:name="n103"/>
      <w:bookmarkEnd w:id="13"/>
    </w:p>
    <w:p w:rsidR="004C6E44" w:rsidRPr="008F4B03" w:rsidRDefault="004C6E44" w:rsidP="003B5B37">
      <w:pPr>
        <w:spacing w:after="0" w:line="240" w:lineRule="auto"/>
        <w:ind w:firstLine="709"/>
        <w:rPr>
          <w:rFonts w:ascii="Times New Roman" w:eastAsia="Times New Roman" w:hAnsi="Times New Roman" w:cs="Times New Roman"/>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0"/>
        <w:gridCol w:w="7239"/>
      </w:tblGrid>
      <w:tr w:rsidR="00A123F4" w:rsidRPr="008F4B03" w:rsidTr="009563C0">
        <w:trPr>
          <w:jc w:val="center"/>
        </w:trPr>
        <w:tc>
          <w:tcPr>
            <w:tcW w:w="1241" w:type="pct"/>
          </w:tcPr>
          <w:p w:rsidR="00A123F4" w:rsidRPr="008F4B03" w:rsidRDefault="00A123F4" w:rsidP="00B42C0D">
            <w:pPr>
              <w:pStyle w:val="rvps12"/>
              <w:spacing w:before="0" w:beforeAutospacing="0" w:after="0" w:afterAutospacing="0"/>
              <w:ind w:left="158" w:right="176"/>
              <w:jc w:val="center"/>
              <w:textAlignment w:val="baseline"/>
              <w:rPr>
                <w:sz w:val="28"/>
                <w:szCs w:val="28"/>
              </w:rPr>
            </w:pPr>
            <w:r w:rsidRPr="008F4B03">
              <w:rPr>
                <w:sz w:val="28"/>
                <w:szCs w:val="28"/>
              </w:rPr>
              <w:t>Вид альтернативи</w:t>
            </w:r>
          </w:p>
        </w:tc>
        <w:tc>
          <w:tcPr>
            <w:tcW w:w="3759" w:type="pct"/>
          </w:tcPr>
          <w:p w:rsidR="00A123F4" w:rsidRPr="008F4B03" w:rsidRDefault="00A123F4" w:rsidP="00B42C0D">
            <w:pPr>
              <w:pStyle w:val="rvps12"/>
              <w:spacing w:before="0" w:beforeAutospacing="0" w:after="0" w:afterAutospacing="0"/>
              <w:ind w:left="158" w:right="176"/>
              <w:jc w:val="center"/>
              <w:textAlignment w:val="baseline"/>
              <w:rPr>
                <w:sz w:val="28"/>
                <w:szCs w:val="28"/>
              </w:rPr>
            </w:pPr>
            <w:r w:rsidRPr="008F4B03">
              <w:rPr>
                <w:sz w:val="28"/>
                <w:szCs w:val="28"/>
              </w:rPr>
              <w:t>Опис альтернативи</w:t>
            </w:r>
          </w:p>
        </w:tc>
      </w:tr>
      <w:tr w:rsidR="008261D0" w:rsidRPr="008F4B03" w:rsidTr="009563C0">
        <w:trPr>
          <w:jc w:val="center"/>
        </w:trPr>
        <w:tc>
          <w:tcPr>
            <w:tcW w:w="1241" w:type="pct"/>
          </w:tcPr>
          <w:p w:rsidR="008261D0" w:rsidRPr="008F4B03" w:rsidRDefault="008261D0" w:rsidP="00B42C0D">
            <w:pPr>
              <w:pStyle w:val="rvps14"/>
              <w:spacing w:before="0" w:beforeAutospacing="0" w:after="0" w:afterAutospacing="0"/>
              <w:ind w:left="158" w:right="176"/>
              <w:textAlignment w:val="baseline"/>
              <w:rPr>
                <w:sz w:val="28"/>
                <w:szCs w:val="28"/>
              </w:rPr>
            </w:pPr>
            <w:r w:rsidRPr="008F4B03">
              <w:rPr>
                <w:sz w:val="28"/>
                <w:szCs w:val="28"/>
              </w:rPr>
              <w:t>Альтернатива 1</w:t>
            </w:r>
          </w:p>
          <w:p w:rsidR="008261D0" w:rsidRPr="008F4B03" w:rsidRDefault="008261D0" w:rsidP="00B42C0D">
            <w:pPr>
              <w:pStyle w:val="rvps14"/>
              <w:spacing w:before="0" w:beforeAutospacing="0" w:after="0" w:afterAutospacing="0"/>
              <w:ind w:left="158" w:right="176"/>
              <w:textAlignment w:val="baseline"/>
              <w:rPr>
                <w:sz w:val="28"/>
                <w:szCs w:val="28"/>
              </w:rPr>
            </w:pPr>
            <w:r w:rsidRPr="008F4B03">
              <w:rPr>
                <w:sz w:val="28"/>
                <w:szCs w:val="28"/>
              </w:rPr>
              <w:t xml:space="preserve">Збереження </w:t>
            </w:r>
            <w:proofErr w:type="spellStart"/>
            <w:r w:rsidRPr="008F4B03">
              <w:rPr>
                <w:sz w:val="28"/>
                <w:szCs w:val="28"/>
              </w:rPr>
              <w:t>status</w:t>
            </w:r>
            <w:proofErr w:type="spellEnd"/>
            <w:r w:rsidRPr="008F4B03">
              <w:rPr>
                <w:sz w:val="28"/>
                <w:szCs w:val="28"/>
              </w:rPr>
              <w:t xml:space="preserve"> </w:t>
            </w:r>
            <w:proofErr w:type="spellStart"/>
            <w:r w:rsidRPr="008F4B03">
              <w:rPr>
                <w:sz w:val="28"/>
                <w:szCs w:val="28"/>
              </w:rPr>
              <w:t>quo</w:t>
            </w:r>
            <w:proofErr w:type="spellEnd"/>
          </w:p>
        </w:tc>
        <w:tc>
          <w:tcPr>
            <w:tcW w:w="3759" w:type="pct"/>
          </w:tcPr>
          <w:p w:rsidR="008261D0" w:rsidRPr="008F4B03" w:rsidRDefault="009322B6" w:rsidP="000F7BF9">
            <w:pPr>
              <w:pStyle w:val="a8"/>
              <w:ind w:left="299" w:right="290"/>
              <w:rPr>
                <w:sz w:val="28"/>
                <w:szCs w:val="28"/>
              </w:rPr>
            </w:pPr>
            <w:r w:rsidRPr="008F4B03">
              <w:rPr>
                <w:sz w:val="28"/>
                <w:szCs w:val="28"/>
              </w:rPr>
              <w:t xml:space="preserve">Така альтернатива досягнення цілей державного регулювання не дозволить вирішити проблеми, зазначені у розділ І аналізу, а також не дозволить досягти цілей державного регулювання, спрямованих на приведення постанов Кабінету Міністрів України                </w:t>
            </w:r>
            <w:r w:rsidR="000F7BF9" w:rsidRPr="008F4B03">
              <w:rPr>
                <w:sz w:val="28"/>
                <w:szCs w:val="28"/>
              </w:rPr>
              <w:t>від 11 листопада 2015 р. № 930</w:t>
            </w:r>
            <w:r w:rsidRPr="008F4B03">
              <w:rPr>
                <w:sz w:val="28"/>
                <w:szCs w:val="28"/>
              </w:rPr>
              <w:t xml:space="preserve">, </w:t>
            </w:r>
            <w:r w:rsidR="000F7BF9" w:rsidRPr="008F4B03">
              <w:rPr>
                <w:sz w:val="28"/>
                <w:szCs w:val="28"/>
              </w:rPr>
              <w:t>від 5 листопада 2008 р. № 978</w:t>
            </w:r>
            <w:r w:rsidRPr="008F4B03">
              <w:rPr>
                <w:sz w:val="28"/>
                <w:szCs w:val="28"/>
              </w:rPr>
              <w:t xml:space="preserve">, </w:t>
            </w:r>
            <w:r w:rsidR="000F7BF9" w:rsidRPr="008F4B03">
              <w:rPr>
                <w:sz w:val="28"/>
                <w:szCs w:val="28"/>
              </w:rPr>
              <w:t xml:space="preserve">від 31 жовтня 2018 р. № 896 </w:t>
            </w:r>
            <w:r w:rsidRPr="008F4B03">
              <w:rPr>
                <w:sz w:val="28"/>
                <w:szCs w:val="28"/>
              </w:rPr>
              <w:t>у відповідність до законодавства.</w:t>
            </w:r>
          </w:p>
        </w:tc>
      </w:tr>
      <w:tr w:rsidR="008261D0" w:rsidRPr="008F4B03" w:rsidTr="009563C0">
        <w:trPr>
          <w:jc w:val="center"/>
        </w:trPr>
        <w:tc>
          <w:tcPr>
            <w:tcW w:w="1241" w:type="pct"/>
          </w:tcPr>
          <w:p w:rsidR="008261D0" w:rsidRPr="008F4B03" w:rsidRDefault="008261D0" w:rsidP="008261D0">
            <w:pPr>
              <w:pStyle w:val="rvps14"/>
              <w:spacing w:before="0" w:beforeAutospacing="0" w:after="0" w:afterAutospacing="0"/>
              <w:ind w:left="158" w:right="176"/>
              <w:textAlignment w:val="baseline"/>
              <w:rPr>
                <w:sz w:val="28"/>
                <w:szCs w:val="28"/>
              </w:rPr>
            </w:pPr>
            <w:r w:rsidRPr="008F4B03">
              <w:rPr>
                <w:sz w:val="28"/>
                <w:szCs w:val="28"/>
              </w:rPr>
              <w:t xml:space="preserve">Альтернатива </w:t>
            </w:r>
            <w:r w:rsidR="009563C0" w:rsidRPr="008F4B03">
              <w:rPr>
                <w:sz w:val="28"/>
                <w:szCs w:val="28"/>
              </w:rPr>
              <w:t>2</w:t>
            </w:r>
          </w:p>
          <w:p w:rsidR="008261D0" w:rsidRPr="008F4B03" w:rsidRDefault="008261D0" w:rsidP="00DF1CA7">
            <w:pPr>
              <w:pStyle w:val="rvps14"/>
              <w:spacing w:before="0" w:beforeAutospacing="0" w:after="0" w:afterAutospacing="0"/>
              <w:ind w:left="158" w:right="176"/>
              <w:textAlignment w:val="baseline"/>
              <w:rPr>
                <w:sz w:val="28"/>
                <w:szCs w:val="28"/>
              </w:rPr>
            </w:pPr>
            <w:r w:rsidRPr="008F4B03">
              <w:rPr>
                <w:sz w:val="28"/>
                <w:szCs w:val="28"/>
              </w:rPr>
              <w:t xml:space="preserve">Прийняття проекту </w:t>
            </w:r>
            <w:r w:rsidR="00DF1CA7" w:rsidRPr="008F4B03">
              <w:rPr>
                <w:sz w:val="28"/>
                <w:szCs w:val="28"/>
              </w:rPr>
              <w:t>постанови</w:t>
            </w:r>
          </w:p>
        </w:tc>
        <w:tc>
          <w:tcPr>
            <w:tcW w:w="3759" w:type="pct"/>
          </w:tcPr>
          <w:p w:rsidR="008261D0" w:rsidRPr="008F4B03" w:rsidRDefault="009322B6" w:rsidP="005C4743">
            <w:pPr>
              <w:spacing w:after="0" w:line="240" w:lineRule="auto"/>
              <w:ind w:left="299" w:right="290"/>
              <w:jc w:val="both"/>
              <w:rPr>
                <w:rFonts w:ascii="Times New Roman" w:hAnsi="Times New Roman" w:cs="Times New Roman"/>
                <w:sz w:val="28"/>
                <w:szCs w:val="28"/>
              </w:rPr>
            </w:pPr>
            <w:r w:rsidRPr="008F4B03">
              <w:rPr>
                <w:rFonts w:ascii="Times New Roman" w:hAnsi="Times New Roman" w:cs="Times New Roman"/>
                <w:sz w:val="28"/>
                <w:szCs w:val="28"/>
              </w:rPr>
              <w:t xml:space="preserve">Така альтернатива досягнення цілей державного регулювання є найбільш прийнятним та ефективним способом, адже зазначений спосіб сприятиме економії часу та коштів для суб’єктів господарювання, оскільки </w:t>
            </w:r>
            <w:r w:rsidR="005C4743" w:rsidRPr="008F4B03">
              <w:rPr>
                <w:rFonts w:ascii="Times New Roman" w:hAnsi="Times New Roman" w:cs="Times New Roman"/>
                <w:sz w:val="28"/>
                <w:szCs w:val="28"/>
              </w:rPr>
              <w:t xml:space="preserve">подання заяви, яка містить відомості визначені законами </w:t>
            </w:r>
            <w:r w:rsidR="0077013A" w:rsidRPr="008F4B03">
              <w:rPr>
                <w:rFonts w:ascii="Times New Roman" w:hAnsi="Times New Roman" w:cs="Times New Roman"/>
                <w:sz w:val="28"/>
                <w:szCs w:val="28"/>
              </w:rPr>
              <w:t xml:space="preserve">та порядками видачі </w:t>
            </w:r>
            <w:r w:rsidRPr="008F4B03">
              <w:rPr>
                <w:rFonts w:ascii="Times New Roman" w:hAnsi="Times New Roman" w:cs="Times New Roman"/>
                <w:sz w:val="28"/>
                <w:szCs w:val="28"/>
              </w:rPr>
              <w:t xml:space="preserve">є </w:t>
            </w:r>
            <w:r w:rsidR="005C4743" w:rsidRPr="008F4B03">
              <w:rPr>
                <w:rFonts w:ascii="Times New Roman" w:hAnsi="Times New Roman" w:cs="Times New Roman"/>
                <w:sz w:val="28"/>
                <w:szCs w:val="28"/>
              </w:rPr>
              <w:t>однією з підстав для видачі документа дозвільного характеру</w:t>
            </w:r>
            <w:r w:rsidRPr="008F4B03">
              <w:rPr>
                <w:rFonts w:ascii="Times New Roman" w:hAnsi="Times New Roman" w:cs="Times New Roman"/>
                <w:sz w:val="28"/>
                <w:szCs w:val="28"/>
              </w:rPr>
              <w:t>. Тому</w:t>
            </w:r>
            <w:r w:rsidR="00F82055" w:rsidRPr="008F4B03">
              <w:rPr>
                <w:rFonts w:ascii="Times New Roman" w:hAnsi="Times New Roman" w:cs="Times New Roman"/>
                <w:sz w:val="28"/>
                <w:szCs w:val="28"/>
              </w:rPr>
              <w:t>,</w:t>
            </w:r>
            <w:r w:rsidRPr="008F4B03">
              <w:rPr>
                <w:rFonts w:ascii="Times New Roman" w:hAnsi="Times New Roman" w:cs="Times New Roman"/>
                <w:sz w:val="28"/>
                <w:szCs w:val="28"/>
              </w:rPr>
              <w:t xml:space="preserve"> наявність </w:t>
            </w:r>
            <w:r w:rsidR="005C4743" w:rsidRPr="008F4B03">
              <w:rPr>
                <w:rFonts w:ascii="Times New Roman" w:hAnsi="Times New Roman" w:cs="Times New Roman"/>
                <w:sz w:val="28"/>
                <w:szCs w:val="28"/>
              </w:rPr>
              <w:t xml:space="preserve">відомостей про зміст заяви в порядках видачі дозвільних документів </w:t>
            </w:r>
            <w:r w:rsidRPr="008F4B03">
              <w:rPr>
                <w:rFonts w:ascii="Times New Roman" w:hAnsi="Times New Roman" w:cs="Times New Roman"/>
                <w:sz w:val="28"/>
                <w:szCs w:val="28"/>
              </w:rPr>
              <w:t xml:space="preserve">має важливе для </w:t>
            </w:r>
            <w:r w:rsidR="005C4743" w:rsidRPr="008F4B03">
              <w:rPr>
                <w:rFonts w:ascii="Times New Roman" w:hAnsi="Times New Roman" w:cs="Times New Roman"/>
                <w:sz w:val="28"/>
                <w:szCs w:val="28"/>
              </w:rPr>
              <w:t xml:space="preserve">суб’єктів господарювання </w:t>
            </w:r>
            <w:r w:rsidRPr="008F4B03">
              <w:rPr>
                <w:rFonts w:ascii="Times New Roman" w:hAnsi="Times New Roman" w:cs="Times New Roman"/>
                <w:sz w:val="28"/>
                <w:szCs w:val="28"/>
              </w:rPr>
              <w:t xml:space="preserve">значення. </w:t>
            </w:r>
          </w:p>
        </w:tc>
      </w:tr>
    </w:tbl>
    <w:p w:rsidR="00A123F4" w:rsidRPr="008F4B03" w:rsidRDefault="00A123F4" w:rsidP="00A123F4">
      <w:pPr>
        <w:tabs>
          <w:tab w:val="left" w:pos="720"/>
        </w:tabs>
        <w:spacing w:after="0" w:line="240" w:lineRule="auto"/>
        <w:ind w:firstLine="720"/>
        <w:jc w:val="both"/>
        <w:rPr>
          <w:rFonts w:ascii="Times New Roman" w:hAnsi="Times New Roman" w:cs="Times New Roman"/>
          <w:sz w:val="28"/>
          <w:szCs w:val="28"/>
        </w:rPr>
      </w:pPr>
    </w:p>
    <w:p w:rsidR="009563C0" w:rsidRPr="008F4B03"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cs="Times New Roman"/>
          <w:sz w:val="28"/>
          <w:szCs w:val="28"/>
        </w:rPr>
      </w:pPr>
      <w:bookmarkStart w:id="14" w:name="n234"/>
      <w:bookmarkStart w:id="15" w:name="n176"/>
      <w:bookmarkStart w:id="16" w:name="n232"/>
      <w:bookmarkStart w:id="17" w:name="n231"/>
      <w:bookmarkStart w:id="18" w:name="n189"/>
      <w:bookmarkEnd w:id="14"/>
      <w:bookmarkEnd w:id="15"/>
      <w:bookmarkEnd w:id="16"/>
      <w:bookmarkEnd w:id="17"/>
      <w:bookmarkEnd w:id="18"/>
      <w:r w:rsidRPr="008F4B03">
        <w:rPr>
          <w:rFonts w:ascii="Times New Roman" w:eastAsia="Times New Roman" w:hAnsi="Times New Roman" w:cs="Times New Roman"/>
          <w:sz w:val="28"/>
          <w:szCs w:val="28"/>
          <w:lang w:eastAsia="ru-RU"/>
        </w:rPr>
        <w:t xml:space="preserve">2. </w:t>
      </w:r>
      <w:r w:rsidRPr="008F4B03">
        <w:rPr>
          <w:rFonts w:ascii="Times New Roman" w:eastAsia="Times New Roman" w:hAnsi="Times New Roman" w:cs="Times New Roman"/>
          <w:sz w:val="28"/>
          <w:szCs w:val="28"/>
        </w:rPr>
        <w:t>Оцінка вибраних альтернативних способів досягнення цілей</w:t>
      </w:r>
    </w:p>
    <w:p w:rsidR="009563C0" w:rsidRPr="008F4B03"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cs="Times New Roman"/>
          <w:sz w:val="28"/>
          <w:szCs w:val="28"/>
        </w:rPr>
      </w:pPr>
    </w:p>
    <w:p w:rsidR="009563C0" w:rsidRPr="008F4B03" w:rsidRDefault="009563C0" w:rsidP="009563C0">
      <w:pPr>
        <w:tabs>
          <w:tab w:val="left" w:pos="1406"/>
        </w:tabs>
        <w:autoSpaceDE w:val="0"/>
        <w:autoSpaceDN w:val="0"/>
        <w:adjustRightInd w:val="0"/>
        <w:spacing w:after="0" w:line="23" w:lineRule="atLeast"/>
        <w:ind w:firstLine="720"/>
        <w:jc w:val="both"/>
        <w:rPr>
          <w:rFonts w:ascii="Times New Roman" w:eastAsia="Times New Roman" w:hAnsi="Times New Roman" w:cs="Times New Roman"/>
          <w:bCs/>
          <w:sz w:val="28"/>
          <w:szCs w:val="28"/>
          <w:lang w:eastAsia="uk-UA"/>
        </w:rPr>
      </w:pPr>
      <w:r w:rsidRPr="008F4B03">
        <w:rPr>
          <w:rFonts w:ascii="Times New Roman" w:eastAsia="Times New Roman" w:hAnsi="Times New Roman" w:cs="Times New Roman"/>
          <w:bCs/>
          <w:sz w:val="28"/>
          <w:szCs w:val="28"/>
          <w:lang w:eastAsia="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863"/>
        <w:gridCol w:w="3077"/>
      </w:tblGrid>
      <w:tr w:rsidR="009563C0" w:rsidRPr="008F4B03" w:rsidTr="004D14D2">
        <w:tc>
          <w:tcPr>
            <w:tcW w:w="1396"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Cs/>
                <w:sz w:val="28"/>
                <w:szCs w:val="28"/>
                <w:lang w:eastAsia="uk-UA"/>
              </w:rPr>
            </w:pPr>
            <w:r w:rsidRPr="004D14D2">
              <w:rPr>
                <w:rFonts w:ascii="Times New Roman" w:eastAsia="Times New Roman" w:hAnsi="Times New Roman" w:cs="Times New Roman"/>
                <w:bCs/>
                <w:sz w:val="28"/>
                <w:szCs w:val="28"/>
                <w:lang w:eastAsia="uk-UA"/>
              </w:rPr>
              <w:t>Вид альтернатив</w:t>
            </w:r>
            <w:r w:rsidR="004D14D2" w:rsidRPr="004D14D2">
              <w:rPr>
                <w:rFonts w:ascii="Times New Roman" w:eastAsia="Times New Roman" w:hAnsi="Times New Roman" w:cs="Times New Roman"/>
                <w:bCs/>
                <w:sz w:val="28"/>
                <w:szCs w:val="28"/>
                <w:lang w:eastAsia="uk-UA"/>
              </w:rPr>
              <w:t>и</w:t>
            </w:r>
          </w:p>
        </w:tc>
        <w:tc>
          <w:tcPr>
            <w:tcW w:w="2006"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sz w:val="28"/>
                <w:szCs w:val="28"/>
                <w:lang w:eastAsia="uk-UA"/>
              </w:rPr>
            </w:pPr>
            <w:r w:rsidRPr="004D14D2">
              <w:rPr>
                <w:rFonts w:ascii="Times New Roman" w:eastAsia="Times New Roman" w:hAnsi="Times New Roman" w:cs="Times New Roman"/>
                <w:sz w:val="28"/>
                <w:szCs w:val="28"/>
                <w:lang w:eastAsia="uk-UA"/>
              </w:rPr>
              <w:t>Вигоди</w:t>
            </w:r>
          </w:p>
        </w:tc>
        <w:tc>
          <w:tcPr>
            <w:tcW w:w="1598"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sz w:val="28"/>
                <w:szCs w:val="28"/>
                <w:lang w:eastAsia="uk-UA"/>
              </w:rPr>
            </w:pPr>
            <w:r w:rsidRPr="004D14D2">
              <w:rPr>
                <w:rFonts w:ascii="Times New Roman" w:eastAsia="Times New Roman" w:hAnsi="Times New Roman" w:cs="Times New Roman"/>
                <w:sz w:val="28"/>
                <w:szCs w:val="28"/>
                <w:lang w:eastAsia="uk-UA"/>
              </w:rPr>
              <w:t>Витрати</w:t>
            </w:r>
          </w:p>
        </w:tc>
      </w:tr>
      <w:tr w:rsidR="009563C0" w:rsidRPr="008F4B03" w:rsidTr="004D14D2">
        <w:tblPrEx>
          <w:tblLook w:val="01E0" w:firstRow="1" w:lastRow="1" w:firstColumn="1" w:lastColumn="1" w:noHBand="0" w:noVBand="0"/>
        </w:tblPrEx>
        <w:tc>
          <w:tcPr>
            <w:tcW w:w="1396"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Залишення чинного регулювання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2006"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Ситуація залишиться на існуючому рівні.</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1598"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Витрати залишаться на існуючому рівні. </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r>
      <w:tr w:rsidR="009563C0" w:rsidRPr="008F4B03" w:rsidTr="004D14D2">
        <w:tblPrEx>
          <w:tblLook w:val="01E0" w:firstRow="1" w:lastRow="1" w:firstColumn="1" w:lastColumn="1" w:noHBand="0" w:noVBand="0"/>
        </w:tblPrEx>
        <w:tc>
          <w:tcPr>
            <w:tcW w:w="1396"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9563C0">
            <w:pPr>
              <w:tabs>
                <w:tab w:val="left" w:pos="0"/>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Внесення змін до нормативно-правових актів</w:t>
            </w: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tc>
        <w:tc>
          <w:tcPr>
            <w:tcW w:w="2006"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Усунення корупційних ризиків;</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Покращення інвестиційних показників і</w:t>
            </w:r>
            <w:r w:rsidR="004330EC">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як наслідок</w:t>
            </w:r>
            <w:r w:rsidR="004330EC">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збільшення надходжень до Державного бюджету України.</w:t>
            </w:r>
          </w:p>
        </w:tc>
        <w:tc>
          <w:tcPr>
            <w:tcW w:w="1598" w:type="pct"/>
            <w:tcBorders>
              <w:top w:val="single" w:sz="4" w:space="0" w:color="auto"/>
              <w:left w:val="single" w:sz="4" w:space="0" w:color="auto"/>
              <w:bottom w:val="single" w:sz="4" w:space="0" w:color="auto"/>
              <w:right w:val="single" w:sz="4" w:space="0" w:color="auto"/>
            </w:tcBorders>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Не передбачаються.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r>
      <w:tr w:rsidR="009563C0" w:rsidRPr="008F4B03" w:rsidTr="00571DEA">
        <w:tblPrEx>
          <w:tblLook w:val="01E0" w:firstRow="1" w:lastRow="1" w:firstColumn="1" w:lastColumn="1" w:noHBand="0" w:noVBand="0"/>
        </w:tblPrEx>
        <w:tc>
          <w:tcPr>
            <w:tcW w:w="5000" w:type="pct"/>
            <w:gridSpan w:val="3"/>
            <w:tcBorders>
              <w:top w:val="single" w:sz="4" w:space="0" w:color="auto"/>
              <w:left w:val="nil"/>
              <w:bottom w:val="single" w:sz="4" w:space="0" w:color="auto"/>
              <w:right w:val="nil"/>
            </w:tcBorders>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Оцінка впливу на сферу інтересів громадян:</w:t>
            </w:r>
          </w:p>
          <w:p w:rsidR="004C6E44" w:rsidRPr="008F4B03" w:rsidRDefault="004C6E44" w:rsidP="009563C0">
            <w:pPr>
              <w:spacing w:after="0" w:line="23" w:lineRule="atLeast"/>
              <w:rPr>
                <w:rFonts w:ascii="Times New Roman" w:eastAsia="Calibri" w:hAnsi="Times New Roman" w:cs="Times New Roman"/>
                <w:color w:val="000000"/>
                <w:sz w:val="28"/>
                <w:szCs w:val="28"/>
                <w:shd w:val="clear" w:color="auto" w:fill="FFFFFF"/>
              </w:rPr>
            </w:pPr>
          </w:p>
        </w:tc>
      </w:tr>
      <w:tr w:rsidR="009563C0" w:rsidRPr="008F4B03" w:rsidTr="004D14D2">
        <w:tc>
          <w:tcPr>
            <w:tcW w:w="1396"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Cs/>
                <w:sz w:val="28"/>
                <w:szCs w:val="28"/>
                <w:lang w:eastAsia="uk-UA"/>
              </w:rPr>
            </w:pPr>
            <w:r w:rsidRPr="004D14D2">
              <w:rPr>
                <w:rFonts w:ascii="Times New Roman" w:eastAsia="Times New Roman" w:hAnsi="Times New Roman" w:cs="Times New Roman"/>
                <w:bCs/>
                <w:sz w:val="28"/>
                <w:szCs w:val="28"/>
                <w:lang w:eastAsia="uk-UA"/>
              </w:rPr>
              <w:t>Вид альтернатив</w:t>
            </w:r>
            <w:r w:rsidR="004D14D2" w:rsidRPr="004D14D2">
              <w:rPr>
                <w:rFonts w:ascii="Times New Roman" w:eastAsia="Times New Roman" w:hAnsi="Times New Roman" w:cs="Times New Roman"/>
                <w:bCs/>
                <w:sz w:val="28"/>
                <w:szCs w:val="28"/>
                <w:lang w:eastAsia="uk-UA"/>
              </w:rPr>
              <w:t>и</w:t>
            </w:r>
          </w:p>
        </w:tc>
        <w:tc>
          <w:tcPr>
            <w:tcW w:w="2006"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sz w:val="28"/>
                <w:szCs w:val="28"/>
                <w:lang w:eastAsia="uk-UA"/>
              </w:rPr>
            </w:pPr>
            <w:r w:rsidRPr="004D14D2">
              <w:rPr>
                <w:rFonts w:ascii="Times New Roman" w:eastAsia="Times New Roman" w:hAnsi="Times New Roman" w:cs="Times New Roman"/>
                <w:sz w:val="28"/>
                <w:szCs w:val="28"/>
                <w:lang w:eastAsia="uk-UA"/>
              </w:rPr>
              <w:t>Вигоди</w:t>
            </w:r>
          </w:p>
        </w:tc>
        <w:tc>
          <w:tcPr>
            <w:tcW w:w="1598" w:type="pct"/>
          </w:tcPr>
          <w:p w:rsidR="009563C0" w:rsidRPr="004D14D2"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sz w:val="28"/>
                <w:szCs w:val="28"/>
                <w:lang w:eastAsia="uk-UA"/>
              </w:rPr>
            </w:pPr>
            <w:r w:rsidRPr="004D14D2">
              <w:rPr>
                <w:rFonts w:ascii="Times New Roman" w:eastAsia="Times New Roman" w:hAnsi="Times New Roman" w:cs="Times New Roman"/>
                <w:sz w:val="28"/>
                <w:szCs w:val="28"/>
                <w:lang w:eastAsia="uk-UA"/>
              </w:rPr>
              <w:t>Витрати</w:t>
            </w:r>
          </w:p>
        </w:tc>
      </w:tr>
      <w:tr w:rsidR="009563C0" w:rsidRPr="008F4B03" w:rsidTr="004D14D2">
        <w:tc>
          <w:tcPr>
            <w:tcW w:w="1396"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lastRenderedPageBreak/>
              <w:t>Залишення чинного регулювання</w:t>
            </w:r>
          </w:p>
        </w:tc>
        <w:tc>
          <w:tcPr>
            <w:tcW w:w="2006"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lastRenderedPageBreak/>
              <w:t>Відсутні</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1598"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lastRenderedPageBreak/>
              <w:t>Відсутні</w:t>
            </w:r>
          </w:p>
        </w:tc>
      </w:tr>
      <w:tr w:rsidR="009563C0" w:rsidRPr="008F4B03" w:rsidTr="004D14D2">
        <w:tc>
          <w:tcPr>
            <w:tcW w:w="1396"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644753">
            <w:pPr>
              <w:tabs>
                <w:tab w:val="left" w:pos="0"/>
              </w:tabs>
              <w:autoSpaceDE w:val="0"/>
              <w:autoSpaceDN w:val="0"/>
              <w:adjustRightInd w:val="0"/>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Times New Roman" w:hAnsi="Times New Roman" w:cs="Times New Roman"/>
                <w:sz w:val="28"/>
                <w:szCs w:val="28"/>
                <w:lang w:eastAsia="ru-RU"/>
              </w:rPr>
              <w:t>Внесення змін до нормативно-правових актів</w:t>
            </w:r>
          </w:p>
        </w:tc>
        <w:tc>
          <w:tcPr>
            <w:tcW w:w="2006"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Відсутні</w:t>
            </w:r>
          </w:p>
        </w:tc>
        <w:tc>
          <w:tcPr>
            <w:tcW w:w="1598"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Відсутні</w:t>
            </w:r>
          </w:p>
        </w:tc>
      </w:tr>
    </w:tbl>
    <w:p w:rsidR="004C6E44" w:rsidRPr="008F4B03" w:rsidRDefault="004C6E44" w:rsidP="009563C0">
      <w:pPr>
        <w:spacing w:after="0" w:line="23" w:lineRule="atLeast"/>
        <w:rPr>
          <w:rFonts w:ascii="Times New Roman" w:eastAsia="Times New Roman" w:hAnsi="Times New Roman" w:cs="Times New Roman"/>
          <w:sz w:val="28"/>
          <w:szCs w:val="28"/>
        </w:rPr>
      </w:pPr>
    </w:p>
    <w:p w:rsidR="009563C0" w:rsidRPr="008F4B03" w:rsidRDefault="009563C0" w:rsidP="009563C0">
      <w:pPr>
        <w:tabs>
          <w:tab w:val="left" w:pos="360"/>
        </w:tabs>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8F4B03">
        <w:rPr>
          <w:rFonts w:ascii="Times New Roman" w:eastAsia="Times New Roman" w:hAnsi="Times New Roman" w:cs="Times New Roman"/>
          <w:sz w:val="28"/>
          <w:szCs w:val="28"/>
        </w:rPr>
        <w:t>Оцінка впливу на сферу інтересів суб’єктів господарювання</w:t>
      </w:r>
    </w:p>
    <w:p w:rsidR="004C6E44" w:rsidRPr="008F4B03" w:rsidRDefault="004C6E44" w:rsidP="009563C0">
      <w:pPr>
        <w:tabs>
          <w:tab w:val="left" w:pos="360"/>
        </w:tabs>
        <w:autoSpaceDE w:val="0"/>
        <w:autoSpaceDN w:val="0"/>
        <w:adjustRightInd w:val="0"/>
        <w:spacing w:after="0" w:line="23" w:lineRule="atLeast"/>
        <w:ind w:firstLine="709"/>
        <w:jc w:val="both"/>
        <w:rPr>
          <w:rFonts w:ascii="Times New Roman" w:eastAsia="Times New Roman" w:hAnsi="Times New Roman" w:cs="Times New Roman"/>
          <w:sz w:val="28"/>
          <w:szCs w:val="28"/>
        </w:rPr>
      </w:pPr>
    </w:p>
    <w:tbl>
      <w:tblPr>
        <w:tblW w:w="4963" w:type="pct"/>
        <w:tblInd w:w="-42" w:type="dxa"/>
        <w:tblCellMar>
          <w:left w:w="0" w:type="dxa"/>
          <w:right w:w="0" w:type="dxa"/>
        </w:tblCellMar>
        <w:tblLook w:val="0000" w:firstRow="0" w:lastRow="0" w:firstColumn="0" w:lastColumn="0" w:noHBand="0" w:noVBand="0"/>
      </w:tblPr>
      <w:tblGrid>
        <w:gridCol w:w="3818"/>
        <w:gridCol w:w="1232"/>
        <w:gridCol w:w="1358"/>
        <w:gridCol w:w="1003"/>
        <w:gridCol w:w="1167"/>
        <w:gridCol w:w="970"/>
      </w:tblGrid>
      <w:tr w:rsidR="009563C0" w:rsidRPr="008F4B03" w:rsidTr="004C6E44">
        <w:tc>
          <w:tcPr>
            <w:tcW w:w="19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Показник</w:t>
            </w:r>
          </w:p>
        </w:tc>
        <w:tc>
          <w:tcPr>
            <w:tcW w:w="64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Великі</w:t>
            </w:r>
          </w:p>
        </w:tc>
        <w:tc>
          <w:tcPr>
            <w:tcW w:w="711"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Середні</w:t>
            </w:r>
          </w:p>
        </w:tc>
        <w:tc>
          <w:tcPr>
            <w:tcW w:w="52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Малі</w:t>
            </w:r>
          </w:p>
        </w:tc>
        <w:tc>
          <w:tcPr>
            <w:tcW w:w="611"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Мікро</w:t>
            </w:r>
          </w:p>
        </w:tc>
        <w:tc>
          <w:tcPr>
            <w:tcW w:w="50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Разом</w:t>
            </w:r>
          </w:p>
        </w:tc>
      </w:tr>
      <w:tr w:rsidR="009563C0" w:rsidRPr="008F4B03" w:rsidTr="004C6E44">
        <w:tc>
          <w:tcPr>
            <w:tcW w:w="199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4D14D2">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Кількість суб’єктів господарювання, що підпадають під дію регулювання</w:t>
            </w:r>
            <w:r w:rsidR="004D14D2">
              <w:rPr>
                <w:rFonts w:ascii="Times New Roman" w:eastAsia="Times New Roman" w:hAnsi="Times New Roman" w:cs="Times New Roman"/>
                <w:sz w:val="28"/>
                <w:szCs w:val="28"/>
                <w:lang w:eastAsia="ru-RU"/>
              </w:rPr>
              <w:t xml:space="preserve">, </w:t>
            </w:r>
            <w:r w:rsidRPr="008F4B03">
              <w:rPr>
                <w:rFonts w:ascii="Times New Roman" w:eastAsia="Times New Roman" w:hAnsi="Times New Roman" w:cs="Times New Roman"/>
                <w:sz w:val="28"/>
                <w:szCs w:val="28"/>
                <w:lang w:eastAsia="ru-RU"/>
              </w:rPr>
              <w:t>одиниць</w:t>
            </w:r>
          </w:p>
        </w:tc>
        <w:tc>
          <w:tcPr>
            <w:tcW w:w="645" w:type="pct"/>
            <w:tcBorders>
              <w:bottom w:val="single" w:sz="8" w:space="0" w:color="000000"/>
              <w:right w:val="single" w:sz="8" w:space="0" w:color="000000"/>
            </w:tcBorders>
            <w:tcMar>
              <w:top w:w="100" w:type="dxa"/>
              <w:left w:w="100" w:type="dxa"/>
              <w:bottom w:w="100" w:type="dxa"/>
              <w:right w:w="100" w:type="dxa"/>
            </w:tcMar>
          </w:tcPr>
          <w:p w:rsidR="009563C0" w:rsidRPr="008F4B03" w:rsidRDefault="009563C0" w:rsidP="005F47E9">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4</w:t>
            </w:r>
            <w:r w:rsidR="005F47E9" w:rsidRPr="008F4B03">
              <w:rPr>
                <w:rFonts w:ascii="Times New Roman" w:eastAsia="Times New Roman" w:hAnsi="Times New Roman" w:cs="Times New Roman"/>
                <w:sz w:val="28"/>
                <w:szCs w:val="28"/>
                <w:lang w:eastAsia="ru-RU"/>
              </w:rPr>
              <w:t>7</w:t>
            </w:r>
          </w:p>
        </w:tc>
        <w:tc>
          <w:tcPr>
            <w:tcW w:w="711" w:type="pct"/>
            <w:tcBorders>
              <w:bottom w:val="single" w:sz="8" w:space="0" w:color="000000"/>
              <w:right w:val="single" w:sz="8" w:space="0" w:color="000000"/>
            </w:tcBorders>
            <w:tcMar>
              <w:top w:w="100" w:type="dxa"/>
              <w:left w:w="100" w:type="dxa"/>
              <w:bottom w:w="100" w:type="dxa"/>
              <w:right w:w="100" w:type="dxa"/>
            </w:tcMar>
          </w:tcPr>
          <w:p w:rsidR="009563C0" w:rsidRPr="008F4B03" w:rsidRDefault="005F47E9"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910</w:t>
            </w:r>
          </w:p>
        </w:tc>
        <w:tc>
          <w:tcPr>
            <w:tcW w:w="525" w:type="pct"/>
            <w:tcBorders>
              <w:bottom w:val="single" w:sz="8" w:space="0" w:color="000000"/>
              <w:right w:val="single" w:sz="8" w:space="0" w:color="000000"/>
            </w:tcBorders>
            <w:tcMar>
              <w:top w:w="100" w:type="dxa"/>
              <w:left w:w="100" w:type="dxa"/>
              <w:bottom w:w="100" w:type="dxa"/>
              <w:right w:w="100" w:type="dxa"/>
            </w:tcMar>
          </w:tcPr>
          <w:p w:rsidR="009563C0" w:rsidRPr="008F4B03" w:rsidRDefault="005F47E9"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13313</w:t>
            </w:r>
          </w:p>
        </w:tc>
        <w:tc>
          <w:tcPr>
            <w:tcW w:w="611" w:type="pct"/>
            <w:tcBorders>
              <w:bottom w:val="single" w:sz="8" w:space="0" w:color="000000"/>
              <w:right w:val="single" w:sz="8" w:space="0" w:color="000000"/>
            </w:tcBorders>
            <w:tcMar>
              <w:top w:w="100" w:type="dxa"/>
              <w:left w:w="100" w:type="dxa"/>
              <w:bottom w:w="100" w:type="dxa"/>
              <w:right w:w="100" w:type="dxa"/>
            </w:tcMar>
          </w:tcPr>
          <w:p w:rsidR="009563C0" w:rsidRPr="008F4B03" w:rsidRDefault="005F47E9"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11923</w:t>
            </w:r>
          </w:p>
        </w:tc>
        <w:tc>
          <w:tcPr>
            <w:tcW w:w="508" w:type="pct"/>
            <w:tcBorders>
              <w:bottom w:val="single" w:sz="8" w:space="0" w:color="000000"/>
              <w:right w:val="single" w:sz="8" w:space="0" w:color="000000"/>
            </w:tcBorders>
            <w:tcMar>
              <w:top w:w="100" w:type="dxa"/>
              <w:left w:w="100" w:type="dxa"/>
              <w:bottom w:w="100" w:type="dxa"/>
              <w:right w:w="100" w:type="dxa"/>
            </w:tcMar>
          </w:tcPr>
          <w:p w:rsidR="009563C0" w:rsidRPr="008F4B03" w:rsidRDefault="00252A20"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26193</w:t>
            </w:r>
            <w:r w:rsidR="009563C0" w:rsidRPr="008F4B03">
              <w:rPr>
                <w:rFonts w:ascii="Times New Roman" w:eastAsia="Times New Roman" w:hAnsi="Times New Roman" w:cs="Times New Roman"/>
                <w:sz w:val="28"/>
                <w:szCs w:val="28"/>
                <w:lang w:eastAsia="ru-RU"/>
              </w:rPr>
              <w:t> </w:t>
            </w:r>
          </w:p>
        </w:tc>
      </w:tr>
      <w:tr w:rsidR="009563C0" w:rsidRPr="008F4B03" w:rsidTr="004C6E44">
        <w:tc>
          <w:tcPr>
            <w:tcW w:w="1999"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9563C0" w:rsidRPr="008F4B03" w:rsidRDefault="009563C0" w:rsidP="004D14D2">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Питома вага групи у загальній кількості</w:t>
            </w:r>
            <w:r w:rsidR="004D14D2">
              <w:rPr>
                <w:rFonts w:ascii="Times New Roman" w:eastAsia="Times New Roman" w:hAnsi="Times New Roman" w:cs="Times New Roman"/>
                <w:sz w:val="28"/>
                <w:szCs w:val="28"/>
                <w:lang w:eastAsia="ru-RU"/>
              </w:rPr>
              <w:t xml:space="preserve">, </w:t>
            </w:r>
            <w:r w:rsidRPr="008F4B03">
              <w:rPr>
                <w:rFonts w:ascii="Times New Roman" w:eastAsia="Times New Roman" w:hAnsi="Times New Roman" w:cs="Times New Roman"/>
                <w:sz w:val="28"/>
                <w:szCs w:val="28"/>
                <w:lang w:eastAsia="ru-RU"/>
              </w:rPr>
              <w:t>відсотк</w:t>
            </w:r>
            <w:r w:rsidR="004D14D2">
              <w:rPr>
                <w:rFonts w:ascii="Times New Roman" w:eastAsia="Times New Roman" w:hAnsi="Times New Roman" w:cs="Times New Roman"/>
                <w:sz w:val="28"/>
                <w:szCs w:val="28"/>
                <w:lang w:eastAsia="ru-RU"/>
              </w:rPr>
              <w:t>ів</w:t>
            </w:r>
          </w:p>
        </w:tc>
        <w:tc>
          <w:tcPr>
            <w:tcW w:w="645" w:type="pct"/>
            <w:tcBorders>
              <w:bottom w:val="single" w:sz="8" w:space="0" w:color="000000"/>
              <w:right w:val="single" w:sz="8" w:space="0" w:color="000000"/>
            </w:tcBorders>
            <w:tcMar>
              <w:top w:w="100" w:type="dxa"/>
              <w:left w:w="100" w:type="dxa"/>
              <w:bottom w:w="100" w:type="dxa"/>
              <w:right w:w="100" w:type="dxa"/>
            </w:tcMar>
          </w:tcPr>
          <w:p w:rsidR="009563C0" w:rsidRPr="008F4B03" w:rsidRDefault="009E0404"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0,179</w:t>
            </w:r>
          </w:p>
        </w:tc>
        <w:tc>
          <w:tcPr>
            <w:tcW w:w="711" w:type="pct"/>
            <w:tcBorders>
              <w:bottom w:val="single" w:sz="8" w:space="0" w:color="000000"/>
              <w:right w:val="single" w:sz="8" w:space="0" w:color="000000"/>
            </w:tcBorders>
            <w:tcMar>
              <w:top w:w="100" w:type="dxa"/>
              <w:left w:w="100" w:type="dxa"/>
              <w:bottom w:w="100" w:type="dxa"/>
              <w:right w:w="100" w:type="dxa"/>
            </w:tcMar>
          </w:tcPr>
          <w:p w:rsidR="009563C0" w:rsidRPr="008F4B03" w:rsidRDefault="009E0404"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3,47</w:t>
            </w:r>
          </w:p>
        </w:tc>
        <w:tc>
          <w:tcPr>
            <w:tcW w:w="525" w:type="pct"/>
            <w:tcBorders>
              <w:bottom w:val="single" w:sz="8" w:space="0" w:color="000000"/>
              <w:right w:val="single" w:sz="8" w:space="0" w:color="000000"/>
            </w:tcBorders>
            <w:tcMar>
              <w:top w:w="100" w:type="dxa"/>
              <w:left w:w="100" w:type="dxa"/>
              <w:bottom w:w="100" w:type="dxa"/>
              <w:right w:w="100" w:type="dxa"/>
            </w:tcMar>
          </w:tcPr>
          <w:p w:rsidR="009563C0" w:rsidRPr="008F4B03" w:rsidRDefault="009E0404"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50,826</w:t>
            </w:r>
          </w:p>
        </w:tc>
        <w:tc>
          <w:tcPr>
            <w:tcW w:w="611" w:type="pct"/>
            <w:tcBorders>
              <w:bottom w:val="single" w:sz="8" w:space="0" w:color="000000"/>
              <w:right w:val="single" w:sz="8" w:space="0" w:color="000000"/>
            </w:tcBorders>
            <w:tcMar>
              <w:top w:w="100" w:type="dxa"/>
              <w:left w:w="100" w:type="dxa"/>
              <w:bottom w:w="100" w:type="dxa"/>
              <w:right w:w="100" w:type="dxa"/>
            </w:tcMar>
          </w:tcPr>
          <w:p w:rsidR="009563C0" w:rsidRPr="008F4B03" w:rsidRDefault="009E0404"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45,519</w:t>
            </w:r>
          </w:p>
        </w:tc>
        <w:tc>
          <w:tcPr>
            <w:tcW w:w="508" w:type="pct"/>
            <w:tcBorders>
              <w:bottom w:val="single" w:sz="8" w:space="0" w:color="000000"/>
              <w:right w:val="single" w:sz="8" w:space="0" w:color="000000"/>
            </w:tcBorders>
            <w:tcMar>
              <w:top w:w="100" w:type="dxa"/>
              <w:left w:w="100" w:type="dxa"/>
              <w:bottom w:w="100" w:type="dxa"/>
              <w:right w:w="100" w:type="dxa"/>
            </w:tcMar>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100</w:t>
            </w:r>
          </w:p>
        </w:tc>
      </w:tr>
    </w:tbl>
    <w:p w:rsidR="009563C0" w:rsidRPr="008F4B03" w:rsidRDefault="009563C0" w:rsidP="009563C0">
      <w:pPr>
        <w:tabs>
          <w:tab w:val="left" w:pos="360"/>
        </w:tabs>
        <w:autoSpaceDE w:val="0"/>
        <w:autoSpaceDN w:val="0"/>
        <w:adjustRightInd w:val="0"/>
        <w:spacing w:after="0" w:line="23" w:lineRule="atLeas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9"/>
        <w:gridCol w:w="2255"/>
        <w:gridCol w:w="4519"/>
      </w:tblGrid>
      <w:tr w:rsidR="009563C0" w:rsidRPr="008F4B03" w:rsidTr="00644753">
        <w:trPr>
          <w:trHeight w:val="70"/>
        </w:trPr>
        <w:tc>
          <w:tcPr>
            <w:tcW w:w="2719" w:type="dxa"/>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Вид альтернативи</w:t>
            </w:r>
          </w:p>
        </w:tc>
        <w:tc>
          <w:tcPr>
            <w:tcW w:w="2255" w:type="dxa"/>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Вигоди</w:t>
            </w:r>
          </w:p>
        </w:tc>
        <w:tc>
          <w:tcPr>
            <w:tcW w:w="4519" w:type="dxa"/>
          </w:tcPr>
          <w:p w:rsidR="009563C0" w:rsidRPr="008F4B03" w:rsidRDefault="009563C0" w:rsidP="009563C0">
            <w:pPr>
              <w:tabs>
                <w:tab w:val="left" w:pos="36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8F4B03">
              <w:rPr>
                <w:rFonts w:ascii="Times New Roman" w:eastAsia="Times New Roman" w:hAnsi="Times New Roman" w:cs="Times New Roman"/>
                <w:b/>
                <w:sz w:val="28"/>
                <w:szCs w:val="28"/>
                <w:lang w:eastAsia="ru-RU"/>
              </w:rPr>
              <w:t>Витрати</w:t>
            </w:r>
          </w:p>
        </w:tc>
      </w:tr>
      <w:tr w:rsidR="009563C0" w:rsidRPr="008F4B03" w:rsidTr="00644753">
        <w:tc>
          <w:tcPr>
            <w:tcW w:w="2719" w:type="dxa"/>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4D14D2">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Залишення чинного регулювання</w:t>
            </w:r>
          </w:p>
        </w:tc>
        <w:tc>
          <w:tcPr>
            <w:tcW w:w="2255" w:type="dxa"/>
          </w:tcPr>
          <w:p w:rsidR="009563C0" w:rsidRPr="008F4B03" w:rsidRDefault="009563C0" w:rsidP="004D14D2">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Ситуація залишиться на існуючому рівн</w:t>
            </w:r>
            <w:r w:rsidR="004D14D2">
              <w:rPr>
                <w:rFonts w:ascii="Times New Roman" w:eastAsia="Calibri" w:hAnsi="Times New Roman" w:cs="Times New Roman"/>
                <w:color w:val="000000"/>
                <w:sz w:val="28"/>
                <w:szCs w:val="28"/>
                <w:shd w:val="clear" w:color="auto" w:fill="FFFFFF"/>
              </w:rPr>
              <w:t>і</w:t>
            </w:r>
            <w:r w:rsidRPr="008F4B03">
              <w:rPr>
                <w:rFonts w:ascii="Times New Roman" w:eastAsia="Calibri" w:hAnsi="Times New Roman" w:cs="Times New Roman"/>
                <w:color w:val="000000"/>
                <w:sz w:val="28"/>
                <w:szCs w:val="28"/>
                <w:shd w:val="clear" w:color="auto" w:fill="FFFFFF"/>
              </w:rPr>
              <w:t xml:space="preserve">   </w:t>
            </w:r>
          </w:p>
        </w:tc>
        <w:tc>
          <w:tcPr>
            <w:tcW w:w="4519" w:type="dxa"/>
          </w:tcPr>
          <w:p w:rsidR="009563C0" w:rsidRPr="008F4B03" w:rsidRDefault="009563C0" w:rsidP="004D14D2">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Витрат</w:t>
            </w:r>
            <w:r w:rsidR="004D14D2">
              <w:rPr>
                <w:rFonts w:ascii="Times New Roman" w:eastAsia="Calibri" w:hAnsi="Times New Roman" w:cs="Times New Roman"/>
                <w:color w:val="000000"/>
                <w:sz w:val="28"/>
                <w:szCs w:val="28"/>
                <w:shd w:val="clear" w:color="auto" w:fill="FFFFFF"/>
              </w:rPr>
              <w:t>и залишаться на існуючому рівні</w:t>
            </w:r>
          </w:p>
        </w:tc>
      </w:tr>
      <w:tr w:rsidR="009563C0" w:rsidRPr="008F4B03" w:rsidTr="00644753">
        <w:tc>
          <w:tcPr>
            <w:tcW w:w="2719" w:type="dxa"/>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9563C0">
            <w:pPr>
              <w:tabs>
                <w:tab w:val="left" w:pos="0"/>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Внесення змін до нормативно-правових актів</w:t>
            </w: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tc>
        <w:tc>
          <w:tcPr>
            <w:tcW w:w="2255" w:type="dxa"/>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Зменшення фінансових та часових витрат.</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Можливість направити вивільнені кошти на розвиток підприємницької діяльності.</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4519" w:type="dxa"/>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Прогнозуються витрати на</w:t>
            </w:r>
            <w:r w:rsidRPr="008F4B03">
              <w:rPr>
                <w:rFonts w:ascii="Times New Roman" w:eastAsia="Times New Roman" w:hAnsi="Times New Roman" w:cs="Times New Roman"/>
                <w:sz w:val="28"/>
                <w:szCs w:val="28"/>
              </w:rPr>
              <w:t xml:space="preserve"> </w:t>
            </w:r>
            <w:r w:rsidRPr="008F4B03">
              <w:rPr>
                <w:rFonts w:ascii="Times New Roman" w:eastAsia="Calibri" w:hAnsi="Times New Roman" w:cs="Times New Roman"/>
                <w:color w:val="000000"/>
                <w:sz w:val="28"/>
                <w:szCs w:val="28"/>
                <w:shd w:val="clear" w:color="auto" w:fill="FFFFFF"/>
              </w:rPr>
              <w:t xml:space="preserve">ознайомлення з вимогами регулювання (пошук та опрацювання регуляторного </w:t>
            </w:r>
            <w:proofErr w:type="spellStart"/>
            <w:r w:rsidRPr="008F4B03">
              <w:rPr>
                <w:rFonts w:ascii="Times New Roman" w:eastAsia="Calibri" w:hAnsi="Times New Roman" w:cs="Times New Roman"/>
                <w:color w:val="000000"/>
                <w:sz w:val="28"/>
                <w:szCs w:val="28"/>
                <w:shd w:val="clear" w:color="auto" w:fill="FFFFFF"/>
              </w:rPr>
              <w:t>акт</w:t>
            </w:r>
            <w:r w:rsidR="004330EC">
              <w:rPr>
                <w:rFonts w:ascii="Times New Roman" w:eastAsia="Calibri" w:hAnsi="Times New Roman" w:cs="Times New Roman"/>
                <w:color w:val="000000"/>
                <w:sz w:val="28"/>
                <w:szCs w:val="28"/>
                <w:shd w:val="clear" w:color="auto" w:fill="FFFFFF"/>
              </w:rPr>
              <w:t>а</w:t>
            </w:r>
            <w:proofErr w:type="spellEnd"/>
            <w:r w:rsidRPr="008F4B03">
              <w:rPr>
                <w:rFonts w:ascii="Times New Roman" w:eastAsia="Calibri" w:hAnsi="Times New Roman" w:cs="Times New Roman"/>
                <w:color w:val="000000"/>
                <w:sz w:val="28"/>
                <w:szCs w:val="28"/>
                <w:shd w:val="clear" w:color="auto" w:fill="FFFFFF"/>
              </w:rPr>
              <w:t xml:space="preserve"> в мережі Інтернет) та на</w:t>
            </w:r>
          </w:p>
          <w:p w:rsidR="009563C0"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перегляд внутрішніх операційних та управлінських процесів для забезпечення виконання вимог регулювання, а саме: </w:t>
            </w:r>
            <w:r w:rsidR="008F4B03">
              <w:rPr>
                <w:rFonts w:ascii="Times New Roman" w:eastAsia="Calibri" w:hAnsi="Times New Roman" w:cs="Times New Roman"/>
                <w:color w:val="000000"/>
                <w:sz w:val="28"/>
                <w:szCs w:val="28"/>
                <w:shd w:val="clear" w:color="auto" w:fill="FFFFFF"/>
              </w:rPr>
              <w:t>58</w:t>
            </w:r>
            <w:r w:rsidRPr="008F4B03">
              <w:rPr>
                <w:rFonts w:ascii="Times New Roman" w:eastAsia="Calibri" w:hAnsi="Times New Roman" w:cs="Times New Roman"/>
                <w:b/>
                <w:color w:val="000000"/>
                <w:sz w:val="28"/>
                <w:szCs w:val="28"/>
                <w:shd w:val="clear" w:color="auto" w:fill="FFFFFF"/>
              </w:rPr>
              <w:t xml:space="preserve"> грн на одного суб’єкта господарювання.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i/>
                <w:color w:val="000000"/>
                <w:sz w:val="28"/>
                <w:szCs w:val="28"/>
                <w:shd w:val="clear" w:color="auto" w:fill="FFFFFF"/>
              </w:rPr>
              <w:t>Розрахунок:</w:t>
            </w:r>
            <w:r w:rsidRPr="008F4B03">
              <w:rPr>
                <w:rFonts w:ascii="Times New Roman" w:eastAsia="Calibri" w:hAnsi="Times New Roman" w:cs="Times New Roman"/>
                <w:color w:val="000000"/>
                <w:sz w:val="28"/>
                <w:szCs w:val="28"/>
                <w:shd w:val="clear" w:color="auto" w:fill="FFFFFF"/>
              </w:rPr>
              <w:t xml:space="preserve"> 3 год. (час, який витрачається с/г на пошук нормативно-правового акту в мережі  Інтернет та ознайомлення з ним; за результатами консультацій) Х 19,34 грн. = </w:t>
            </w:r>
            <w:r w:rsidRPr="008F4B03">
              <w:rPr>
                <w:rFonts w:ascii="Times New Roman" w:eastAsia="Calibri" w:hAnsi="Times New Roman" w:cs="Times New Roman"/>
                <w:b/>
                <w:color w:val="000000"/>
                <w:sz w:val="28"/>
                <w:szCs w:val="28"/>
                <w:shd w:val="clear" w:color="auto" w:fill="FFFFFF"/>
              </w:rPr>
              <w:t>58 грн.</w:t>
            </w:r>
          </w:p>
          <w:p w:rsidR="009563C0" w:rsidRPr="008F4B03" w:rsidRDefault="009563C0" w:rsidP="00644753">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Припущено, що суб’єкт повинен виконувати вимоги регулювання лише в перший рік.</w:t>
            </w:r>
          </w:p>
        </w:tc>
      </w:tr>
    </w:tbl>
    <w:p w:rsidR="004C6E44" w:rsidRPr="008F4B03" w:rsidRDefault="004C6E44" w:rsidP="009563C0">
      <w:pPr>
        <w:spacing w:after="0" w:line="23" w:lineRule="atLeast"/>
        <w:jc w:val="center"/>
        <w:rPr>
          <w:rFonts w:ascii="Times New Roman" w:eastAsia="Times New Roman" w:hAnsi="Times New Roman" w:cs="Times New Roman"/>
          <w:b/>
          <w:sz w:val="28"/>
          <w:szCs w:val="28"/>
          <w:lang w:eastAsia="ru-RU"/>
        </w:rPr>
      </w:pPr>
    </w:p>
    <w:p w:rsidR="009563C0" w:rsidRPr="008F4B03" w:rsidRDefault="009563C0" w:rsidP="004C6E44">
      <w:pPr>
        <w:spacing w:after="0" w:line="240" w:lineRule="auto"/>
        <w:ind w:firstLine="709"/>
        <w:jc w:val="both"/>
        <w:rPr>
          <w:rFonts w:ascii="Times New Roman" w:eastAsia="Times New Roman" w:hAnsi="Times New Roman" w:cs="Times New Roman"/>
          <w:b/>
          <w:sz w:val="28"/>
          <w:szCs w:val="28"/>
        </w:rPr>
      </w:pPr>
      <w:r w:rsidRPr="008F4B03">
        <w:rPr>
          <w:rFonts w:ascii="Times New Roman" w:eastAsia="Times New Roman" w:hAnsi="Times New Roman" w:cs="Times New Roman"/>
          <w:b/>
          <w:sz w:val="28"/>
          <w:szCs w:val="28"/>
        </w:rPr>
        <w:t>IV. Вибір найбільш оптимального альтернативного способу досягнення цілей</w:t>
      </w:r>
    </w:p>
    <w:p w:rsidR="004C6E44" w:rsidRPr="008F4B03" w:rsidRDefault="004C6E44" w:rsidP="004C6E44">
      <w:pPr>
        <w:spacing w:after="0" w:line="240" w:lineRule="auto"/>
        <w:ind w:firstLine="709"/>
        <w:jc w:val="both"/>
        <w:rPr>
          <w:rFonts w:ascii="Times New Roman" w:eastAsia="Times New Roman" w:hAnsi="Times New Roman" w:cs="Times New Roman"/>
          <w:b/>
          <w:sz w:val="28"/>
          <w:szCs w:val="28"/>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545"/>
        <w:gridCol w:w="2438"/>
        <w:gridCol w:w="4509"/>
      </w:tblGrid>
      <w:tr w:rsidR="00FD3AE5" w:rsidRPr="008F4B03" w:rsidTr="004C6E44">
        <w:tc>
          <w:tcPr>
            <w:tcW w:w="1341" w:type="pct"/>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Рейтинг результативності</w:t>
            </w:r>
          </w:p>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(досягнення цілей під час вирішення проблеми)</w:t>
            </w:r>
          </w:p>
        </w:tc>
        <w:tc>
          <w:tcPr>
            <w:tcW w:w="1284" w:type="pct"/>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Бал результативності</w:t>
            </w:r>
          </w:p>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(за чотирибальною системою оцінки)</w:t>
            </w:r>
          </w:p>
        </w:tc>
        <w:tc>
          <w:tcPr>
            <w:tcW w:w="2375" w:type="pct"/>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 xml:space="preserve">Коментарі щодо присвоєння відповідного </w:t>
            </w:r>
            <w:proofErr w:type="spellStart"/>
            <w:r w:rsidRPr="008F4B03">
              <w:rPr>
                <w:rFonts w:ascii="Times New Roman" w:eastAsia="Times New Roman" w:hAnsi="Times New Roman" w:cs="Times New Roman"/>
                <w:b/>
                <w:sz w:val="28"/>
                <w:szCs w:val="28"/>
                <w:lang w:eastAsia="uk-UA"/>
              </w:rPr>
              <w:t>бала</w:t>
            </w:r>
            <w:proofErr w:type="spellEnd"/>
          </w:p>
        </w:tc>
      </w:tr>
      <w:tr w:rsidR="00FD3AE5" w:rsidRPr="008F4B03" w:rsidTr="004C6E44">
        <w:tc>
          <w:tcPr>
            <w:tcW w:w="1341"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Залишення чинного регулювання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1284" w:type="pct"/>
          </w:tcPr>
          <w:p w:rsidR="009563C0" w:rsidRPr="008F4B03" w:rsidRDefault="009563C0" w:rsidP="009563C0">
            <w:pPr>
              <w:spacing w:after="0" w:line="23" w:lineRule="atLeast"/>
              <w:jc w:val="center"/>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1</w:t>
            </w:r>
          </w:p>
        </w:tc>
        <w:tc>
          <w:tcPr>
            <w:tcW w:w="2375" w:type="pct"/>
          </w:tcPr>
          <w:p w:rsidR="009563C0" w:rsidRPr="008F4B03" w:rsidRDefault="009563C0" w:rsidP="004330EC">
            <w:pPr>
              <w:spacing w:after="0" w:line="23" w:lineRule="atLeast"/>
              <w:ind w:left="103" w:right="126" w:firstLine="34"/>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Збереження чинного регулювання не дає змоги досягнути мети державного регулювання, визначеної  у пункті 2 цього аналізу регуляторного впливу. </w:t>
            </w:r>
          </w:p>
        </w:tc>
      </w:tr>
      <w:tr w:rsidR="00FD3AE5" w:rsidRPr="008F4B03" w:rsidTr="004C6E44">
        <w:tc>
          <w:tcPr>
            <w:tcW w:w="1341"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9563C0">
            <w:pPr>
              <w:tabs>
                <w:tab w:val="left" w:pos="0"/>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Внесення змін до нормативно-правових актів</w:t>
            </w: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tc>
        <w:tc>
          <w:tcPr>
            <w:tcW w:w="1284" w:type="pct"/>
          </w:tcPr>
          <w:p w:rsidR="009563C0" w:rsidRPr="008F4B03" w:rsidRDefault="009563C0" w:rsidP="009563C0">
            <w:pPr>
              <w:spacing w:after="0" w:line="23" w:lineRule="atLeast"/>
              <w:jc w:val="center"/>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4</w:t>
            </w:r>
          </w:p>
        </w:tc>
        <w:tc>
          <w:tcPr>
            <w:tcW w:w="2375" w:type="pct"/>
          </w:tcPr>
          <w:p w:rsidR="009563C0" w:rsidRPr="008F4B03" w:rsidRDefault="009563C0" w:rsidP="00644753">
            <w:pPr>
              <w:spacing w:after="0" w:line="23" w:lineRule="atLeast"/>
              <w:ind w:left="103" w:right="126"/>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Внесення змін до чинних нормативно правових актів </w:t>
            </w:r>
            <w:r w:rsidRPr="008F4B03">
              <w:rPr>
                <w:rFonts w:ascii="Times New Roman" w:eastAsia="Calibri" w:hAnsi="Times New Roman" w:cs="Times New Roman"/>
                <w:b/>
                <w:color w:val="000000"/>
                <w:sz w:val="28"/>
                <w:szCs w:val="28"/>
                <w:shd w:val="clear" w:color="auto" w:fill="FFFFFF"/>
              </w:rPr>
              <w:t>є найбільш прийнятним та ефективним способом, який дозволить досягти мети державного регулювання, визначеної у пункті 2 цього аналізу регуляторного впливу.</w:t>
            </w:r>
          </w:p>
          <w:p w:rsidR="009563C0" w:rsidRPr="008F4B03" w:rsidRDefault="009563C0" w:rsidP="00644753">
            <w:pPr>
              <w:spacing w:after="0" w:line="23" w:lineRule="atLeast"/>
              <w:ind w:left="103" w:right="126"/>
              <w:jc w:val="both"/>
              <w:rPr>
                <w:rFonts w:ascii="Times New Roman" w:eastAsia="Calibri" w:hAnsi="Times New Roman" w:cs="Times New Roman"/>
                <w:color w:val="000000"/>
                <w:sz w:val="28"/>
                <w:szCs w:val="28"/>
                <w:shd w:val="clear" w:color="auto" w:fill="FFFFFF"/>
              </w:rPr>
            </w:pPr>
            <w:r w:rsidRPr="008F4B03">
              <w:rPr>
                <w:rFonts w:ascii="Times New Roman" w:eastAsia="Times New Roman" w:hAnsi="Times New Roman" w:cs="Times New Roman"/>
                <w:sz w:val="28"/>
                <w:szCs w:val="28"/>
              </w:rPr>
              <w:t xml:space="preserve">Зазначений спосіб сприятиме економії часу та коштів для суб’єктів господарювання, оскільки отримання </w:t>
            </w:r>
            <w:r w:rsidR="00571DEA" w:rsidRPr="008F4B03">
              <w:rPr>
                <w:rFonts w:ascii="Times New Roman" w:eastAsia="Times New Roman" w:hAnsi="Times New Roman" w:cs="Times New Roman"/>
                <w:sz w:val="28"/>
                <w:szCs w:val="28"/>
              </w:rPr>
              <w:t xml:space="preserve">експлуатаційних </w:t>
            </w:r>
            <w:r w:rsidRPr="008F4B03">
              <w:rPr>
                <w:rFonts w:ascii="Times New Roman" w:eastAsia="Times New Roman" w:hAnsi="Times New Roman" w:cs="Times New Roman"/>
                <w:sz w:val="28"/>
                <w:szCs w:val="28"/>
              </w:rPr>
              <w:t>дозвол</w:t>
            </w:r>
            <w:r w:rsidR="00FD3AE5" w:rsidRPr="008F4B03">
              <w:rPr>
                <w:rFonts w:ascii="Times New Roman" w:eastAsia="Times New Roman" w:hAnsi="Times New Roman" w:cs="Times New Roman"/>
                <w:sz w:val="28"/>
                <w:szCs w:val="28"/>
              </w:rPr>
              <w:t>ів</w:t>
            </w:r>
            <w:r w:rsidRPr="008F4B03">
              <w:rPr>
                <w:rFonts w:ascii="Times New Roman" w:eastAsia="Times New Roman" w:hAnsi="Times New Roman" w:cs="Times New Roman"/>
                <w:sz w:val="28"/>
                <w:szCs w:val="28"/>
              </w:rPr>
              <w:t xml:space="preserve"> займає значний проміжок часу та плата за його отримання є достатньо суттєвою. Тому</w:t>
            </w:r>
            <w:r w:rsidR="00F82055" w:rsidRPr="008F4B03">
              <w:rPr>
                <w:rFonts w:ascii="Times New Roman" w:eastAsia="Times New Roman" w:hAnsi="Times New Roman" w:cs="Times New Roman"/>
                <w:sz w:val="28"/>
                <w:szCs w:val="28"/>
              </w:rPr>
              <w:t>,</w:t>
            </w:r>
            <w:r w:rsidRPr="008F4B03">
              <w:rPr>
                <w:rFonts w:ascii="Times New Roman" w:eastAsia="Times New Roman" w:hAnsi="Times New Roman" w:cs="Times New Roman"/>
                <w:sz w:val="28"/>
                <w:szCs w:val="28"/>
              </w:rPr>
              <w:t xml:space="preserve"> наявність дозволу має важливе для </w:t>
            </w:r>
            <w:r w:rsidR="00FD3AE5" w:rsidRPr="008F4B03">
              <w:rPr>
                <w:rFonts w:ascii="Times New Roman" w:eastAsia="Times New Roman" w:hAnsi="Times New Roman" w:cs="Times New Roman"/>
                <w:sz w:val="28"/>
                <w:szCs w:val="28"/>
              </w:rPr>
              <w:t xml:space="preserve">операторів ринку (потужностей) </w:t>
            </w:r>
            <w:r w:rsidRPr="008F4B03">
              <w:rPr>
                <w:rFonts w:ascii="Times New Roman" w:eastAsia="Times New Roman" w:hAnsi="Times New Roman" w:cs="Times New Roman"/>
                <w:sz w:val="28"/>
                <w:szCs w:val="28"/>
              </w:rPr>
              <w:t xml:space="preserve">значення. Діяльність великих </w:t>
            </w:r>
            <w:r w:rsidR="00FD3AE5" w:rsidRPr="008F4B03">
              <w:rPr>
                <w:rFonts w:ascii="Times New Roman" w:eastAsia="Times New Roman" w:hAnsi="Times New Roman" w:cs="Times New Roman"/>
                <w:sz w:val="28"/>
                <w:szCs w:val="28"/>
              </w:rPr>
              <w:t xml:space="preserve">операторів ринку (потужностей) </w:t>
            </w:r>
            <w:r w:rsidRPr="008F4B03">
              <w:rPr>
                <w:rFonts w:ascii="Times New Roman" w:eastAsia="Times New Roman" w:hAnsi="Times New Roman" w:cs="Times New Roman"/>
                <w:sz w:val="28"/>
                <w:szCs w:val="28"/>
              </w:rPr>
              <w:t>є важливою також для соціальних потреб людей. Їх легальна діяльність є важливою для населення та економіки відповідного регіону.</w:t>
            </w:r>
          </w:p>
          <w:p w:rsidR="009563C0" w:rsidRPr="008F4B03" w:rsidRDefault="009563C0" w:rsidP="00644753">
            <w:pPr>
              <w:spacing w:after="0" w:line="23" w:lineRule="atLeast"/>
              <w:ind w:left="103" w:right="126"/>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Це сприятиме зменшенню фінансових  витрат</w:t>
            </w:r>
            <w:r w:rsidR="00FD3AE5" w:rsidRPr="008F4B03">
              <w:rPr>
                <w:rFonts w:ascii="Times New Roman" w:eastAsia="Times New Roman" w:hAnsi="Times New Roman" w:cs="Times New Roman"/>
                <w:sz w:val="28"/>
                <w:szCs w:val="28"/>
              </w:rPr>
              <w:t xml:space="preserve"> операторів ринку (потужностей)</w:t>
            </w:r>
            <w:r w:rsidRPr="008F4B03">
              <w:rPr>
                <w:rFonts w:ascii="Times New Roman" w:eastAsia="Calibri" w:hAnsi="Times New Roman" w:cs="Times New Roman"/>
                <w:color w:val="000000"/>
                <w:sz w:val="28"/>
                <w:szCs w:val="28"/>
                <w:shd w:val="clear" w:color="auto" w:fill="FFFFFF"/>
              </w:rPr>
              <w:t>, що</w:t>
            </w:r>
            <w:r w:rsidR="004330EC">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у свою чергу</w:t>
            </w:r>
            <w:r w:rsidR="004330EC">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дасть можливість направити вивільнені кошти на розвиток підприємницької діяльності. </w:t>
            </w:r>
          </w:p>
          <w:p w:rsidR="009563C0" w:rsidRPr="008F4B03" w:rsidRDefault="009563C0" w:rsidP="004C6E44">
            <w:pPr>
              <w:spacing w:after="0" w:line="23" w:lineRule="atLeast"/>
              <w:ind w:left="103" w:right="126"/>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Також сприятиме залученню значних іноземних інвестицій завдяки підвищенню прозорості та </w:t>
            </w:r>
            <w:r w:rsidRPr="008F4B03">
              <w:rPr>
                <w:rFonts w:ascii="Times New Roman" w:eastAsia="Calibri" w:hAnsi="Times New Roman" w:cs="Times New Roman"/>
                <w:color w:val="000000"/>
                <w:sz w:val="28"/>
                <w:szCs w:val="28"/>
                <w:shd w:val="clear" w:color="auto" w:fill="FFFFFF"/>
              </w:rPr>
              <w:lastRenderedPageBreak/>
              <w:t xml:space="preserve">упорядкування системи </w:t>
            </w:r>
            <w:r w:rsidR="00FD3AE5" w:rsidRPr="008F4B03">
              <w:rPr>
                <w:rFonts w:ascii="Times New Roman" w:eastAsia="Calibri" w:hAnsi="Times New Roman" w:cs="Times New Roman"/>
                <w:color w:val="000000"/>
                <w:sz w:val="28"/>
                <w:szCs w:val="28"/>
                <w:shd w:val="clear" w:color="auto" w:fill="FFFFFF"/>
              </w:rPr>
              <w:t>видачі експлуатаційних дозволів</w:t>
            </w:r>
            <w:r w:rsidRPr="008F4B03">
              <w:rPr>
                <w:rFonts w:ascii="Times New Roman" w:eastAsia="Calibri" w:hAnsi="Times New Roman" w:cs="Times New Roman"/>
                <w:color w:val="000000"/>
                <w:sz w:val="28"/>
                <w:szCs w:val="28"/>
                <w:shd w:val="clear" w:color="auto" w:fill="FFFFFF"/>
              </w:rPr>
              <w:t>.</w:t>
            </w:r>
          </w:p>
        </w:tc>
      </w:tr>
    </w:tbl>
    <w:p w:rsidR="009563C0" w:rsidRPr="008F4B03" w:rsidRDefault="009563C0" w:rsidP="009563C0">
      <w:pPr>
        <w:spacing w:after="0" w:line="23" w:lineRule="atLeast"/>
        <w:jc w:val="both"/>
        <w:rPr>
          <w:rFonts w:ascii="Times New Roman" w:eastAsia="Times New Roman" w:hAnsi="Times New Roman" w:cs="Times New Roman"/>
          <w:b/>
          <w:sz w:val="28"/>
          <w:szCs w:val="28"/>
          <w:lang w:eastAsia="ru-R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538"/>
        <w:gridCol w:w="2490"/>
        <w:gridCol w:w="2183"/>
      </w:tblGrid>
      <w:tr w:rsidR="0053159F" w:rsidRPr="008F4B03" w:rsidTr="004C6E44">
        <w:trPr>
          <w:trHeight w:val="550"/>
        </w:trPr>
        <w:tc>
          <w:tcPr>
            <w:tcW w:w="1258" w:type="pct"/>
          </w:tcPr>
          <w:p w:rsidR="009563C0" w:rsidRPr="008F4B03"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
                <w:bCs/>
                <w:sz w:val="28"/>
                <w:szCs w:val="28"/>
                <w:lang w:eastAsia="uk-UA"/>
              </w:rPr>
            </w:pPr>
            <w:r w:rsidRPr="008F4B03">
              <w:rPr>
                <w:rFonts w:ascii="Times New Roman" w:eastAsia="Times New Roman" w:hAnsi="Times New Roman" w:cs="Times New Roman"/>
                <w:b/>
                <w:bCs/>
                <w:sz w:val="28"/>
                <w:szCs w:val="28"/>
                <w:lang w:eastAsia="uk-UA"/>
              </w:rPr>
              <w:t>Рейтинг результативності</w:t>
            </w:r>
          </w:p>
        </w:tc>
        <w:tc>
          <w:tcPr>
            <w:tcW w:w="1317" w:type="pct"/>
          </w:tcPr>
          <w:p w:rsidR="009563C0" w:rsidRPr="008F4B03"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Вигоди (підсумок)</w:t>
            </w:r>
          </w:p>
        </w:tc>
        <w:tc>
          <w:tcPr>
            <w:tcW w:w="1292" w:type="pct"/>
          </w:tcPr>
          <w:p w:rsidR="009563C0" w:rsidRPr="008F4B03"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Витрати (підсумок)</w:t>
            </w:r>
          </w:p>
        </w:tc>
        <w:tc>
          <w:tcPr>
            <w:tcW w:w="1134" w:type="pct"/>
          </w:tcPr>
          <w:p w:rsidR="009563C0" w:rsidRPr="008F4B03" w:rsidRDefault="009563C0" w:rsidP="009563C0">
            <w:pPr>
              <w:tabs>
                <w:tab w:val="left" w:pos="1406"/>
              </w:tabs>
              <w:autoSpaceDE w:val="0"/>
              <w:autoSpaceDN w:val="0"/>
              <w:adjustRightInd w:val="0"/>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Обґрунтування відповідного місця альтернативи у рейтингу</w:t>
            </w:r>
          </w:p>
        </w:tc>
      </w:tr>
      <w:tr w:rsidR="0053159F" w:rsidRPr="008F4B03" w:rsidTr="004C6E44">
        <w:trPr>
          <w:trHeight w:val="856"/>
        </w:trPr>
        <w:tc>
          <w:tcPr>
            <w:tcW w:w="1258"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Залишення чинного регулювання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1317"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держави:</w:t>
            </w:r>
            <w:r w:rsidR="0053159F" w:rsidRPr="008F4B03">
              <w:rPr>
                <w:rFonts w:ascii="Times New Roman" w:eastAsia="Calibri" w:hAnsi="Times New Roman" w:cs="Times New Roman"/>
                <w:b/>
                <w:color w:val="000000"/>
                <w:sz w:val="28"/>
                <w:szCs w:val="28"/>
                <w:shd w:val="clear" w:color="auto" w:fill="FFFFFF"/>
              </w:rPr>
              <w:t> </w:t>
            </w:r>
            <w:r w:rsidRPr="008F4B03">
              <w:rPr>
                <w:rFonts w:ascii="Times New Roman" w:eastAsia="Calibri" w:hAnsi="Times New Roman" w:cs="Times New Roman"/>
                <w:color w:val="000000"/>
                <w:sz w:val="28"/>
                <w:szCs w:val="28"/>
                <w:shd w:val="clear" w:color="auto" w:fill="FFFFFF"/>
              </w:rPr>
              <w:t>Ситуація залишиться на існуючому рівні.</w:t>
            </w:r>
          </w:p>
          <w:p w:rsidR="009563C0" w:rsidRPr="008F4B03" w:rsidRDefault="009563C0" w:rsidP="00644753">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 xml:space="preserve">Для громадян: </w:t>
            </w:r>
            <w:r w:rsidRPr="008F4B03">
              <w:rPr>
                <w:rFonts w:ascii="Times New Roman" w:eastAsia="Calibri" w:hAnsi="Times New Roman" w:cs="Times New Roman"/>
                <w:color w:val="000000"/>
                <w:sz w:val="28"/>
                <w:szCs w:val="28"/>
                <w:shd w:val="clear" w:color="auto" w:fill="FFFFFF"/>
              </w:rPr>
              <w:t>Відсутні</w:t>
            </w:r>
          </w:p>
          <w:p w:rsidR="009563C0" w:rsidRPr="008F4B03" w:rsidRDefault="009563C0" w:rsidP="00644753">
            <w:pPr>
              <w:spacing w:after="0" w:line="23" w:lineRule="atLeast"/>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суб’єктів господарювання:</w:t>
            </w:r>
          </w:p>
          <w:p w:rsidR="009563C0" w:rsidRPr="008F4B03" w:rsidRDefault="009563C0" w:rsidP="004C6E44">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Відсутні</w:t>
            </w:r>
          </w:p>
        </w:tc>
        <w:tc>
          <w:tcPr>
            <w:tcW w:w="1292"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держави:</w:t>
            </w:r>
            <w:r w:rsidRPr="008F4B03">
              <w:rPr>
                <w:rFonts w:ascii="Times New Roman" w:eastAsia="Calibri" w:hAnsi="Times New Roman" w:cs="Times New Roman"/>
                <w:color w:val="000000"/>
                <w:sz w:val="28"/>
                <w:szCs w:val="28"/>
                <w:shd w:val="clear" w:color="auto" w:fill="FFFFFF"/>
              </w:rPr>
              <w:t xml:space="preserve"> Витрати залишаться на існуючому рівні</w:t>
            </w:r>
          </w:p>
          <w:p w:rsidR="004C6E44"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громадян:</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Відсутні</w:t>
            </w:r>
          </w:p>
          <w:p w:rsidR="004C6E44"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суб’єктів господарювання: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Вит</w:t>
            </w:r>
            <w:r w:rsidR="0053159F" w:rsidRPr="008F4B03">
              <w:rPr>
                <w:rFonts w:ascii="Times New Roman" w:eastAsia="Calibri" w:hAnsi="Times New Roman" w:cs="Times New Roman"/>
                <w:color w:val="000000"/>
                <w:sz w:val="28"/>
                <w:szCs w:val="28"/>
                <w:shd w:val="clear" w:color="auto" w:fill="FFFFFF"/>
              </w:rPr>
              <w:t>р</w:t>
            </w:r>
            <w:r w:rsidRPr="008F4B03">
              <w:rPr>
                <w:rFonts w:ascii="Times New Roman" w:eastAsia="Calibri" w:hAnsi="Times New Roman" w:cs="Times New Roman"/>
                <w:color w:val="000000"/>
                <w:sz w:val="28"/>
                <w:szCs w:val="28"/>
                <w:shd w:val="clear" w:color="auto" w:fill="FFFFFF"/>
              </w:rPr>
              <w:t>ати залишаться на існуючому рівні.</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p>
        </w:tc>
        <w:tc>
          <w:tcPr>
            <w:tcW w:w="1134" w:type="pct"/>
            <w:vAlign w:val="center"/>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Є найгіршою з альтернатив, оскільки не дає змоги досягнути поставлених цілей державного регулювання та не відповідатиме вимогам діючого законодавства</w:t>
            </w:r>
          </w:p>
        </w:tc>
      </w:tr>
      <w:tr w:rsidR="0053159F" w:rsidRPr="008F4B03" w:rsidTr="004C6E44">
        <w:trPr>
          <w:trHeight w:val="856"/>
        </w:trPr>
        <w:tc>
          <w:tcPr>
            <w:tcW w:w="1258"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9563C0">
            <w:pPr>
              <w:tabs>
                <w:tab w:val="left" w:pos="0"/>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Внесення змін до нормативно-правових актів</w:t>
            </w: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tc>
        <w:tc>
          <w:tcPr>
            <w:tcW w:w="1317"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держави:</w:t>
            </w:r>
            <w:r w:rsidRPr="008F4B03">
              <w:rPr>
                <w:rFonts w:ascii="Times New Roman" w:eastAsia="Calibri" w:hAnsi="Times New Roman" w:cs="Times New Roman"/>
                <w:color w:val="000000"/>
                <w:sz w:val="28"/>
                <w:szCs w:val="28"/>
                <w:shd w:val="clear" w:color="auto" w:fill="FFFFFF"/>
              </w:rPr>
              <w:t xml:space="preserve"> </w:t>
            </w:r>
          </w:p>
          <w:p w:rsidR="0053159F"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Підвищення  прозорості та упорядкування системи </w:t>
            </w:r>
            <w:r w:rsidR="0053159F" w:rsidRPr="008F4B03">
              <w:rPr>
                <w:rFonts w:ascii="Times New Roman" w:eastAsia="Calibri" w:hAnsi="Times New Roman" w:cs="Times New Roman"/>
                <w:color w:val="000000"/>
                <w:sz w:val="28"/>
                <w:szCs w:val="28"/>
                <w:shd w:val="clear" w:color="auto" w:fill="FFFFFF"/>
              </w:rPr>
              <w:t xml:space="preserve">видачі експлуатаційних дозволів </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та, як наслідок  </w:t>
            </w:r>
            <w:r w:rsidR="00F82055" w:rsidRPr="008F4B03">
              <w:rPr>
                <w:rFonts w:ascii="Times New Roman" w:eastAsia="Calibri" w:hAnsi="Times New Roman" w:cs="Times New Roman"/>
                <w:color w:val="000000"/>
                <w:sz w:val="28"/>
                <w:szCs w:val="28"/>
                <w:shd w:val="clear" w:color="auto" w:fill="FFFFFF"/>
              </w:rPr>
              <w:t>п</w:t>
            </w:r>
            <w:r w:rsidRPr="008F4B03">
              <w:rPr>
                <w:rFonts w:ascii="Times New Roman" w:eastAsia="Calibri" w:hAnsi="Times New Roman" w:cs="Times New Roman"/>
                <w:color w:val="000000"/>
                <w:sz w:val="28"/>
                <w:szCs w:val="28"/>
                <w:shd w:val="clear" w:color="auto" w:fill="FFFFFF"/>
              </w:rPr>
              <w:t>окращення інвестиційних показників і збільшення надходжень до Державного бюджету України.</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громадян:</w:t>
            </w:r>
            <w:r w:rsidRPr="008F4B03">
              <w:rPr>
                <w:rFonts w:ascii="Times New Roman" w:eastAsia="Calibri" w:hAnsi="Times New Roman" w:cs="Times New Roman"/>
                <w:color w:val="000000"/>
                <w:sz w:val="28"/>
                <w:szCs w:val="28"/>
                <w:shd w:val="clear" w:color="auto" w:fill="FFFFFF"/>
              </w:rPr>
              <w:t xml:space="preserve"> Відсутні</w:t>
            </w:r>
          </w:p>
          <w:p w:rsidR="009563C0" w:rsidRPr="008F4B03" w:rsidRDefault="009563C0" w:rsidP="009563C0">
            <w:pPr>
              <w:overflowPunct w:val="0"/>
              <w:autoSpaceDE w:val="0"/>
              <w:autoSpaceDN w:val="0"/>
              <w:adjustRightInd w:val="0"/>
              <w:spacing w:after="0" w:line="23" w:lineRule="atLeast"/>
              <w:ind w:right="45"/>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суб’єктів господарювання:</w:t>
            </w:r>
          </w:p>
          <w:p w:rsidR="009563C0" w:rsidRPr="008F4B03" w:rsidRDefault="009563C0" w:rsidP="009563C0">
            <w:pPr>
              <w:overflowPunct w:val="0"/>
              <w:autoSpaceDE w:val="0"/>
              <w:autoSpaceDN w:val="0"/>
              <w:adjustRightInd w:val="0"/>
              <w:spacing w:after="0" w:line="23" w:lineRule="atLeast"/>
              <w:ind w:right="45"/>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Зменшить витрати суб’єктів господарювання. Дасть можливість направити </w:t>
            </w:r>
            <w:r w:rsidRPr="008F4B03">
              <w:rPr>
                <w:rFonts w:ascii="Times New Roman" w:eastAsia="Calibri" w:hAnsi="Times New Roman" w:cs="Times New Roman"/>
                <w:color w:val="000000"/>
                <w:sz w:val="28"/>
                <w:szCs w:val="28"/>
                <w:shd w:val="clear" w:color="auto" w:fill="FFFFFF"/>
              </w:rPr>
              <w:lastRenderedPageBreak/>
              <w:t>вивільнені кошти на розвиток підприємницької діяльності</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1292" w:type="pct"/>
          </w:tcPr>
          <w:p w:rsidR="009563C0"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lastRenderedPageBreak/>
              <w:t>Для держави:</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Реалізація не потребує додаткових витрат з </w:t>
            </w:r>
            <w:r w:rsidR="004330EC">
              <w:rPr>
                <w:rFonts w:ascii="Times New Roman" w:eastAsia="Calibri" w:hAnsi="Times New Roman" w:cs="Times New Roman"/>
                <w:color w:val="000000"/>
                <w:sz w:val="28"/>
                <w:szCs w:val="28"/>
                <w:shd w:val="clear" w:color="auto" w:fill="FFFFFF"/>
              </w:rPr>
              <w:t>д</w:t>
            </w:r>
            <w:r w:rsidRPr="008F4B03">
              <w:rPr>
                <w:rFonts w:ascii="Times New Roman" w:eastAsia="Calibri" w:hAnsi="Times New Roman" w:cs="Times New Roman"/>
                <w:color w:val="000000"/>
                <w:sz w:val="28"/>
                <w:szCs w:val="28"/>
                <w:shd w:val="clear" w:color="auto" w:fill="FFFFFF"/>
              </w:rPr>
              <w:t xml:space="preserve">ержавного бюджету. </w:t>
            </w:r>
          </w:p>
          <w:p w:rsidR="009563C0"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громадян:</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Витрати відсутні</w:t>
            </w:r>
          </w:p>
          <w:p w:rsidR="009563C0" w:rsidRPr="008F4B03" w:rsidRDefault="009563C0" w:rsidP="009563C0">
            <w:pPr>
              <w:spacing w:after="0" w:line="23" w:lineRule="atLeast"/>
              <w:jc w:val="both"/>
              <w:rPr>
                <w:rFonts w:ascii="Times New Roman" w:eastAsia="Calibri" w:hAnsi="Times New Roman" w:cs="Times New Roman"/>
                <w:b/>
                <w:color w:val="000000"/>
                <w:sz w:val="28"/>
                <w:szCs w:val="28"/>
                <w:shd w:val="clear" w:color="auto" w:fill="FFFFFF"/>
              </w:rPr>
            </w:pPr>
            <w:r w:rsidRPr="008F4B03">
              <w:rPr>
                <w:rFonts w:ascii="Times New Roman" w:eastAsia="Calibri" w:hAnsi="Times New Roman" w:cs="Times New Roman"/>
                <w:b/>
                <w:color w:val="000000"/>
                <w:sz w:val="28"/>
                <w:szCs w:val="28"/>
                <w:shd w:val="clear" w:color="auto" w:fill="FFFFFF"/>
              </w:rPr>
              <w:t>Для суб’єктів господарювання: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Прогнозуються витрати на ознайомлення з вимогами регулювання (пошук та опрацювання регуляторного акту в мережі Інтернет) та на</w:t>
            </w:r>
          </w:p>
          <w:p w:rsidR="009563C0" w:rsidRPr="008F4B03" w:rsidRDefault="009563C0" w:rsidP="00F82055">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перегляд внутрішніх операційних та управлінських </w:t>
            </w:r>
            <w:r w:rsidRPr="008F4B03">
              <w:rPr>
                <w:rFonts w:ascii="Times New Roman" w:eastAsia="Calibri" w:hAnsi="Times New Roman" w:cs="Times New Roman"/>
                <w:color w:val="000000"/>
                <w:sz w:val="28"/>
                <w:szCs w:val="28"/>
                <w:shd w:val="clear" w:color="auto" w:fill="FFFFFF"/>
              </w:rPr>
              <w:lastRenderedPageBreak/>
              <w:t>процесів для забезпечення виконання вимог регулювання, а саме: 213 грн на одного суб’єкта господарювання</w:t>
            </w:r>
          </w:p>
        </w:tc>
        <w:tc>
          <w:tcPr>
            <w:tcW w:w="1134" w:type="pct"/>
          </w:tcPr>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lastRenderedPageBreak/>
              <w:t>Є найбільш оптимальною серед запропонованих альтернатив, оскільки дає змогу повністю досягнути поставлених цілей державного регулювання та відповідатиме вимогам діючого законодавства</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r>
    </w:tbl>
    <w:p w:rsidR="009563C0" w:rsidRPr="008F4B03" w:rsidRDefault="009563C0" w:rsidP="009563C0">
      <w:pPr>
        <w:spacing w:after="0" w:line="23" w:lineRule="atLeast"/>
        <w:ind w:firstLine="900"/>
        <w:jc w:val="center"/>
        <w:rPr>
          <w:rFonts w:ascii="Times New Roman" w:eastAsia="Times New Roman" w:hAnsi="Times New Roman" w:cs="Times New Roman"/>
          <w:b/>
          <w:sz w:val="28"/>
          <w:szCs w:val="28"/>
          <w:lang w:eastAsia="ru-RU"/>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929"/>
        <w:gridCol w:w="4019"/>
        <w:gridCol w:w="2691"/>
      </w:tblGrid>
      <w:tr w:rsidR="009563C0" w:rsidRPr="008F4B03" w:rsidTr="004C6E44">
        <w:tc>
          <w:tcPr>
            <w:tcW w:w="1519" w:type="pct"/>
            <w:vAlign w:val="center"/>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Рейтинг</w:t>
            </w:r>
          </w:p>
        </w:tc>
        <w:tc>
          <w:tcPr>
            <w:tcW w:w="2084" w:type="pct"/>
            <w:vAlign w:val="center"/>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Аргументи щодо переваги обраної альтернативи/причини відмови від альтернативи</w:t>
            </w:r>
          </w:p>
        </w:tc>
        <w:tc>
          <w:tcPr>
            <w:tcW w:w="1396" w:type="pct"/>
            <w:vAlign w:val="center"/>
          </w:tcPr>
          <w:p w:rsidR="009563C0" w:rsidRPr="008F4B03" w:rsidRDefault="009563C0" w:rsidP="009563C0">
            <w:pPr>
              <w:spacing w:after="0" w:line="23" w:lineRule="atLeast"/>
              <w:jc w:val="center"/>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 xml:space="preserve">Оцінка ризику зовнішніх чинників на дію запропонованого регуляторного </w:t>
            </w:r>
            <w:proofErr w:type="spellStart"/>
            <w:r w:rsidRPr="008F4B03">
              <w:rPr>
                <w:rFonts w:ascii="Times New Roman" w:eastAsia="Times New Roman" w:hAnsi="Times New Roman" w:cs="Times New Roman"/>
                <w:b/>
                <w:sz w:val="28"/>
                <w:szCs w:val="28"/>
                <w:lang w:eastAsia="uk-UA"/>
              </w:rPr>
              <w:t>акта</w:t>
            </w:r>
            <w:proofErr w:type="spellEnd"/>
          </w:p>
        </w:tc>
      </w:tr>
      <w:tr w:rsidR="009563C0" w:rsidRPr="008F4B03" w:rsidTr="004C6E44">
        <w:tc>
          <w:tcPr>
            <w:tcW w:w="1519"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1</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Залишення чинного регулювання</w:t>
            </w:r>
          </w:p>
          <w:p w:rsidR="009563C0" w:rsidRPr="008F4B03" w:rsidRDefault="009563C0" w:rsidP="009563C0">
            <w:pPr>
              <w:spacing w:after="0" w:line="23" w:lineRule="atLeast"/>
              <w:jc w:val="both"/>
              <w:rPr>
                <w:rFonts w:ascii="Times New Roman" w:eastAsia="Calibri" w:hAnsi="Times New Roman" w:cs="Times New Roman"/>
                <w:color w:val="000000"/>
                <w:sz w:val="28"/>
                <w:szCs w:val="28"/>
                <w:shd w:val="clear" w:color="auto" w:fill="FFFFFF"/>
              </w:rPr>
            </w:pPr>
          </w:p>
        </w:tc>
        <w:tc>
          <w:tcPr>
            <w:tcW w:w="2084" w:type="pct"/>
          </w:tcPr>
          <w:p w:rsidR="009563C0" w:rsidRPr="008F4B03" w:rsidRDefault="009563C0" w:rsidP="00644753">
            <w:pPr>
              <w:spacing w:after="0" w:line="23" w:lineRule="atLeast"/>
              <w:ind w:left="170" w:right="176"/>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Не дозволить вирішити проблеми, зазначені у розділ 1 аналізу регуляторного впливу, а також не дозволить досягти цілей державного регулювання</w:t>
            </w:r>
          </w:p>
          <w:p w:rsidR="009563C0" w:rsidRPr="008F4B03" w:rsidRDefault="009563C0" w:rsidP="00644753">
            <w:pPr>
              <w:spacing w:after="0" w:line="23" w:lineRule="atLeast"/>
              <w:ind w:left="170" w:right="176"/>
              <w:jc w:val="both"/>
              <w:rPr>
                <w:rFonts w:ascii="Times New Roman" w:eastAsia="Calibri" w:hAnsi="Times New Roman" w:cs="Times New Roman"/>
                <w:color w:val="000000"/>
                <w:sz w:val="28"/>
                <w:szCs w:val="28"/>
                <w:shd w:val="clear" w:color="auto" w:fill="FFFFFF"/>
              </w:rPr>
            </w:pPr>
          </w:p>
        </w:tc>
        <w:tc>
          <w:tcPr>
            <w:tcW w:w="1396" w:type="pct"/>
          </w:tcPr>
          <w:p w:rsidR="009563C0" w:rsidRPr="008F4B03" w:rsidRDefault="009563C0" w:rsidP="004C6E44">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Зовнішні чинники на дію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у разі з</w:t>
            </w:r>
            <w:r w:rsidRPr="008F4B03">
              <w:rPr>
                <w:rFonts w:ascii="Times New Roman" w:eastAsia="Calibri" w:hAnsi="Times New Roman" w:cs="Times New Roman"/>
                <w:iCs/>
                <w:color w:val="000000"/>
                <w:sz w:val="28"/>
                <w:szCs w:val="28"/>
                <w:shd w:val="clear" w:color="auto" w:fill="FFFFFF"/>
              </w:rPr>
              <w:t>алишення існуючої на даний момент ситуації без змін відсутні.</w:t>
            </w:r>
          </w:p>
        </w:tc>
      </w:tr>
      <w:tr w:rsidR="009563C0" w:rsidRPr="008F4B03" w:rsidTr="004C6E44">
        <w:tc>
          <w:tcPr>
            <w:tcW w:w="1519" w:type="pct"/>
          </w:tcPr>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Альтернатива 2</w:t>
            </w:r>
          </w:p>
          <w:p w:rsidR="009563C0" w:rsidRPr="008F4B03" w:rsidRDefault="009563C0" w:rsidP="009563C0">
            <w:pPr>
              <w:tabs>
                <w:tab w:val="left" w:pos="0"/>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Внесення змін до нормативно-правових актів</w:t>
            </w:r>
          </w:p>
          <w:p w:rsidR="009563C0" w:rsidRPr="008F4B03" w:rsidRDefault="009563C0" w:rsidP="009563C0">
            <w:pPr>
              <w:spacing w:after="0" w:line="23" w:lineRule="atLeast"/>
              <w:rPr>
                <w:rFonts w:ascii="Times New Roman" w:eastAsia="Calibri" w:hAnsi="Times New Roman" w:cs="Times New Roman"/>
                <w:color w:val="000000"/>
                <w:sz w:val="28"/>
                <w:szCs w:val="28"/>
                <w:shd w:val="clear" w:color="auto" w:fill="FFFFFF"/>
              </w:rPr>
            </w:pPr>
          </w:p>
        </w:tc>
        <w:tc>
          <w:tcPr>
            <w:tcW w:w="2084" w:type="pct"/>
          </w:tcPr>
          <w:p w:rsidR="009563C0" w:rsidRPr="008F4B03" w:rsidRDefault="009563C0" w:rsidP="00F82055">
            <w:pPr>
              <w:spacing w:after="0" w:line="23" w:lineRule="atLeast"/>
              <w:ind w:left="170" w:right="176"/>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Така альтернатива досягнення цілей державного регулювання сприятиме зменшенню фінансових витрат суб’єктів господарювання, усуненню корупційних ризиків, підвищенню прозорості та упорядкування системи </w:t>
            </w:r>
            <w:r w:rsidR="006160C3" w:rsidRPr="008F4B03">
              <w:rPr>
                <w:rFonts w:ascii="Times New Roman" w:eastAsia="Calibri" w:hAnsi="Times New Roman" w:cs="Times New Roman"/>
                <w:color w:val="000000"/>
                <w:sz w:val="28"/>
                <w:szCs w:val="28"/>
                <w:shd w:val="clear" w:color="auto" w:fill="FFFFFF"/>
              </w:rPr>
              <w:t xml:space="preserve">видачі експлуатаційних дозволів </w:t>
            </w:r>
            <w:r w:rsidRPr="008F4B03">
              <w:rPr>
                <w:rFonts w:ascii="Times New Roman" w:eastAsia="Calibri" w:hAnsi="Times New Roman" w:cs="Times New Roman"/>
                <w:color w:val="000000"/>
                <w:sz w:val="28"/>
                <w:szCs w:val="28"/>
                <w:shd w:val="clear" w:color="auto" w:fill="FFFFFF"/>
              </w:rPr>
              <w:t>та, як наслідок</w:t>
            </w:r>
            <w:r w:rsidR="00F82055" w:rsidRPr="008F4B03">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w:t>
            </w:r>
            <w:r w:rsidR="006160C3" w:rsidRPr="008F4B03">
              <w:rPr>
                <w:rFonts w:ascii="Times New Roman" w:eastAsia="Calibri" w:hAnsi="Times New Roman" w:cs="Times New Roman"/>
                <w:color w:val="000000"/>
                <w:sz w:val="28"/>
                <w:szCs w:val="28"/>
                <w:shd w:val="clear" w:color="auto" w:fill="FFFFFF"/>
              </w:rPr>
              <w:t>п</w:t>
            </w:r>
            <w:r w:rsidRPr="008F4B03">
              <w:rPr>
                <w:rFonts w:ascii="Times New Roman" w:eastAsia="Calibri" w:hAnsi="Times New Roman" w:cs="Times New Roman"/>
                <w:color w:val="000000"/>
                <w:sz w:val="28"/>
                <w:szCs w:val="28"/>
                <w:shd w:val="clear" w:color="auto" w:fill="FFFFFF"/>
              </w:rPr>
              <w:t>окращення інвестиційних показників і збільшення надходжень до Державного бюджету України.</w:t>
            </w:r>
          </w:p>
        </w:tc>
        <w:tc>
          <w:tcPr>
            <w:tcW w:w="1396" w:type="pct"/>
          </w:tcPr>
          <w:p w:rsidR="009563C0" w:rsidRPr="008F4B03" w:rsidRDefault="009563C0" w:rsidP="00644753">
            <w:pPr>
              <w:spacing w:after="0" w:line="23" w:lineRule="atLeast"/>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Зовнішні чинники на дію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у разі його прийняття - відсутні.</w:t>
            </w:r>
          </w:p>
        </w:tc>
      </w:tr>
    </w:tbl>
    <w:p w:rsidR="009563C0" w:rsidRPr="008F4B03" w:rsidRDefault="009563C0" w:rsidP="009563C0">
      <w:pPr>
        <w:spacing w:after="0" w:line="23" w:lineRule="atLeast"/>
        <w:ind w:firstLine="900"/>
        <w:jc w:val="both"/>
        <w:rPr>
          <w:rFonts w:ascii="Times New Roman" w:eastAsia="Times New Roman" w:hAnsi="Times New Roman" w:cs="Times New Roman"/>
          <w:b/>
          <w:sz w:val="28"/>
          <w:szCs w:val="28"/>
          <w:lang w:eastAsia="ru-RU"/>
        </w:rPr>
      </w:pPr>
    </w:p>
    <w:p w:rsidR="009563C0" w:rsidRPr="008F4B03" w:rsidRDefault="009563C0" w:rsidP="009563C0">
      <w:pPr>
        <w:spacing w:after="0" w:line="23" w:lineRule="atLeast"/>
        <w:ind w:firstLine="709"/>
        <w:jc w:val="both"/>
        <w:rPr>
          <w:rFonts w:ascii="Times New Roman" w:eastAsia="Times New Roman" w:hAnsi="Times New Roman" w:cs="Times New Roman"/>
          <w:b/>
          <w:sz w:val="28"/>
          <w:szCs w:val="28"/>
        </w:rPr>
      </w:pPr>
      <w:r w:rsidRPr="008F4B03">
        <w:rPr>
          <w:rFonts w:ascii="Times New Roman" w:eastAsia="Times New Roman" w:hAnsi="Times New Roman" w:cs="Times New Roman"/>
          <w:b/>
          <w:sz w:val="28"/>
          <w:szCs w:val="28"/>
        </w:rPr>
        <w:t>V. Механізми та заходи, які забезпечать розв'язання визначеної проблеми</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Для розв’язання проблеми, визначеної у пункті 1 цього аналізу регуляторного впливу, передбачається запровадити:</w:t>
      </w:r>
    </w:p>
    <w:p w:rsidR="00547990" w:rsidRPr="008F4B03" w:rsidRDefault="00547990" w:rsidP="00547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змін</w:t>
      </w:r>
      <w:r w:rsidR="008C7FD0" w:rsidRPr="008F4B03">
        <w:rPr>
          <w:rFonts w:ascii="Times New Roman" w:eastAsia="Times New Roman" w:hAnsi="Times New Roman" w:cs="Times New Roman"/>
          <w:sz w:val="28"/>
          <w:szCs w:val="28"/>
          <w:lang w:eastAsia="ru-RU"/>
        </w:rPr>
        <w:t>у</w:t>
      </w:r>
      <w:r w:rsidRPr="008F4B03">
        <w:rPr>
          <w:rFonts w:ascii="Times New Roman" w:eastAsia="Times New Roman" w:hAnsi="Times New Roman" w:cs="Times New Roman"/>
          <w:sz w:val="28"/>
          <w:szCs w:val="28"/>
          <w:lang w:eastAsia="ru-RU"/>
        </w:rPr>
        <w:t xml:space="preserve"> змісту заяви, яка подається для отримання експлуатаційного дозволу операторами ринку, що провадять діяльність, пов’язану з виробництвом та/або зберіганням харчових продуктів тваринного походження, шляхом внесення змін до постанови Ка</w:t>
      </w:r>
      <w:r w:rsidR="008C7FD0" w:rsidRPr="008F4B03">
        <w:rPr>
          <w:rFonts w:ascii="Times New Roman" w:eastAsia="Times New Roman" w:hAnsi="Times New Roman" w:cs="Times New Roman"/>
          <w:sz w:val="28"/>
          <w:szCs w:val="28"/>
          <w:lang w:eastAsia="ru-RU"/>
        </w:rPr>
        <w:t>бінету Міністрів України</w:t>
      </w:r>
      <w:r w:rsidR="000F7BF9" w:rsidRPr="008F4B03">
        <w:rPr>
          <w:rFonts w:ascii="Times New Roman" w:eastAsia="Times New Roman" w:hAnsi="Times New Roman" w:cs="Times New Roman"/>
          <w:sz w:val="28"/>
          <w:szCs w:val="28"/>
          <w:lang w:eastAsia="ru-RU"/>
        </w:rPr>
        <w:t xml:space="preserve"> від 11 листопада 2015 р. № 930</w:t>
      </w:r>
      <w:r w:rsidR="008C7FD0" w:rsidRPr="008F4B03">
        <w:rPr>
          <w:rFonts w:ascii="Times New Roman" w:eastAsia="Times New Roman" w:hAnsi="Times New Roman" w:cs="Times New Roman"/>
          <w:sz w:val="28"/>
          <w:szCs w:val="28"/>
          <w:lang w:eastAsia="ru-RU"/>
        </w:rPr>
        <w:t>;</w:t>
      </w:r>
    </w:p>
    <w:p w:rsidR="00547990" w:rsidRPr="008F4B03" w:rsidRDefault="00547990" w:rsidP="008C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ylfaen" w:hAnsi="Times New Roman" w:cs="Times New Roman"/>
          <w:bCs/>
          <w:sz w:val="28"/>
          <w:szCs w:val="28"/>
          <w:lang w:eastAsia="uk-UA"/>
        </w:rPr>
      </w:pPr>
      <w:r w:rsidRPr="008F4B03">
        <w:rPr>
          <w:rFonts w:ascii="Times New Roman" w:eastAsia="Times New Roman" w:hAnsi="Times New Roman" w:cs="Times New Roman"/>
          <w:sz w:val="28"/>
          <w:szCs w:val="28"/>
          <w:lang w:eastAsia="ru-RU"/>
        </w:rPr>
        <w:lastRenderedPageBreak/>
        <w:t>вилуч</w:t>
      </w:r>
      <w:r w:rsidR="008C7FD0" w:rsidRPr="008F4B03">
        <w:rPr>
          <w:rFonts w:ascii="Times New Roman" w:eastAsia="Times New Roman" w:hAnsi="Times New Roman" w:cs="Times New Roman"/>
          <w:sz w:val="28"/>
          <w:szCs w:val="28"/>
          <w:lang w:eastAsia="ru-RU"/>
        </w:rPr>
        <w:t xml:space="preserve">ення з постанови Кабінету Міністрів України </w:t>
      </w:r>
      <w:r w:rsidR="000F7BF9" w:rsidRPr="008F4B03">
        <w:rPr>
          <w:rFonts w:ascii="Times New Roman" w:eastAsia="Times New Roman" w:hAnsi="Times New Roman" w:cs="Times New Roman"/>
          <w:sz w:val="28"/>
          <w:szCs w:val="28"/>
          <w:lang w:eastAsia="ru-RU"/>
        </w:rPr>
        <w:t>від 5 листопада 2008 р. № 978</w:t>
      </w:r>
      <w:r w:rsidR="008C7FD0" w:rsidRPr="008F4B03">
        <w:rPr>
          <w:rFonts w:ascii="Times New Roman" w:eastAsia="Times New Roman" w:hAnsi="Times New Roman" w:cs="Times New Roman"/>
          <w:sz w:val="28"/>
          <w:szCs w:val="28"/>
          <w:lang w:eastAsia="ru-RU"/>
        </w:rPr>
        <w:t xml:space="preserve"> </w:t>
      </w:r>
      <w:r w:rsidR="00D5497C" w:rsidRPr="008F4B03">
        <w:rPr>
          <w:rFonts w:ascii="Times New Roman" w:eastAsia="Times New Roman" w:hAnsi="Times New Roman" w:cs="Times New Roman"/>
          <w:sz w:val="28"/>
          <w:szCs w:val="28"/>
          <w:lang w:eastAsia="ru-RU"/>
        </w:rPr>
        <w:t>положень</w:t>
      </w:r>
      <w:r w:rsidRPr="008F4B03">
        <w:rPr>
          <w:rFonts w:ascii="Times New Roman" w:eastAsia="Times New Roman" w:hAnsi="Times New Roman" w:cs="Times New Roman"/>
          <w:sz w:val="28"/>
          <w:szCs w:val="28"/>
          <w:lang w:eastAsia="ru-RU"/>
        </w:rPr>
        <w:t>, які стосуються видачі експлуатаційного дозволу для здійснення діяльності з виробництва та обігу на потужностях (об'єктах) з виробництва, змішування та приготування кормових добавок, преміксів і кормів</w:t>
      </w:r>
      <w:r w:rsidR="008C7FD0" w:rsidRPr="008F4B03">
        <w:rPr>
          <w:rFonts w:ascii="Times New Roman" w:eastAsia="Times New Roman" w:hAnsi="Times New Roman" w:cs="Times New Roman"/>
          <w:sz w:val="28"/>
          <w:szCs w:val="28"/>
          <w:lang w:eastAsia="ru-RU"/>
        </w:rPr>
        <w:t xml:space="preserve"> та внесення до положень </w:t>
      </w:r>
      <w:r w:rsidR="00890EC4" w:rsidRPr="008F4B03">
        <w:rPr>
          <w:rFonts w:ascii="Times New Roman" w:eastAsia="Times New Roman" w:hAnsi="Times New Roman" w:cs="Times New Roman"/>
          <w:sz w:val="28"/>
          <w:szCs w:val="28"/>
          <w:lang w:eastAsia="ru-RU"/>
        </w:rPr>
        <w:t xml:space="preserve">постанови </w:t>
      </w:r>
      <w:r w:rsidR="00D5497C" w:rsidRPr="008F4B03">
        <w:rPr>
          <w:rFonts w:ascii="Times New Roman" w:eastAsia="Times New Roman" w:hAnsi="Times New Roman" w:cs="Times New Roman"/>
          <w:sz w:val="28"/>
          <w:szCs w:val="28"/>
          <w:lang w:eastAsia="ru-RU"/>
        </w:rPr>
        <w:t>положень</w:t>
      </w:r>
      <w:r w:rsidR="00890EC4" w:rsidRPr="008F4B03">
        <w:rPr>
          <w:rFonts w:ascii="Times New Roman" w:eastAsia="Times New Roman" w:hAnsi="Times New Roman" w:cs="Times New Roman"/>
          <w:sz w:val="28"/>
          <w:szCs w:val="28"/>
          <w:lang w:eastAsia="ru-RU"/>
        </w:rPr>
        <w:t>,</w:t>
      </w:r>
      <w:r w:rsidR="008C7FD0" w:rsidRPr="008F4B03">
        <w:rPr>
          <w:rFonts w:ascii="Times New Roman" w:eastAsia="Times New Roman" w:hAnsi="Times New Roman" w:cs="Times New Roman"/>
          <w:sz w:val="28"/>
          <w:szCs w:val="28"/>
          <w:lang w:eastAsia="ru-RU"/>
        </w:rPr>
        <w:t xml:space="preserve"> які стосуються видачі</w:t>
      </w:r>
      <w:r w:rsidRPr="008F4B03">
        <w:rPr>
          <w:rFonts w:ascii="Times New Roman" w:eastAsia="Times New Roman" w:hAnsi="Times New Roman" w:cs="Times New Roman"/>
          <w:sz w:val="28"/>
          <w:szCs w:val="28"/>
          <w:lang w:eastAsia="ru-RU"/>
        </w:rPr>
        <w:t xml:space="preserve"> експлуатаційн</w:t>
      </w:r>
      <w:r w:rsidR="008C7FD0" w:rsidRPr="008F4B03">
        <w:rPr>
          <w:rFonts w:ascii="Times New Roman" w:eastAsia="Times New Roman" w:hAnsi="Times New Roman" w:cs="Times New Roman"/>
          <w:sz w:val="28"/>
          <w:szCs w:val="28"/>
          <w:lang w:eastAsia="ru-RU"/>
        </w:rPr>
        <w:t>ого</w:t>
      </w:r>
      <w:r w:rsidRPr="008F4B03">
        <w:rPr>
          <w:rFonts w:ascii="Times New Roman" w:eastAsia="Times New Roman" w:hAnsi="Times New Roman" w:cs="Times New Roman"/>
          <w:sz w:val="28"/>
          <w:szCs w:val="28"/>
          <w:lang w:eastAsia="ru-RU"/>
        </w:rPr>
        <w:t xml:space="preserve"> дозв</w:t>
      </w:r>
      <w:r w:rsidR="008C7FD0" w:rsidRPr="008F4B03">
        <w:rPr>
          <w:rFonts w:ascii="Times New Roman" w:eastAsia="Times New Roman" w:hAnsi="Times New Roman" w:cs="Times New Roman"/>
          <w:sz w:val="28"/>
          <w:szCs w:val="28"/>
          <w:lang w:eastAsia="ru-RU"/>
        </w:rPr>
        <w:t>олу</w:t>
      </w:r>
      <w:r w:rsidRPr="008F4B03">
        <w:rPr>
          <w:rFonts w:ascii="Times New Roman" w:eastAsia="Times New Roman" w:hAnsi="Times New Roman" w:cs="Times New Roman"/>
          <w:sz w:val="28"/>
          <w:szCs w:val="28"/>
          <w:lang w:eastAsia="ru-RU"/>
        </w:rPr>
        <w:t xml:space="preserve"> для потужностей (об’єктів) з виробництва, змішування та приготування лікувальних кормів, що, в свою чергу, </w:t>
      </w:r>
      <w:r w:rsidR="008C7FD0" w:rsidRPr="008F4B03">
        <w:rPr>
          <w:rFonts w:ascii="Times New Roman" w:eastAsia="Times New Roman" w:hAnsi="Times New Roman" w:cs="Times New Roman"/>
          <w:sz w:val="28"/>
          <w:szCs w:val="28"/>
          <w:lang w:eastAsia="ru-RU"/>
        </w:rPr>
        <w:t>створить умови для економії часу та коштів для суб’єктів господарювання, оскільки отримання експлуатаційних дозволів займає значний проміжок часу;</w:t>
      </w:r>
    </w:p>
    <w:p w:rsidR="005B6D3D" w:rsidRPr="008F4B03" w:rsidRDefault="00D0476D" w:rsidP="009563C0">
      <w:pPr>
        <w:widowControl w:val="0"/>
        <w:spacing w:after="0" w:line="23" w:lineRule="atLeast"/>
        <w:ind w:firstLine="709"/>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 xml:space="preserve">вдосконалення </w:t>
      </w:r>
      <w:r w:rsidR="005B6D3D" w:rsidRPr="008F4B03">
        <w:rPr>
          <w:rFonts w:ascii="Times New Roman" w:eastAsia="Times New Roman" w:hAnsi="Times New Roman" w:cs="Times New Roman"/>
          <w:sz w:val="28"/>
          <w:szCs w:val="28"/>
          <w:lang w:eastAsia="ru-RU"/>
        </w:rPr>
        <w:t>Порядку визначення періодичності здійснення планових заходів державного контролю відповідності діяльності операторів ринку (потужностей) вимогам законодавства про харчові продукти, корми, здоров’я та благополуччя тварин, про побічні продукти тваринного походження, у сфері органічного виробництва, обігу та маркування органічної продукції.</w:t>
      </w:r>
    </w:p>
    <w:p w:rsidR="009563C0" w:rsidRPr="008F4B03" w:rsidRDefault="009563C0" w:rsidP="009563C0">
      <w:pPr>
        <w:spacing w:after="0" w:line="23" w:lineRule="atLeast"/>
        <w:ind w:firstLine="720"/>
        <w:jc w:val="both"/>
        <w:rPr>
          <w:rFonts w:ascii="Times New Roman" w:eastAsia="Calibri" w:hAnsi="Times New Roman" w:cs="Times New Roman"/>
          <w:color w:val="000000"/>
          <w:sz w:val="28"/>
          <w:szCs w:val="28"/>
          <w:u w:val="single"/>
          <w:shd w:val="clear" w:color="auto" w:fill="FFFFFF"/>
        </w:rPr>
      </w:pPr>
      <w:r w:rsidRPr="008F4B03">
        <w:rPr>
          <w:rFonts w:ascii="Times New Roman" w:eastAsia="Calibri" w:hAnsi="Times New Roman" w:cs="Times New Roman"/>
          <w:color w:val="000000"/>
          <w:sz w:val="28"/>
          <w:szCs w:val="28"/>
          <w:u w:val="single"/>
          <w:shd w:val="clear" w:color="auto" w:fill="FFFFFF"/>
        </w:rPr>
        <w:t>Організаційні заходи для впровадження регулювання</w:t>
      </w:r>
    </w:p>
    <w:p w:rsidR="009563C0" w:rsidRPr="008F4B03" w:rsidRDefault="009563C0" w:rsidP="009563C0">
      <w:pPr>
        <w:spacing w:after="0" w:line="23" w:lineRule="atLeast"/>
        <w:ind w:firstLine="720"/>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Для впровадження цього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необхідно забезпечити інформування громадськості про вимоги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шляхом його оприлюднення у засобах масової інформації та розміщенні на Урядовому порталі.</w:t>
      </w:r>
    </w:p>
    <w:p w:rsidR="009563C0" w:rsidRPr="008F4B03" w:rsidRDefault="009563C0" w:rsidP="009563C0">
      <w:pPr>
        <w:spacing w:after="0" w:line="23" w:lineRule="atLeast"/>
        <w:ind w:firstLine="720"/>
        <w:jc w:val="both"/>
        <w:rPr>
          <w:rFonts w:ascii="Times New Roman" w:eastAsia="Times New Roman" w:hAnsi="Times New Roman" w:cs="Times New Roman"/>
          <w:sz w:val="28"/>
          <w:szCs w:val="28"/>
          <w:u w:val="single"/>
          <w:lang w:eastAsia="ru-RU"/>
        </w:rPr>
      </w:pPr>
      <w:r w:rsidRPr="008F4B03">
        <w:rPr>
          <w:rFonts w:ascii="Times New Roman" w:eastAsia="Times New Roman" w:hAnsi="Times New Roman" w:cs="Times New Roman"/>
          <w:sz w:val="28"/>
          <w:szCs w:val="28"/>
          <w:u w:val="single"/>
          <w:lang w:eastAsia="ru-RU"/>
        </w:rPr>
        <w:t>Заходи, які необхідно здійснити суб’єктам господарювання:</w:t>
      </w:r>
    </w:p>
    <w:p w:rsidR="009563C0" w:rsidRPr="008F4B03" w:rsidRDefault="009563C0" w:rsidP="009563C0">
      <w:pPr>
        <w:numPr>
          <w:ilvl w:val="0"/>
          <w:numId w:val="9"/>
        </w:numPr>
        <w:spacing w:after="0" w:line="23" w:lineRule="atLeast"/>
        <w:ind w:left="0" w:firstLine="720"/>
        <w:contextualSpacing/>
        <w:jc w:val="both"/>
        <w:rPr>
          <w:rFonts w:ascii="Times New Roman" w:eastAsia="Times New Roman" w:hAnsi="Times New Roman" w:cs="Times New Roman"/>
          <w:sz w:val="28"/>
          <w:szCs w:val="28"/>
          <w:lang w:eastAsia="ru-RU"/>
        </w:rPr>
      </w:pPr>
      <w:bookmarkStart w:id="19" w:name="_Hlk489262209"/>
      <w:r w:rsidRPr="008F4B03">
        <w:rPr>
          <w:rFonts w:ascii="Times New Roman" w:eastAsia="Times New Roman" w:hAnsi="Times New Roman" w:cs="Times New Roman"/>
          <w:sz w:val="28"/>
          <w:szCs w:val="28"/>
          <w:lang w:eastAsia="ru-RU"/>
        </w:rPr>
        <w:t>ознайомитися з вимогами регулювання (пошук та опрацювання регуляторного акту в мережі Інтернет);</w:t>
      </w:r>
    </w:p>
    <w:p w:rsidR="009563C0" w:rsidRPr="008F4B03" w:rsidRDefault="009563C0" w:rsidP="009563C0">
      <w:pPr>
        <w:numPr>
          <w:ilvl w:val="0"/>
          <w:numId w:val="9"/>
        </w:numPr>
        <w:spacing w:after="0" w:line="23" w:lineRule="atLeast"/>
        <w:ind w:left="0" w:firstLine="720"/>
        <w:contextualSpacing/>
        <w:jc w:val="both"/>
        <w:rPr>
          <w:rFonts w:ascii="Times New Roman" w:eastAsia="Times New Roman" w:hAnsi="Times New Roman" w:cs="Times New Roman"/>
          <w:sz w:val="28"/>
          <w:szCs w:val="28"/>
          <w:lang w:eastAsia="ru-RU"/>
        </w:rPr>
      </w:pPr>
      <w:r w:rsidRPr="008F4B03">
        <w:rPr>
          <w:rFonts w:ascii="Times New Roman" w:eastAsia="Times New Roman" w:hAnsi="Times New Roman" w:cs="Times New Roman"/>
          <w:sz w:val="28"/>
          <w:szCs w:val="28"/>
          <w:lang w:eastAsia="ru-RU"/>
        </w:rPr>
        <w:t>переглянути внутрішні операційні та управлінські процеси для забезпечення виконання вимог регулювання</w:t>
      </w:r>
      <w:bookmarkEnd w:id="19"/>
      <w:r w:rsidRPr="008F4B03">
        <w:rPr>
          <w:rFonts w:ascii="Times New Roman" w:eastAsia="Times New Roman" w:hAnsi="Times New Roman" w:cs="Times New Roman"/>
          <w:sz w:val="28"/>
          <w:szCs w:val="28"/>
          <w:lang w:eastAsia="ru-RU"/>
        </w:rPr>
        <w:t>;</w:t>
      </w:r>
    </w:p>
    <w:p w:rsidR="004C6E44" w:rsidRPr="008F4B03" w:rsidRDefault="004C6E44" w:rsidP="004C6E44">
      <w:pPr>
        <w:spacing w:after="0" w:line="23" w:lineRule="atLeast"/>
        <w:rPr>
          <w:rFonts w:ascii="Times New Roman" w:eastAsia="Times New Roman" w:hAnsi="Times New Roman" w:cs="Times New Roman"/>
          <w:sz w:val="28"/>
          <w:szCs w:val="28"/>
          <w:lang w:eastAsia="ru-RU"/>
        </w:rPr>
      </w:pPr>
    </w:p>
    <w:p w:rsidR="009563C0" w:rsidRPr="008F4B03" w:rsidRDefault="009563C0" w:rsidP="004C6E44">
      <w:pPr>
        <w:spacing w:after="0" w:line="240" w:lineRule="auto"/>
        <w:ind w:firstLine="709"/>
        <w:jc w:val="both"/>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 xml:space="preserve">VI. Оцінка виконання вимог регуляторного </w:t>
      </w:r>
      <w:proofErr w:type="spellStart"/>
      <w:r w:rsidRPr="008F4B03">
        <w:rPr>
          <w:rFonts w:ascii="Times New Roman" w:eastAsia="Times New Roman" w:hAnsi="Times New Roman" w:cs="Times New Roman"/>
          <w:b/>
          <w:sz w:val="28"/>
          <w:szCs w:val="28"/>
          <w:lang w:eastAsia="uk-UA"/>
        </w:rPr>
        <w:t>акта</w:t>
      </w:r>
      <w:proofErr w:type="spellEnd"/>
      <w:r w:rsidRPr="008F4B03">
        <w:rPr>
          <w:rFonts w:ascii="Times New Roman" w:eastAsia="Times New Roman" w:hAnsi="Times New Roman" w:cs="Times New Roman"/>
          <w:b/>
          <w:sz w:val="28"/>
          <w:szCs w:val="28"/>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Реалізація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Державне регулювання не передбачає утворення нового державного органу (або нового структурного підрозділу діючого органу).</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Відповідно, розрахунок витрат на виконання вимог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не проводився.</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Проведено розрахунок витрат на одного суб’єкта господарювання великого і середнього підприємництва</w:t>
      </w:r>
      <w:r w:rsidR="00D5497C" w:rsidRPr="008F4B03">
        <w:rPr>
          <w:rFonts w:ascii="Times New Roman" w:eastAsia="Calibri" w:hAnsi="Times New Roman" w:cs="Times New Roman"/>
          <w:color w:val="000000"/>
          <w:sz w:val="28"/>
          <w:szCs w:val="28"/>
          <w:shd w:val="clear" w:color="auto" w:fill="FFFFFF"/>
        </w:rPr>
        <w:t>, згідно з додат</w:t>
      </w:r>
      <w:r w:rsidRPr="008F4B03">
        <w:rPr>
          <w:rFonts w:ascii="Times New Roman" w:eastAsia="Calibri" w:hAnsi="Times New Roman" w:cs="Times New Roman"/>
          <w:color w:val="000000"/>
          <w:sz w:val="28"/>
          <w:szCs w:val="28"/>
          <w:shd w:val="clear" w:color="auto" w:fill="FFFFFF"/>
        </w:rPr>
        <w:t>к</w:t>
      </w:r>
      <w:r w:rsidR="00D5497C" w:rsidRPr="008F4B03">
        <w:rPr>
          <w:rFonts w:ascii="Times New Roman" w:eastAsia="Calibri" w:hAnsi="Times New Roman" w:cs="Times New Roman"/>
          <w:color w:val="000000"/>
          <w:sz w:val="28"/>
          <w:szCs w:val="28"/>
          <w:shd w:val="clear" w:color="auto" w:fill="FFFFFF"/>
        </w:rPr>
        <w:t>ом</w:t>
      </w:r>
      <w:r w:rsidRPr="008F4B03">
        <w:rPr>
          <w:rFonts w:ascii="Times New Roman" w:eastAsia="Calibri" w:hAnsi="Times New Roman" w:cs="Times New Roman"/>
          <w:color w:val="000000"/>
          <w:sz w:val="28"/>
          <w:szCs w:val="28"/>
          <w:shd w:val="clear" w:color="auto" w:fill="FFFFFF"/>
        </w:rPr>
        <w:t xml:space="preserve"> 2 до Методики проведення аналізу впливу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Прийняття та оприлюднення проекту постанови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Досягнення цілей не передбачає додаткових організаційних заходів.</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lastRenderedPageBreak/>
        <w:t>Прийняття постанови не призведе до неочікуваних результатів і не потребуватиме  додаткових витрат з державного бюджету.</w:t>
      </w:r>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Можлива шкода у разі очікуваних наслідків дії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не прогнозується.</w:t>
      </w:r>
    </w:p>
    <w:p w:rsidR="009563C0" w:rsidRPr="008F4B03" w:rsidRDefault="009563C0" w:rsidP="009563C0">
      <w:pPr>
        <w:spacing w:after="0" w:line="23" w:lineRule="atLeast"/>
        <w:ind w:firstLine="709"/>
        <w:jc w:val="both"/>
        <w:rPr>
          <w:rFonts w:ascii="Times New Roman" w:eastAsia="Times New Roman" w:hAnsi="Times New Roman" w:cs="Times New Roman"/>
          <w:b/>
          <w:sz w:val="28"/>
          <w:szCs w:val="28"/>
          <w:lang w:eastAsia="uk-UA"/>
        </w:rPr>
      </w:pPr>
    </w:p>
    <w:p w:rsidR="009563C0" w:rsidRPr="008F4B03" w:rsidRDefault="009563C0" w:rsidP="009563C0">
      <w:pPr>
        <w:spacing w:after="0" w:line="23" w:lineRule="atLeast"/>
        <w:ind w:firstLine="709"/>
        <w:jc w:val="both"/>
        <w:rPr>
          <w:rFonts w:ascii="Times New Roman" w:eastAsia="Sylfaen" w:hAnsi="Times New Roman" w:cs="Times New Roman"/>
          <w:b/>
          <w:sz w:val="28"/>
          <w:szCs w:val="28"/>
          <w:lang w:eastAsia="uk-UA"/>
        </w:rPr>
      </w:pPr>
      <w:r w:rsidRPr="008F4B03">
        <w:rPr>
          <w:rFonts w:ascii="Times New Roman" w:eastAsia="Times New Roman" w:hAnsi="Times New Roman" w:cs="Times New Roman"/>
          <w:b/>
          <w:sz w:val="28"/>
          <w:szCs w:val="28"/>
          <w:lang w:eastAsia="uk-UA"/>
        </w:rPr>
        <w:t xml:space="preserve">VII. Обґрунтування запропонованого строку дії регуляторного </w:t>
      </w:r>
      <w:proofErr w:type="spellStart"/>
      <w:r w:rsidRPr="008F4B03">
        <w:rPr>
          <w:rFonts w:ascii="Times New Roman" w:eastAsia="Times New Roman" w:hAnsi="Times New Roman" w:cs="Times New Roman"/>
          <w:b/>
          <w:sz w:val="28"/>
          <w:szCs w:val="28"/>
          <w:lang w:eastAsia="uk-UA"/>
        </w:rPr>
        <w:t>акта</w:t>
      </w:r>
      <w:proofErr w:type="spellEnd"/>
    </w:p>
    <w:p w:rsidR="009563C0" w:rsidRPr="008F4B03" w:rsidRDefault="009563C0" w:rsidP="009563C0">
      <w:pPr>
        <w:spacing w:after="0" w:line="23" w:lineRule="atLeast"/>
        <w:ind w:right="-1"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Строк дії цього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є постійною.</w:t>
      </w:r>
    </w:p>
    <w:p w:rsidR="009563C0" w:rsidRPr="008F4B03" w:rsidRDefault="009563C0" w:rsidP="009563C0">
      <w:pPr>
        <w:tabs>
          <w:tab w:val="num" w:pos="0"/>
        </w:tabs>
        <w:spacing w:after="0" w:line="23" w:lineRule="atLeast"/>
        <w:ind w:firstLine="709"/>
        <w:jc w:val="both"/>
        <w:rPr>
          <w:rFonts w:ascii="Times New Roman" w:eastAsia="Times New Roman" w:hAnsi="Times New Roman" w:cs="Times New Roman"/>
          <w:sz w:val="28"/>
          <w:szCs w:val="28"/>
          <w:lang w:eastAsia="ru-RU"/>
        </w:rPr>
      </w:pPr>
    </w:p>
    <w:p w:rsidR="009563C0" w:rsidRPr="008F4B03" w:rsidRDefault="009563C0" w:rsidP="009563C0">
      <w:pPr>
        <w:spacing w:after="0" w:line="23" w:lineRule="atLeast"/>
        <w:ind w:firstLine="709"/>
        <w:jc w:val="both"/>
        <w:rPr>
          <w:rFonts w:ascii="Times New Roman" w:eastAsia="Times New Roman" w:hAnsi="Times New Roman" w:cs="Times New Roman"/>
          <w:b/>
          <w:sz w:val="28"/>
          <w:szCs w:val="28"/>
          <w:lang w:eastAsia="uk-UA"/>
        </w:rPr>
      </w:pPr>
      <w:r w:rsidRPr="008F4B03">
        <w:rPr>
          <w:rFonts w:ascii="Times New Roman" w:eastAsia="Times New Roman" w:hAnsi="Times New Roman" w:cs="Times New Roman"/>
          <w:b/>
          <w:sz w:val="28"/>
          <w:szCs w:val="28"/>
          <w:lang w:eastAsia="uk-UA"/>
        </w:rPr>
        <w:t xml:space="preserve">VIII. Визначення показників результативності дії регуляторного </w:t>
      </w:r>
      <w:proofErr w:type="spellStart"/>
      <w:r w:rsidRPr="008F4B03">
        <w:rPr>
          <w:rFonts w:ascii="Times New Roman" w:eastAsia="Times New Roman" w:hAnsi="Times New Roman" w:cs="Times New Roman"/>
          <w:b/>
          <w:sz w:val="28"/>
          <w:szCs w:val="28"/>
          <w:lang w:eastAsia="uk-UA"/>
        </w:rPr>
        <w:t>акта</w:t>
      </w:r>
      <w:proofErr w:type="spellEnd"/>
    </w:p>
    <w:p w:rsidR="009563C0" w:rsidRPr="008F4B03" w:rsidRDefault="009563C0" w:rsidP="009563C0">
      <w:pPr>
        <w:shd w:val="clear" w:color="auto" w:fill="FFFFFF"/>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Прогнозними значеннями показників результативності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є:</w:t>
      </w:r>
    </w:p>
    <w:p w:rsidR="009563C0" w:rsidRPr="008F4B03" w:rsidRDefault="009563C0" w:rsidP="009563C0">
      <w:pPr>
        <w:shd w:val="clear" w:color="auto" w:fill="FFFFFF"/>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1. Розмір надходжень до державного бюджет</w:t>
      </w:r>
      <w:r w:rsidR="00D5497C" w:rsidRPr="008F4B03">
        <w:rPr>
          <w:rFonts w:ascii="Times New Roman" w:eastAsia="Calibri" w:hAnsi="Times New Roman" w:cs="Times New Roman"/>
          <w:color w:val="000000"/>
          <w:sz w:val="28"/>
          <w:szCs w:val="28"/>
          <w:shd w:val="clear" w:color="auto" w:fill="FFFFFF"/>
        </w:rPr>
        <w:t>у</w:t>
      </w:r>
      <w:r w:rsidRPr="008F4B03">
        <w:rPr>
          <w:rFonts w:ascii="Times New Roman" w:eastAsia="Calibri" w:hAnsi="Times New Roman" w:cs="Times New Roman"/>
          <w:color w:val="000000"/>
          <w:sz w:val="28"/>
          <w:szCs w:val="28"/>
          <w:shd w:val="clear" w:color="auto" w:fill="FFFFFF"/>
        </w:rPr>
        <w:t xml:space="preserve">, пов’язаних із дією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 додаткових надходжень не передбачається. </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2. Кількість суб’єктів, на яких поширюватиметься дія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 не обмежується.</w:t>
      </w:r>
    </w:p>
    <w:p w:rsidR="009563C0" w:rsidRPr="008F4B03" w:rsidRDefault="009563C0" w:rsidP="009563C0">
      <w:pPr>
        <w:shd w:val="clear" w:color="auto" w:fill="FFFFFF"/>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3. Розмір коштів і час, що витрачатимуть суб'єкти господарювання, пов'язані з виконанням вимог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 низький.</w:t>
      </w:r>
    </w:p>
    <w:p w:rsidR="009563C0" w:rsidRPr="008F4B03" w:rsidRDefault="009563C0" w:rsidP="009563C0">
      <w:pPr>
        <w:shd w:val="clear" w:color="auto" w:fill="FFFFFF"/>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Коштів – 213 грн.</w:t>
      </w:r>
    </w:p>
    <w:p w:rsidR="009563C0" w:rsidRPr="008F4B03" w:rsidRDefault="009563C0" w:rsidP="009563C0">
      <w:pPr>
        <w:shd w:val="clear" w:color="auto" w:fill="FFFFFF"/>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Часу – 11 годин.</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Для визначення результативності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пропонується встановити такі статистичні показники:</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Кількість виданих </w:t>
      </w:r>
      <w:r w:rsidR="007F0D08" w:rsidRPr="008F4B03">
        <w:rPr>
          <w:rFonts w:ascii="Times New Roman" w:eastAsia="Calibri" w:hAnsi="Times New Roman" w:cs="Times New Roman"/>
          <w:color w:val="000000"/>
          <w:sz w:val="28"/>
          <w:szCs w:val="28"/>
          <w:shd w:val="clear" w:color="auto" w:fill="FFFFFF"/>
        </w:rPr>
        <w:t>експлуатаційних дозволів</w:t>
      </w:r>
      <w:r w:rsidRPr="008F4B03">
        <w:rPr>
          <w:rFonts w:ascii="Times New Roman" w:eastAsia="Calibri" w:hAnsi="Times New Roman" w:cs="Times New Roman"/>
          <w:color w:val="000000"/>
          <w:sz w:val="28"/>
          <w:szCs w:val="28"/>
          <w:shd w:val="clear" w:color="auto" w:fill="FFFFFF"/>
        </w:rPr>
        <w:t>;</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Кількість </w:t>
      </w:r>
      <w:r w:rsidR="007F0D08" w:rsidRPr="008F4B03">
        <w:rPr>
          <w:rFonts w:ascii="Times New Roman" w:eastAsia="Calibri" w:hAnsi="Times New Roman" w:cs="Times New Roman"/>
          <w:color w:val="000000"/>
          <w:sz w:val="28"/>
          <w:szCs w:val="28"/>
          <w:shd w:val="clear" w:color="auto" w:fill="FFFFFF"/>
        </w:rPr>
        <w:t xml:space="preserve">відмов у </w:t>
      </w:r>
      <w:r w:rsidR="005B6D3D" w:rsidRPr="008F4B03">
        <w:rPr>
          <w:rFonts w:ascii="Times New Roman" w:eastAsia="Calibri" w:hAnsi="Times New Roman" w:cs="Times New Roman"/>
          <w:color w:val="000000"/>
          <w:sz w:val="28"/>
          <w:szCs w:val="28"/>
          <w:shd w:val="clear" w:color="auto" w:fill="FFFFFF"/>
        </w:rPr>
        <w:t>видачі</w:t>
      </w:r>
      <w:r w:rsidR="007F0D08" w:rsidRPr="008F4B03">
        <w:rPr>
          <w:rFonts w:ascii="Times New Roman" w:eastAsia="Calibri" w:hAnsi="Times New Roman" w:cs="Times New Roman"/>
          <w:color w:val="000000"/>
          <w:sz w:val="28"/>
          <w:szCs w:val="28"/>
          <w:shd w:val="clear" w:color="auto" w:fill="FFFFFF"/>
        </w:rPr>
        <w:t xml:space="preserve"> експлуатаційних дозволів;</w:t>
      </w:r>
    </w:p>
    <w:p w:rsidR="007F0D08" w:rsidRPr="008F4B03" w:rsidRDefault="007F0D08"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Кількість здійснених планових заходів державного контролю. </w:t>
      </w:r>
    </w:p>
    <w:p w:rsidR="009563C0" w:rsidRPr="008F4B03" w:rsidRDefault="009563C0" w:rsidP="009563C0">
      <w:pPr>
        <w:spacing w:after="0" w:line="23" w:lineRule="atLeast"/>
        <w:jc w:val="both"/>
        <w:rPr>
          <w:rFonts w:ascii="Times New Roman" w:eastAsia="Times New Roman" w:hAnsi="Times New Roman" w:cs="Times New Roman"/>
          <w:sz w:val="28"/>
          <w:szCs w:val="28"/>
          <w:lang w:eastAsia="ru-RU"/>
        </w:rPr>
      </w:pPr>
    </w:p>
    <w:p w:rsidR="009563C0" w:rsidRPr="008F4B03" w:rsidRDefault="009563C0" w:rsidP="005B6D3D">
      <w:pPr>
        <w:spacing w:after="0" w:line="240" w:lineRule="auto"/>
        <w:ind w:firstLine="709"/>
        <w:jc w:val="both"/>
        <w:rPr>
          <w:rFonts w:ascii="Times New Roman" w:eastAsia="Times New Roman" w:hAnsi="Times New Roman" w:cs="Times New Roman"/>
          <w:b/>
          <w:sz w:val="28"/>
          <w:szCs w:val="28"/>
        </w:rPr>
      </w:pPr>
      <w:r w:rsidRPr="008F4B03">
        <w:rPr>
          <w:rFonts w:ascii="Times New Roman" w:eastAsia="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8F4B03">
        <w:rPr>
          <w:rFonts w:ascii="Times New Roman" w:eastAsia="Times New Roman" w:hAnsi="Times New Roman" w:cs="Times New Roman"/>
          <w:b/>
          <w:sz w:val="28"/>
          <w:szCs w:val="28"/>
        </w:rPr>
        <w:t>акта</w:t>
      </w:r>
      <w:proofErr w:type="spellEnd"/>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Відстеження результативності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здійснюватиметься шляхом проведення базового</w:t>
      </w:r>
      <w:r w:rsidR="00D5497C" w:rsidRPr="008F4B03">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повторного </w:t>
      </w:r>
      <w:r w:rsidR="00D5497C" w:rsidRPr="008F4B03">
        <w:rPr>
          <w:rFonts w:ascii="Times New Roman" w:eastAsia="Calibri" w:hAnsi="Times New Roman" w:cs="Times New Roman"/>
          <w:color w:val="000000"/>
          <w:sz w:val="28"/>
          <w:szCs w:val="28"/>
          <w:shd w:val="clear" w:color="auto" w:fill="FFFFFF"/>
        </w:rPr>
        <w:t xml:space="preserve">та </w:t>
      </w:r>
      <w:r w:rsidRPr="008F4B03">
        <w:rPr>
          <w:rFonts w:ascii="Times New Roman" w:eastAsia="Calibri" w:hAnsi="Times New Roman" w:cs="Times New Roman"/>
          <w:color w:val="000000"/>
          <w:sz w:val="28"/>
          <w:szCs w:val="28"/>
          <w:shd w:val="clear" w:color="auto" w:fill="FFFFFF"/>
        </w:rPr>
        <w:t xml:space="preserve">періодичного </w:t>
      </w:r>
      <w:proofErr w:type="spellStart"/>
      <w:r w:rsidRPr="008F4B03">
        <w:rPr>
          <w:rFonts w:ascii="Times New Roman" w:eastAsia="Calibri" w:hAnsi="Times New Roman" w:cs="Times New Roman"/>
          <w:color w:val="000000"/>
          <w:sz w:val="28"/>
          <w:szCs w:val="28"/>
          <w:shd w:val="clear" w:color="auto" w:fill="FFFFFF"/>
        </w:rPr>
        <w:t>відстежень</w:t>
      </w:r>
      <w:proofErr w:type="spellEnd"/>
      <w:r w:rsidR="00D5497C" w:rsidRPr="008F4B03">
        <w:rPr>
          <w:rFonts w:ascii="Times New Roman" w:eastAsia="Calibri" w:hAnsi="Times New Roman" w:cs="Times New Roman"/>
          <w:color w:val="000000"/>
          <w:sz w:val="28"/>
          <w:szCs w:val="28"/>
          <w:shd w:val="clear" w:color="auto" w:fill="FFFFFF"/>
        </w:rPr>
        <w:t>.</w:t>
      </w:r>
      <w:r w:rsidRPr="008F4B03">
        <w:rPr>
          <w:rFonts w:ascii="Times New Roman" w:eastAsia="Calibri" w:hAnsi="Times New Roman" w:cs="Times New Roman"/>
          <w:color w:val="000000"/>
          <w:sz w:val="28"/>
          <w:szCs w:val="28"/>
          <w:shd w:val="clear" w:color="auto" w:fill="FFFFFF"/>
        </w:rPr>
        <w:t xml:space="preserve"> </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Базове відстеження результативності цього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здійснюватиметься </w:t>
      </w:r>
      <w:r w:rsidR="00D5497C" w:rsidRPr="008F4B03">
        <w:rPr>
          <w:rFonts w:ascii="Times New Roman" w:eastAsia="Calibri" w:hAnsi="Times New Roman" w:cs="Times New Roman"/>
          <w:color w:val="000000"/>
          <w:sz w:val="28"/>
          <w:szCs w:val="28"/>
          <w:shd w:val="clear" w:color="auto" w:fill="FFFFFF"/>
        </w:rPr>
        <w:t xml:space="preserve">статистичним методом </w:t>
      </w:r>
      <w:r w:rsidR="00115EEF" w:rsidRPr="008F4B03">
        <w:rPr>
          <w:rFonts w:ascii="Times New Roman" w:eastAsia="Calibri" w:hAnsi="Times New Roman" w:cs="Times New Roman"/>
          <w:color w:val="000000"/>
          <w:sz w:val="28"/>
          <w:szCs w:val="28"/>
          <w:shd w:val="clear" w:color="auto" w:fill="FFFFFF"/>
        </w:rPr>
        <w:t xml:space="preserve">через три місяці </w:t>
      </w:r>
      <w:r w:rsidRPr="008F4B03">
        <w:rPr>
          <w:rFonts w:ascii="Times New Roman" w:eastAsia="Calibri" w:hAnsi="Times New Roman" w:cs="Times New Roman"/>
          <w:color w:val="000000"/>
          <w:sz w:val="28"/>
          <w:szCs w:val="28"/>
          <w:shd w:val="clear" w:color="auto" w:fill="FFFFFF"/>
        </w:rPr>
        <w:t xml:space="preserve">після набрання ним чинності, оскільки для цього використовуватимуться виключно статистичні </w:t>
      </w:r>
      <w:r w:rsidR="00D5497C" w:rsidRPr="008F4B03">
        <w:rPr>
          <w:rFonts w:ascii="Times New Roman" w:eastAsia="Calibri" w:hAnsi="Times New Roman" w:cs="Times New Roman"/>
          <w:color w:val="000000"/>
          <w:sz w:val="28"/>
          <w:szCs w:val="28"/>
          <w:shd w:val="clear" w:color="auto" w:fill="FFFFFF"/>
        </w:rPr>
        <w:t>дані</w:t>
      </w:r>
      <w:r w:rsidRPr="008F4B03">
        <w:rPr>
          <w:rFonts w:ascii="Times New Roman" w:eastAsia="Calibri" w:hAnsi="Times New Roman" w:cs="Times New Roman"/>
          <w:color w:val="000000"/>
          <w:sz w:val="28"/>
          <w:szCs w:val="28"/>
          <w:shd w:val="clear" w:color="auto" w:fill="FFFFFF"/>
        </w:rPr>
        <w:t xml:space="preserve">. </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 xml:space="preserve">Повторне відстеження результативності регуляторного </w:t>
      </w:r>
      <w:proofErr w:type="spellStart"/>
      <w:r w:rsidRPr="008F4B03">
        <w:rPr>
          <w:rFonts w:ascii="Times New Roman" w:eastAsia="Calibri" w:hAnsi="Times New Roman" w:cs="Times New Roman"/>
          <w:color w:val="000000"/>
          <w:sz w:val="28"/>
          <w:szCs w:val="28"/>
          <w:shd w:val="clear" w:color="auto" w:fill="FFFFFF"/>
        </w:rPr>
        <w:t>акта</w:t>
      </w:r>
      <w:proofErr w:type="spellEnd"/>
      <w:r w:rsidRPr="008F4B03">
        <w:rPr>
          <w:rFonts w:ascii="Times New Roman" w:eastAsia="Calibri" w:hAnsi="Times New Roman" w:cs="Times New Roman"/>
          <w:color w:val="000000"/>
          <w:sz w:val="28"/>
          <w:szCs w:val="28"/>
          <w:shd w:val="clear" w:color="auto" w:fill="FFFFFF"/>
        </w:rPr>
        <w:t xml:space="preserve">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9563C0" w:rsidRPr="008F4B03" w:rsidRDefault="009563C0" w:rsidP="009563C0">
      <w:pPr>
        <w:spacing w:after="0" w:line="23" w:lineRule="atLeast"/>
        <w:ind w:firstLine="709"/>
        <w:jc w:val="both"/>
        <w:rPr>
          <w:rFonts w:ascii="Times New Roman" w:eastAsia="Calibri" w:hAnsi="Times New Roman" w:cs="Times New Roman"/>
          <w:color w:val="000000"/>
          <w:sz w:val="28"/>
          <w:szCs w:val="28"/>
          <w:shd w:val="clear" w:color="auto" w:fill="FFFFFF"/>
        </w:rPr>
      </w:pPr>
      <w:r w:rsidRPr="008F4B03">
        <w:rPr>
          <w:rFonts w:ascii="Times New Roman" w:eastAsia="Calibri" w:hAnsi="Times New Roman" w:cs="Times New Roman"/>
          <w:color w:val="000000"/>
          <w:sz w:val="28"/>
          <w:szCs w:val="28"/>
          <w:shd w:val="clear" w:color="auto" w:fill="FFFFFF"/>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9563C0" w:rsidRPr="008F4B03" w:rsidRDefault="009563C0" w:rsidP="009563C0">
      <w:pPr>
        <w:spacing w:after="0" w:line="23" w:lineRule="atLeast"/>
        <w:ind w:firstLine="709"/>
        <w:jc w:val="both"/>
        <w:rPr>
          <w:rFonts w:ascii="Times New Roman" w:eastAsia="Times New Roman" w:hAnsi="Times New Roman" w:cs="Times New Roman"/>
          <w:sz w:val="28"/>
          <w:szCs w:val="28"/>
        </w:rPr>
      </w:pPr>
    </w:p>
    <w:p w:rsidR="004330EC" w:rsidRDefault="004330EC" w:rsidP="006E12E6">
      <w:pPr>
        <w:pStyle w:val="rvps12"/>
        <w:jc w:val="center"/>
        <w:rPr>
          <w:rStyle w:val="rvts15"/>
          <w:b/>
          <w:sz w:val="28"/>
          <w:szCs w:val="28"/>
        </w:rPr>
      </w:pPr>
    </w:p>
    <w:p w:rsidR="004330EC" w:rsidRDefault="004330EC" w:rsidP="006E12E6">
      <w:pPr>
        <w:pStyle w:val="rvps12"/>
        <w:jc w:val="center"/>
        <w:rPr>
          <w:rStyle w:val="rvts15"/>
          <w:b/>
          <w:sz w:val="28"/>
          <w:szCs w:val="28"/>
        </w:rPr>
      </w:pPr>
    </w:p>
    <w:p w:rsidR="006E12E6" w:rsidRPr="008F4B03" w:rsidRDefault="006E12E6" w:rsidP="006E12E6">
      <w:pPr>
        <w:pStyle w:val="rvps12"/>
        <w:jc w:val="center"/>
        <w:rPr>
          <w:b/>
          <w:sz w:val="28"/>
          <w:szCs w:val="28"/>
        </w:rPr>
      </w:pPr>
      <w:r w:rsidRPr="008F4B03">
        <w:rPr>
          <w:rStyle w:val="rvts15"/>
          <w:b/>
          <w:sz w:val="28"/>
          <w:szCs w:val="28"/>
        </w:rPr>
        <w:lastRenderedPageBreak/>
        <w:t xml:space="preserve">ТЕСТ </w:t>
      </w:r>
      <w:r w:rsidRPr="008F4B03">
        <w:rPr>
          <w:b/>
          <w:sz w:val="28"/>
          <w:szCs w:val="28"/>
        </w:rPr>
        <w:br/>
      </w:r>
      <w:r w:rsidRPr="008F4B03">
        <w:rPr>
          <w:rStyle w:val="rvts15"/>
          <w:b/>
          <w:sz w:val="28"/>
          <w:szCs w:val="28"/>
        </w:rPr>
        <w:t>малого підприємництва (М-Тест)</w:t>
      </w:r>
    </w:p>
    <w:p w:rsidR="006E12E6" w:rsidRPr="008F4B03" w:rsidRDefault="006E12E6" w:rsidP="006E12E6">
      <w:pPr>
        <w:pStyle w:val="rvps2"/>
        <w:spacing w:before="0" w:beforeAutospacing="0" w:after="0" w:afterAutospacing="0"/>
        <w:ind w:firstLine="709"/>
        <w:jc w:val="both"/>
        <w:rPr>
          <w:sz w:val="28"/>
          <w:szCs w:val="28"/>
        </w:rPr>
      </w:pPr>
      <w:bookmarkStart w:id="20" w:name="n200"/>
      <w:bookmarkEnd w:id="20"/>
      <w:r w:rsidRPr="008F4B03">
        <w:rPr>
          <w:sz w:val="28"/>
          <w:szCs w:val="28"/>
        </w:rPr>
        <w:t>1. Консультації з представниками мікро- та малого підприємництва щодо оцінки впливу регулювання</w:t>
      </w:r>
    </w:p>
    <w:p w:rsidR="006E12E6" w:rsidRPr="008F4B03" w:rsidRDefault="006E12E6" w:rsidP="006E12E6">
      <w:pPr>
        <w:pStyle w:val="rvps2"/>
        <w:spacing w:before="0" w:beforeAutospacing="0" w:after="0" w:afterAutospacing="0"/>
        <w:ind w:firstLine="709"/>
        <w:jc w:val="both"/>
        <w:rPr>
          <w:sz w:val="28"/>
          <w:szCs w:val="28"/>
        </w:rPr>
      </w:pPr>
      <w:bookmarkStart w:id="21" w:name="n201"/>
      <w:bookmarkEnd w:id="21"/>
      <w:r w:rsidRPr="008F4B03">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w:t>
      </w:r>
      <w:r w:rsidR="00B276CF" w:rsidRPr="008F4B03">
        <w:rPr>
          <w:sz w:val="28"/>
          <w:szCs w:val="28"/>
        </w:rPr>
        <w:t xml:space="preserve">но розробником у період з </w:t>
      </w:r>
      <w:r w:rsidR="005B6D3D" w:rsidRPr="008F4B03">
        <w:rPr>
          <w:sz w:val="28"/>
          <w:szCs w:val="28"/>
        </w:rPr>
        <w:t>14</w:t>
      </w:r>
      <w:r w:rsidR="00D316D6" w:rsidRPr="008F4B03">
        <w:rPr>
          <w:sz w:val="28"/>
          <w:szCs w:val="28"/>
        </w:rPr>
        <w:t>.</w:t>
      </w:r>
      <w:r w:rsidR="009F3F2E" w:rsidRPr="008F4B03">
        <w:rPr>
          <w:sz w:val="28"/>
          <w:szCs w:val="28"/>
        </w:rPr>
        <w:t>12</w:t>
      </w:r>
      <w:r w:rsidR="00D316D6" w:rsidRPr="008F4B03">
        <w:rPr>
          <w:sz w:val="28"/>
          <w:szCs w:val="28"/>
        </w:rPr>
        <w:t>.201</w:t>
      </w:r>
      <w:r w:rsidR="009F3F2E" w:rsidRPr="008F4B03">
        <w:rPr>
          <w:sz w:val="28"/>
          <w:szCs w:val="28"/>
        </w:rPr>
        <w:t>8</w:t>
      </w:r>
      <w:r w:rsidRPr="008F4B03">
        <w:rPr>
          <w:sz w:val="28"/>
          <w:szCs w:val="28"/>
        </w:rPr>
        <w:t xml:space="preserve"> по </w:t>
      </w:r>
      <w:r w:rsidR="0064040A" w:rsidRPr="008F4B03">
        <w:rPr>
          <w:sz w:val="28"/>
          <w:szCs w:val="28"/>
        </w:rPr>
        <w:t>14</w:t>
      </w:r>
      <w:r w:rsidR="00E90F3D" w:rsidRPr="008F4B03">
        <w:rPr>
          <w:sz w:val="28"/>
          <w:szCs w:val="28"/>
        </w:rPr>
        <w:t>.0</w:t>
      </w:r>
      <w:r w:rsidR="009F3F2E" w:rsidRPr="008F4B03">
        <w:rPr>
          <w:sz w:val="28"/>
          <w:szCs w:val="28"/>
        </w:rPr>
        <w:t>1</w:t>
      </w:r>
      <w:r w:rsidR="00B276CF" w:rsidRPr="008F4B03">
        <w:rPr>
          <w:sz w:val="28"/>
          <w:szCs w:val="28"/>
        </w:rPr>
        <w:t>.</w:t>
      </w:r>
      <w:r w:rsidRPr="008F4B03">
        <w:rPr>
          <w:sz w:val="28"/>
          <w:szCs w:val="28"/>
        </w:rPr>
        <w:t>20</w:t>
      </w:r>
      <w:r w:rsidR="00B276CF" w:rsidRPr="008F4B03">
        <w:rPr>
          <w:sz w:val="28"/>
          <w:szCs w:val="28"/>
        </w:rPr>
        <w:t>1</w:t>
      </w:r>
      <w:r w:rsidR="00E90F3D" w:rsidRPr="008F4B03">
        <w:rPr>
          <w:sz w:val="28"/>
          <w:szCs w:val="28"/>
        </w:rPr>
        <w:t>9</w:t>
      </w:r>
      <w:r w:rsidRPr="008F4B03">
        <w:rPr>
          <w:sz w:val="28"/>
          <w:szCs w:val="28"/>
        </w:rPr>
        <w:t>.</w:t>
      </w:r>
    </w:p>
    <w:p w:rsidR="006E12E6" w:rsidRPr="008F4B03" w:rsidRDefault="006E12E6" w:rsidP="006E12E6">
      <w:pPr>
        <w:pStyle w:val="rvps2"/>
        <w:spacing w:before="0" w:beforeAutospacing="0" w:after="0" w:afterAutospacing="0"/>
        <w:jc w:val="both"/>
        <w:rPr>
          <w:sz w:val="28"/>
          <w:szCs w:val="28"/>
        </w:rPr>
      </w:pPr>
    </w:p>
    <w:tbl>
      <w:tblPr>
        <w:tblStyle w:val="aa"/>
        <w:tblW w:w="0" w:type="auto"/>
        <w:tblLayout w:type="fixed"/>
        <w:tblLook w:val="04A0" w:firstRow="1" w:lastRow="0" w:firstColumn="1" w:lastColumn="0" w:noHBand="0" w:noVBand="1"/>
      </w:tblPr>
      <w:tblGrid>
        <w:gridCol w:w="1181"/>
        <w:gridCol w:w="5477"/>
        <w:gridCol w:w="992"/>
        <w:gridCol w:w="1979"/>
      </w:tblGrid>
      <w:tr w:rsidR="006E12E6" w:rsidRPr="008F4B03" w:rsidTr="007E6F91">
        <w:trPr>
          <w:cantSplit/>
          <w:trHeight w:val="1134"/>
        </w:trPr>
        <w:tc>
          <w:tcPr>
            <w:tcW w:w="1181" w:type="dxa"/>
          </w:tcPr>
          <w:p w:rsidR="00BC6A8E" w:rsidRPr="008F4B03" w:rsidRDefault="00BC6A8E" w:rsidP="006E12E6">
            <w:pPr>
              <w:pStyle w:val="rvps2"/>
              <w:spacing w:before="0" w:beforeAutospacing="0" w:after="0" w:afterAutospacing="0"/>
              <w:jc w:val="both"/>
              <w:rPr>
                <w:sz w:val="28"/>
                <w:szCs w:val="28"/>
                <w:lang w:val="uk-UA"/>
              </w:rPr>
            </w:pPr>
          </w:p>
          <w:p w:rsidR="006E12E6" w:rsidRPr="008F4B03" w:rsidRDefault="006E12E6" w:rsidP="006E12E6">
            <w:pPr>
              <w:pStyle w:val="rvps2"/>
              <w:spacing w:before="0" w:beforeAutospacing="0" w:after="0" w:afterAutospacing="0"/>
              <w:jc w:val="both"/>
              <w:rPr>
                <w:sz w:val="28"/>
                <w:szCs w:val="28"/>
                <w:lang w:val="uk-UA"/>
              </w:rPr>
            </w:pPr>
            <w:r w:rsidRPr="008F4B03">
              <w:rPr>
                <w:sz w:val="28"/>
                <w:szCs w:val="28"/>
                <w:lang w:val="uk-UA"/>
              </w:rPr>
              <w:t>Порядковий номер</w:t>
            </w:r>
          </w:p>
        </w:tc>
        <w:tc>
          <w:tcPr>
            <w:tcW w:w="5477" w:type="dxa"/>
          </w:tcPr>
          <w:p w:rsidR="00BC6A8E" w:rsidRPr="008F4B03" w:rsidRDefault="00BC6A8E" w:rsidP="006E12E6">
            <w:pPr>
              <w:pStyle w:val="rvps2"/>
              <w:spacing w:before="0" w:beforeAutospacing="0" w:after="0" w:afterAutospacing="0"/>
              <w:jc w:val="both"/>
              <w:rPr>
                <w:sz w:val="28"/>
                <w:szCs w:val="28"/>
                <w:lang w:val="uk-UA"/>
              </w:rPr>
            </w:pPr>
          </w:p>
          <w:p w:rsidR="006E12E6" w:rsidRPr="008F4B03" w:rsidRDefault="006E12E6" w:rsidP="006E12E6">
            <w:pPr>
              <w:pStyle w:val="rvps2"/>
              <w:spacing w:before="0" w:beforeAutospacing="0" w:after="0" w:afterAutospacing="0"/>
              <w:jc w:val="both"/>
              <w:rPr>
                <w:sz w:val="28"/>
                <w:szCs w:val="28"/>
                <w:lang w:val="uk-UA"/>
              </w:rPr>
            </w:pPr>
            <w:r w:rsidRPr="008F4B03">
              <w:rPr>
                <w:sz w:val="28"/>
                <w:szCs w:val="28"/>
                <w:lang w:val="uk-UA"/>
              </w:rPr>
              <w:t>Вид консультації (публічні консультації прямі</w:t>
            </w:r>
            <w:r w:rsidR="00261259">
              <w:rPr>
                <w:sz w:val="28"/>
                <w:szCs w:val="28"/>
                <w:lang w:val="uk-UA"/>
              </w:rPr>
              <w:t xml:space="preserve">, завдання </w:t>
            </w:r>
            <w:r w:rsidRPr="008F4B03">
              <w:rPr>
                <w:sz w:val="28"/>
                <w:szCs w:val="28"/>
                <w:lang w:val="uk-UA"/>
              </w:rPr>
              <w:t>кругл</w:t>
            </w:r>
            <w:r w:rsidR="00261259">
              <w:rPr>
                <w:sz w:val="28"/>
                <w:szCs w:val="28"/>
                <w:lang w:val="uk-UA"/>
              </w:rPr>
              <w:t>их</w:t>
            </w:r>
            <w:r w:rsidRPr="008F4B03">
              <w:rPr>
                <w:sz w:val="28"/>
                <w:szCs w:val="28"/>
                <w:lang w:val="uk-UA"/>
              </w:rPr>
              <w:t xml:space="preserve"> стол</w:t>
            </w:r>
            <w:r w:rsidR="00261259">
              <w:rPr>
                <w:sz w:val="28"/>
                <w:szCs w:val="28"/>
                <w:lang w:val="uk-UA"/>
              </w:rPr>
              <w:t>ів</w:t>
            </w:r>
            <w:r w:rsidRPr="008F4B03">
              <w:rPr>
                <w:sz w:val="28"/>
                <w:szCs w:val="28"/>
                <w:lang w:val="uk-UA"/>
              </w:rPr>
              <w:t>,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BC6A8E" w:rsidRPr="008F4B03" w:rsidRDefault="00BC6A8E" w:rsidP="006E12E6">
            <w:pPr>
              <w:pStyle w:val="rvps2"/>
              <w:spacing w:before="0" w:beforeAutospacing="0" w:after="0" w:afterAutospacing="0"/>
              <w:jc w:val="both"/>
              <w:rPr>
                <w:sz w:val="28"/>
                <w:szCs w:val="28"/>
                <w:lang w:val="uk-UA"/>
              </w:rPr>
            </w:pPr>
          </w:p>
        </w:tc>
        <w:tc>
          <w:tcPr>
            <w:tcW w:w="992" w:type="dxa"/>
            <w:textDirection w:val="btLr"/>
          </w:tcPr>
          <w:p w:rsidR="006E12E6" w:rsidRPr="008F4B03" w:rsidRDefault="006E12E6" w:rsidP="00BC6A8E">
            <w:pPr>
              <w:pStyle w:val="rvps2"/>
              <w:spacing w:before="0" w:beforeAutospacing="0" w:after="0" w:afterAutospacing="0"/>
              <w:ind w:left="113" w:right="113"/>
              <w:jc w:val="both"/>
              <w:rPr>
                <w:sz w:val="28"/>
                <w:szCs w:val="28"/>
                <w:lang w:val="uk-UA"/>
              </w:rPr>
            </w:pPr>
            <w:r w:rsidRPr="008F4B03">
              <w:rPr>
                <w:sz w:val="28"/>
                <w:szCs w:val="28"/>
                <w:lang w:val="uk-UA"/>
              </w:rPr>
              <w:t>Кількість учасників консультацій, осіб</w:t>
            </w:r>
          </w:p>
        </w:tc>
        <w:tc>
          <w:tcPr>
            <w:tcW w:w="1979" w:type="dxa"/>
            <w:textDirection w:val="btLr"/>
          </w:tcPr>
          <w:p w:rsidR="006E12E6" w:rsidRPr="008F4B03" w:rsidRDefault="006E12E6" w:rsidP="00BC6A8E">
            <w:pPr>
              <w:pStyle w:val="rvps2"/>
              <w:spacing w:before="0" w:beforeAutospacing="0" w:after="0" w:afterAutospacing="0"/>
              <w:ind w:left="113" w:right="113"/>
              <w:jc w:val="both"/>
              <w:rPr>
                <w:sz w:val="28"/>
                <w:szCs w:val="28"/>
                <w:lang w:val="uk-UA"/>
              </w:rPr>
            </w:pPr>
            <w:r w:rsidRPr="008F4B03">
              <w:rPr>
                <w:sz w:val="28"/>
                <w:szCs w:val="28"/>
                <w:lang w:val="uk-UA"/>
              </w:rPr>
              <w:t>Основні результати консультацій (опис)</w:t>
            </w:r>
          </w:p>
        </w:tc>
      </w:tr>
      <w:tr w:rsidR="006E12E6" w:rsidRPr="008F4B03" w:rsidTr="007E6F91">
        <w:tc>
          <w:tcPr>
            <w:tcW w:w="1181" w:type="dxa"/>
          </w:tcPr>
          <w:p w:rsidR="006E12E6" w:rsidRPr="008F4B03" w:rsidRDefault="00D316D6" w:rsidP="006E12E6">
            <w:pPr>
              <w:pStyle w:val="rvps2"/>
              <w:spacing w:before="0" w:beforeAutospacing="0" w:after="0" w:afterAutospacing="0"/>
              <w:jc w:val="both"/>
              <w:rPr>
                <w:sz w:val="28"/>
                <w:szCs w:val="28"/>
                <w:lang w:val="uk-UA"/>
              </w:rPr>
            </w:pPr>
            <w:r w:rsidRPr="008F4B03">
              <w:rPr>
                <w:sz w:val="28"/>
                <w:szCs w:val="28"/>
                <w:lang w:val="uk-UA"/>
              </w:rPr>
              <w:t>1</w:t>
            </w:r>
          </w:p>
        </w:tc>
        <w:tc>
          <w:tcPr>
            <w:tcW w:w="5477" w:type="dxa"/>
          </w:tcPr>
          <w:p w:rsidR="006E12E6" w:rsidRPr="008F4B03" w:rsidRDefault="00D316D6" w:rsidP="0064040A">
            <w:pPr>
              <w:pStyle w:val="af3"/>
              <w:rPr>
                <w:rFonts w:ascii="Times New Roman" w:hAnsi="Times New Roman" w:cs="Times New Roman"/>
                <w:lang w:val="uk-UA"/>
              </w:rPr>
            </w:pPr>
            <w:r w:rsidRPr="008F4B03">
              <w:rPr>
                <w:rFonts w:ascii="Times New Roman" w:eastAsia="Times New Roman" w:hAnsi="Times New Roman" w:cs="Times New Roman"/>
                <w:sz w:val="28"/>
                <w:szCs w:val="28"/>
                <w:lang w:val="uk-UA" w:eastAsia="uk-UA"/>
              </w:rPr>
              <w:t xml:space="preserve">Інтернет-консультації </w:t>
            </w:r>
            <w:r w:rsidR="0064040A" w:rsidRPr="008F4B03">
              <w:rPr>
                <w:rFonts w:ascii="Times New Roman" w:eastAsia="Times New Roman" w:hAnsi="Times New Roman" w:cs="Times New Roman"/>
                <w:sz w:val="28"/>
                <w:szCs w:val="28"/>
                <w:lang w:val="uk-UA" w:eastAsia="uk-UA"/>
              </w:rPr>
              <w:t xml:space="preserve">в соціальній мережі </w:t>
            </w:r>
            <w:proofErr w:type="spellStart"/>
            <w:r w:rsidR="0064040A" w:rsidRPr="008F4B03">
              <w:rPr>
                <w:rFonts w:ascii="Times New Roman" w:eastAsia="Times New Roman" w:hAnsi="Times New Roman" w:cs="Times New Roman"/>
                <w:sz w:val="28"/>
                <w:szCs w:val="28"/>
                <w:lang w:val="uk-UA" w:eastAsia="uk-UA"/>
              </w:rPr>
              <w:t>фейсбук</w:t>
            </w:r>
            <w:proofErr w:type="spellEnd"/>
            <w:r w:rsidR="0064040A" w:rsidRPr="008F4B03">
              <w:rPr>
                <w:rFonts w:ascii="Times New Roman" w:eastAsia="Times New Roman" w:hAnsi="Times New Roman" w:cs="Times New Roman"/>
                <w:sz w:val="28"/>
                <w:szCs w:val="28"/>
                <w:lang w:val="uk-UA" w:eastAsia="uk-UA"/>
              </w:rPr>
              <w:t xml:space="preserve"> </w:t>
            </w:r>
            <w:r w:rsidRPr="008F4B03">
              <w:rPr>
                <w:rFonts w:ascii="Times New Roman" w:eastAsia="Times New Roman" w:hAnsi="Times New Roman" w:cs="Times New Roman"/>
                <w:sz w:val="28"/>
                <w:szCs w:val="28"/>
                <w:lang w:val="uk-UA" w:eastAsia="uk-UA"/>
              </w:rPr>
              <w:t xml:space="preserve">з суб’єктами малого бізнесу щодо оцінки затрат, які він несе </w:t>
            </w:r>
            <w:r w:rsidR="0064040A" w:rsidRPr="008F4B03">
              <w:rPr>
                <w:rFonts w:ascii="Times New Roman" w:eastAsia="Times New Roman" w:hAnsi="Times New Roman" w:cs="Times New Roman"/>
                <w:sz w:val="28"/>
                <w:szCs w:val="28"/>
                <w:lang w:val="uk-UA" w:eastAsia="uk-UA"/>
              </w:rPr>
              <w:t>під час отримання експлуатаційних дозволів, здійснення планових заходів державного контролю</w:t>
            </w:r>
          </w:p>
        </w:tc>
        <w:tc>
          <w:tcPr>
            <w:tcW w:w="992" w:type="dxa"/>
          </w:tcPr>
          <w:p w:rsidR="006E12E6" w:rsidRPr="008F4B03" w:rsidRDefault="00D259EC" w:rsidP="006E12E6">
            <w:pPr>
              <w:pStyle w:val="rvps2"/>
              <w:spacing w:before="0" w:beforeAutospacing="0" w:after="0" w:afterAutospacing="0"/>
              <w:jc w:val="both"/>
              <w:rPr>
                <w:sz w:val="28"/>
                <w:szCs w:val="28"/>
                <w:lang w:val="uk-UA"/>
              </w:rPr>
            </w:pPr>
            <w:r w:rsidRPr="008F4B03">
              <w:rPr>
                <w:sz w:val="28"/>
                <w:szCs w:val="28"/>
                <w:lang w:val="uk-UA"/>
              </w:rPr>
              <w:t>20</w:t>
            </w:r>
          </w:p>
        </w:tc>
        <w:tc>
          <w:tcPr>
            <w:tcW w:w="1979" w:type="dxa"/>
          </w:tcPr>
          <w:p w:rsidR="006E12E6" w:rsidRPr="008F4B03" w:rsidRDefault="009F0FAD" w:rsidP="0064040A">
            <w:pPr>
              <w:pStyle w:val="rvps2"/>
              <w:spacing w:before="0" w:beforeAutospacing="0" w:after="0" w:afterAutospacing="0"/>
              <w:jc w:val="both"/>
              <w:rPr>
                <w:sz w:val="28"/>
                <w:szCs w:val="28"/>
                <w:lang w:val="uk-UA"/>
              </w:rPr>
            </w:pPr>
            <w:r w:rsidRPr="008F4B03">
              <w:rPr>
                <w:sz w:val="28"/>
                <w:szCs w:val="28"/>
                <w:lang w:val="uk-UA"/>
              </w:rPr>
              <w:t>Обговорення</w:t>
            </w:r>
            <w:r w:rsidR="0064040A" w:rsidRPr="008F4B03">
              <w:rPr>
                <w:sz w:val="28"/>
                <w:szCs w:val="28"/>
                <w:lang w:val="uk-UA"/>
              </w:rPr>
              <w:t>,</w:t>
            </w:r>
            <w:r w:rsidRPr="008F4B03">
              <w:rPr>
                <w:sz w:val="28"/>
                <w:szCs w:val="28"/>
                <w:lang w:val="uk-UA"/>
              </w:rPr>
              <w:t xml:space="preserve"> внесення окремих доповнень</w:t>
            </w:r>
          </w:p>
        </w:tc>
      </w:tr>
      <w:tr w:rsidR="006E12E6" w:rsidRPr="008F4B03" w:rsidTr="007E6F91">
        <w:tc>
          <w:tcPr>
            <w:tcW w:w="1181" w:type="dxa"/>
          </w:tcPr>
          <w:p w:rsidR="006E12E6" w:rsidRPr="008F4B03" w:rsidRDefault="00627D80" w:rsidP="006E12E6">
            <w:pPr>
              <w:pStyle w:val="rvps2"/>
              <w:spacing w:before="0" w:beforeAutospacing="0" w:after="0" w:afterAutospacing="0"/>
              <w:jc w:val="both"/>
              <w:rPr>
                <w:sz w:val="28"/>
                <w:szCs w:val="28"/>
                <w:lang w:val="uk-UA"/>
              </w:rPr>
            </w:pPr>
            <w:r w:rsidRPr="008F4B03">
              <w:rPr>
                <w:sz w:val="28"/>
                <w:szCs w:val="28"/>
                <w:lang w:val="uk-UA"/>
              </w:rPr>
              <w:t>2</w:t>
            </w:r>
          </w:p>
        </w:tc>
        <w:tc>
          <w:tcPr>
            <w:tcW w:w="5477" w:type="dxa"/>
          </w:tcPr>
          <w:p w:rsidR="006E12E6" w:rsidRPr="008F4B03" w:rsidRDefault="00627D80" w:rsidP="00627D80">
            <w:pPr>
              <w:pStyle w:val="rvps2"/>
              <w:spacing w:before="0" w:beforeAutospacing="0" w:after="0" w:afterAutospacing="0"/>
              <w:jc w:val="both"/>
              <w:rPr>
                <w:sz w:val="28"/>
                <w:szCs w:val="28"/>
                <w:lang w:val="uk-UA"/>
              </w:rPr>
            </w:pPr>
            <w:r w:rsidRPr="008F4B03">
              <w:rPr>
                <w:sz w:val="28"/>
                <w:szCs w:val="28"/>
                <w:lang w:val="uk-UA"/>
              </w:rPr>
              <w:t>Робоча зустріч з представниками профільних асоціацій</w:t>
            </w:r>
          </w:p>
        </w:tc>
        <w:tc>
          <w:tcPr>
            <w:tcW w:w="992" w:type="dxa"/>
          </w:tcPr>
          <w:p w:rsidR="006E12E6" w:rsidRPr="008F4B03" w:rsidRDefault="00627D80" w:rsidP="006E12E6">
            <w:pPr>
              <w:pStyle w:val="rvps2"/>
              <w:spacing w:before="0" w:beforeAutospacing="0" w:after="0" w:afterAutospacing="0"/>
              <w:jc w:val="both"/>
              <w:rPr>
                <w:sz w:val="28"/>
                <w:szCs w:val="28"/>
                <w:lang w:val="uk-UA"/>
              </w:rPr>
            </w:pPr>
            <w:r w:rsidRPr="008F4B03">
              <w:rPr>
                <w:sz w:val="28"/>
                <w:szCs w:val="28"/>
                <w:lang w:val="uk-UA"/>
              </w:rPr>
              <w:t>15</w:t>
            </w:r>
          </w:p>
        </w:tc>
        <w:tc>
          <w:tcPr>
            <w:tcW w:w="1979" w:type="dxa"/>
          </w:tcPr>
          <w:p w:rsidR="006E12E6" w:rsidRPr="008F4B03" w:rsidRDefault="009F0FAD" w:rsidP="006E12E6">
            <w:pPr>
              <w:pStyle w:val="rvps2"/>
              <w:spacing w:before="0" w:beforeAutospacing="0" w:after="0" w:afterAutospacing="0"/>
              <w:jc w:val="both"/>
              <w:rPr>
                <w:sz w:val="28"/>
                <w:szCs w:val="28"/>
                <w:lang w:val="uk-UA"/>
              </w:rPr>
            </w:pPr>
            <w:r w:rsidRPr="008F4B03">
              <w:rPr>
                <w:sz w:val="28"/>
                <w:szCs w:val="28"/>
                <w:lang w:val="uk-UA"/>
              </w:rPr>
              <w:t>Обговорення, внесення окремих уточнень</w:t>
            </w:r>
          </w:p>
        </w:tc>
      </w:tr>
    </w:tbl>
    <w:p w:rsidR="006E12E6" w:rsidRPr="008F4B03" w:rsidRDefault="006E12E6" w:rsidP="006E12E6">
      <w:pPr>
        <w:pStyle w:val="rvps2"/>
        <w:spacing w:before="0" w:beforeAutospacing="0" w:after="0" w:afterAutospacing="0"/>
        <w:ind w:firstLine="709"/>
        <w:jc w:val="both"/>
        <w:rPr>
          <w:sz w:val="28"/>
          <w:szCs w:val="28"/>
        </w:rPr>
      </w:pPr>
    </w:p>
    <w:p w:rsidR="006E12E6" w:rsidRPr="008F4B03" w:rsidRDefault="006E12E6" w:rsidP="006E12E6">
      <w:pPr>
        <w:pStyle w:val="rvps2"/>
        <w:spacing w:before="0" w:beforeAutospacing="0" w:after="0" w:afterAutospacing="0"/>
        <w:ind w:firstLine="709"/>
        <w:jc w:val="both"/>
        <w:rPr>
          <w:sz w:val="28"/>
          <w:szCs w:val="28"/>
        </w:rPr>
      </w:pPr>
      <w:bookmarkStart w:id="22" w:name="n202"/>
      <w:bookmarkStart w:id="23" w:name="n203"/>
      <w:bookmarkEnd w:id="22"/>
      <w:bookmarkEnd w:id="23"/>
      <w:r w:rsidRPr="008F4B03">
        <w:rPr>
          <w:sz w:val="28"/>
          <w:szCs w:val="28"/>
        </w:rPr>
        <w:t>2. Вимірювання впливу регулювання на суб’єктів малого підприємництва (мікро- та малі):</w:t>
      </w:r>
    </w:p>
    <w:p w:rsidR="006E12E6" w:rsidRPr="008F4B03" w:rsidRDefault="006E12E6" w:rsidP="006E12E6">
      <w:pPr>
        <w:pStyle w:val="rvps2"/>
        <w:spacing w:before="0" w:beforeAutospacing="0" w:after="0" w:afterAutospacing="0"/>
        <w:ind w:firstLine="709"/>
        <w:jc w:val="both"/>
        <w:rPr>
          <w:sz w:val="28"/>
          <w:szCs w:val="28"/>
        </w:rPr>
      </w:pPr>
      <w:bookmarkStart w:id="24" w:name="n204"/>
      <w:bookmarkEnd w:id="24"/>
      <w:r w:rsidRPr="008F4B03">
        <w:rPr>
          <w:sz w:val="28"/>
          <w:szCs w:val="28"/>
        </w:rPr>
        <w:t>кількість суб’єктів малого підприємництва, на яких поширюється регулювання:</w:t>
      </w:r>
      <w:r w:rsidR="009F3F2E" w:rsidRPr="008F4B03">
        <w:rPr>
          <w:sz w:val="28"/>
          <w:szCs w:val="28"/>
        </w:rPr>
        <w:t xml:space="preserve"> 25236</w:t>
      </w:r>
      <w:r w:rsidRPr="008F4B03">
        <w:rPr>
          <w:sz w:val="28"/>
          <w:szCs w:val="28"/>
        </w:rPr>
        <w:t xml:space="preserve">, у тому числі малого підприємництва </w:t>
      </w:r>
      <w:r w:rsidR="009F3F2E" w:rsidRPr="008F4B03">
        <w:rPr>
          <w:sz w:val="28"/>
          <w:szCs w:val="28"/>
        </w:rPr>
        <w:t xml:space="preserve">13313 </w:t>
      </w:r>
      <w:r w:rsidRPr="008F4B03">
        <w:rPr>
          <w:sz w:val="28"/>
          <w:szCs w:val="28"/>
        </w:rPr>
        <w:t xml:space="preserve">та </w:t>
      </w:r>
      <w:proofErr w:type="spellStart"/>
      <w:r w:rsidRPr="008F4B03">
        <w:rPr>
          <w:sz w:val="28"/>
          <w:szCs w:val="28"/>
        </w:rPr>
        <w:t>мікропідприємництва</w:t>
      </w:r>
      <w:proofErr w:type="spellEnd"/>
      <w:r w:rsidRPr="008F4B03">
        <w:rPr>
          <w:sz w:val="28"/>
          <w:szCs w:val="28"/>
        </w:rPr>
        <w:t xml:space="preserve"> </w:t>
      </w:r>
      <w:r w:rsidR="009F3F2E" w:rsidRPr="008F4B03">
        <w:rPr>
          <w:sz w:val="28"/>
          <w:szCs w:val="28"/>
        </w:rPr>
        <w:t>11923</w:t>
      </w:r>
      <w:r w:rsidRPr="008F4B03">
        <w:rPr>
          <w:sz w:val="28"/>
          <w:szCs w:val="28"/>
        </w:rPr>
        <w:t>;</w:t>
      </w:r>
    </w:p>
    <w:p w:rsidR="006E12E6" w:rsidRPr="008F4B03" w:rsidRDefault="006E12E6" w:rsidP="00606BF0">
      <w:pPr>
        <w:pStyle w:val="rvps2"/>
        <w:spacing w:before="0" w:beforeAutospacing="0" w:after="0" w:afterAutospacing="0"/>
        <w:ind w:firstLine="709"/>
        <w:jc w:val="both"/>
        <w:rPr>
          <w:sz w:val="28"/>
          <w:szCs w:val="28"/>
        </w:rPr>
      </w:pPr>
      <w:bookmarkStart w:id="25" w:name="n205"/>
      <w:bookmarkEnd w:id="25"/>
      <w:r w:rsidRPr="008F4B03">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0044588D" w:rsidRPr="008F4B03">
        <w:rPr>
          <w:sz w:val="28"/>
          <w:szCs w:val="28"/>
        </w:rPr>
        <w:t xml:space="preserve">– ймовірно                             </w:t>
      </w:r>
      <w:r w:rsidR="005B6D3D" w:rsidRPr="008F4B03">
        <w:rPr>
          <w:sz w:val="28"/>
          <w:szCs w:val="28"/>
        </w:rPr>
        <w:t>10</w:t>
      </w:r>
      <w:r w:rsidR="00606BF0" w:rsidRPr="008F4B03">
        <w:rPr>
          <w:sz w:val="28"/>
          <w:szCs w:val="28"/>
        </w:rPr>
        <w:t xml:space="preserve"> відсотк</w:t>
      </w:r>
      <w:r w:rsidR="0044588D" w:rsidRPr="008F4B03">
        <w:rPr>
          <w:sz w:val="28"/>
          <w:szCs w:val="28"/>
        </w:rPr>
        <w:t>ів</w:t>
      </w:r>
      <w:r w:rsidRPr="008F4B03">
        <w:rPr>
          <w:sz w:val="28"/>
          <w:szCs w:val="28"/>
        </w:rPr>
        <w:t>.</w:t>
      </w:r>
    </w:p>
    <w:p w:rsidR="00606BF0" w:rsidRPr="008F4B03" w:rsidRDefault="00606BF0" w:rsidP="00606BF0">
      <w:pPr>
        <w:pStyle w:val="rvps2"/>
        <w:spacing w:before="0" w:beforeAutospacing="0" w:after="0" w:afterAutospacing="0"/>
        <w:ind w:firstLine="709"/>
        <w:jc w:val="both"/>
        <w:rPr>
          <w:sz w:val="28"/>
          <w:szCs w:val="28"/>
        </w:rPr>
      </w:pPr>
    </w:p>
    <w:p w:rsidR="006E12E6" w:rsidRPr="008F4B03" w:rsidRDefault="006E12E6" w:rsidP="006E12E6">
      <w:pPr>
        <w:pStyle w:val="rvps2"/>
        <w:spacing w:before="0" w:beforeAutospacing="0" w:after="0" w:afterAutospacing="0"/>
        <w:ind w:firstLine="709"/>
        <w:jc w:val="both"/>
        <w:rPr>
          <w:sz w:val="28"/>
          <w:szCs w:val="28"/>
        </w:rPr>
      </w:pPr>
      <w:bookmarkStart w:id="26" w:name="n206"/>
      <w:bookmarkEnd w:id="26"/>
      <w:r w:rsidRPr="008F4B03">
        <w:rPr>
          <w:sz w:val="28"/>
          <w:szCs w:val="28"/>
        </w:rPr>
        <w:t>3. Розрахунок витрат суб’єктів малого підприємництва на виконання вимог регулювання</w:t>
      </w:r>
    </w:p>
    <w:tbl>
      <w:tblPr>
        <w:tblStyle w:val="aa"/>
        <w:tblW w:w="9651" w:type="dxa"/>
        <w:tblLayout w:type="fixed"/>
        <w:tblLook w:val="04A0" w:firstRow="1" w:lastRow="0" w:firstColumn="1" w:lastColumn="0" w:noHBand="0" w:noVBand="1"/>
      </w:tblPr>
      <w:tblGrid>
        <w:gridCol w:w="1555"/>
        <w:gridCol w:w="3260"/>
        <w:gridCol w:w="1843"/>
        <w:gridCol w:w="1701"/>
        <w:gridCol w:w="1275"/>
        <w:gridCol w:w="17"/>
      </w:tblGrid>
      <w:tr w:rsidR="006E12E6" w:rsidRPr="008F4B03" w:rsidTr="004D14D2">
        <w:trPr>
          <w:gridAfter w:val="1"/>
          <w:wAfter w:w="17" w:type="dxa"/>
        </w:trPr>
        <w:tc>
          <w:tcPr>
            <w:tcW w:w="1555" w:type="dxa"/>
          </w:tcPr>
          <w:p w:rsidR="006E12E6" w:rsidRPr="008F4B03" w:rsidRDefault="006E12E6"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Порядковий номер</w:t>
            </w:r>
          </w:p>
        </w:tc>
        <w:tc>
          <w:tcPr>
            <w:tcW w:w="3260" w:type="dxa"/>
          </w:tcPr>
          <w:p w:rsidR="006E12E6" w:rsidRPr="008F4B03" w:rsidRDefault="006E12E6"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Найменування оцінки</w:t>
            </w:r>
          </w:p>
        </w:tc>
        <w:tc>
          <w:tcPr>
            <w:tcW w:w="1843" w:type="dxa"/>
            <w:vAlign w:val="center"/>
          </w:tcPr>
          <w:p w:rsidR="006E12E6" w:rsidRPr="008F4B03" w:rsidRDefault="006E12E6"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У перший рік (стартовий рік впровадження регулювання)</w:t>
            </w:r>
          </w:p>
        </w:tc>
        <w:tc>
          <w:tcPr>
            <w:tcW w:w="1701" w:type="dxa"/>
          </w:tcPr>
          <w:p w:rsidR="006E12E6" w:rsidRPr="008F4B03" w:rsidRDefault="006E12E6"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Періодичні (за наступний рік)</w:t>
            </w:r>
          </w:p>
        </w:tc>
        <w:tc>
          <w:tcPr>
            <w:tcW w:w="1275" w:type="dxa"/>
          </w:tcPr>
          <w:p w:rsidR="006E12E6" w:rsidRPr="008F4B03" w:rsidRDefault="006E12E6"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 xml:space="preserve">Витрати за </w:t>
            </w:r>
            <w:r w:rsidRPr="008F4B03">
              <w:rPr>
                <w:rFonts w:ascii="Times New Roman" w:hAnsi="Times New Roman" w:cs="Times New Roman"/>
                <w:sz w:val="24"/>
                <w:szCs w:val="24"/>
                <w:lang w:val="uk-UA"/>
              </w:rPr>
              <w:br/>
              <w:t>п’ять років</w:t>
            </w:r>
          </w:p>
        </w:tc>
      </w:tr>
      <w:tr w:rsidR="00CA7D61" w:rsidRPr="008F4B03" w:rsidTr="00DB6F9E">
        <w:tc>
          <w:tcPr>
            <w:tcW w:w="9651" w:type="dxa"/>
            <w:gridSpan w:val="6"/>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r>
      <w:tr w:rsidR="006E12E6" w:rsidRPr="008F4B03" w:rsidTr="004D14D2">
        <w:trPr>
          <w:gridAfter w:val="1"/>
          <w:wAfter w:w="17" w:type="dxa"/>
        </w:trPr>
        <w:tc>
          <w:tcPr>
            <w:tcW w:w="1555" w:type="dxa"/>
          </w:tcPr>
          <w:p w:rsidR="006E12E6"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lastRenderedPageBreak/>
              <w:t>1</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Придбання необхідного обладнання (пристроїв, машин, механізмів)</w:t>
            </w:r>
          </w:p>
          <w:p w:rsidR="00CA7D61" w:rsidRPr="008F4B03" w:rsidRDefault="00CA7D61" w:rsidP="006549EA">
            <w:pPr>
              <w:pStyle w:val="af3"/>
              <w:rPr>
                <w:rFonts w:ascii="Times New Roman" w:eastAsia="Times New Roman" w:hAnsi="Times New Roman" w:cs="Times New Roman"/>
                <w:sz w:val="24"/>
                <w:szCs w:val="24"/>
                <w:lang w:val="uk-UA" w:eastAsia="uk-UA"/>
              </w:rPr>
            </w:pPr>
            <w:r w:rsidRPr="008F4B03">
              <w:rPr>
                <w:rFonts w:ascii="Times New Roman" w:eastAsia="Times New Roman" w:hAnsi="Times New Roman" w:cs="Times New Roman"/>
                <w:sz w:val="24"/>
                <w:szCs w:val="24"/>
                <w:lang w:val="uk-UA" w:eastAsia="uk-UA"/>
              </w:rPr>
              <w:t xml:space="preserve">Формула: </w:t>
            </w:r>
          </w:p>
          <w:p w:rsidR="006E12E6" w:rsidRPr="008F4B03" w:rsidRDefault="00CA7D61" w:rsidP="006549EA">
            <w:pPr>
              <w:pStyle w:val="af3"/>
              <w:rPr>
                <w:rFonts w:ascii="Times New Roman" w:hAnsi="Times New Roman" w:cs="Times New Roman"/>
                <w:sz w:val="24"/>
                <w:szCs w:val="24"/>
                <w:lang w:val="uk-UA"/>
              </w:rPr>
            </w:pPr>
            <w:r w:rsidRPr="008F4B03">
              <w:rPr>
                <w:rFonts w:ascii="Times New Roman" w:eastAsia="Times New Roman" w:hAnsi="Times New Roman" w:cs="Times New Roman"/>
                <w:sz w:val="24"/>
                <w:szCs w:val="24"/>
                <w:lang w:val="uk-UA" w:eastAsia="uk-UA"/>
              </w:rPr>
              <w:t>кількість необхідних одиниць обладнання Х вартість одиниці</w:t>
            </w:r>
          </w:p>
        </w:tc>
        <w:tc>
          <w:tcPr>
            <w:tcW w:w="1843"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6E12E6" w:rsidRPr="008F4B03" w:rsidTr="004D14D2">
        <w:trPr>
          <w:gridAfter w:val="1"/>
          <w:wAfter w:w="17" w:type="dxa"/>
        </w:trPr>
        <w:tc>
          <w:tcPr>
            <w:tcW w:w="1555" w:type="dxa"/>
          </w:tcPr>
          <w:p w:rsidR="006E12E6"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2</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Формула: </w:t>
            </w:r>
          </w:p>
          <w:p w:rsidR="006E12E6"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3"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6E12E6" w:rsidRPr="008F4B03" w:rsidRDefault="00D259EC" w:rsidP="00CE2A9F">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3</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Процедури експлуатації обладнання (експлуатаційні витрати - витратні матеріали)</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Формула: </w:t>
            </w:r>
          </w:p>
          <w:p w:rsidR="00CA7D61" w:rsidRPr="008F4B03" w:rsidRDefault="00CA7D61" w:rsidP="008F4B03">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3"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4</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Процедури обслуговування обладнання (технічне обслуговування)</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Формула: </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w:t>
            </w:r>
            <w:r w:rsidRPr="008F4B03">
              <w:rPr>
                <w:rStyle w:val="rvts11"/>
                <w:rFonts w:ascii="Times New Roman" w:hAnsi="Times New Roman" w:cs="Times New Roman"/>
                <w:sz w:val="24"/>
                <w:szCs w:val="24"/>
                <w:lang w:val="uk-UA"/>
              </w:rPr>
              <w:lastRenderedPageBreak/>
              <w:t>одиниць обладнання одному суб’єкту малого підприємництва</w:t>
            </w:r>
          </w:p>
        </w:tc>
        <w:tc>
          <w:tcPr>
            <w:tcW w:w="1843"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lastRenderedPageBreak/>
              <w:t>0</w:t>
            </w:r>
          </w:p>
        </w:tc>
        <w:tc>
          <w:tcPr>
            <w:tcW w:w="1701"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D259EC" w:rsidP="001C4C0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5</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Style w:val="rvts0"/>
                <w:rFonts w:ascii="Times New Roman" w:hAnsi="Times New Roman" w:cs="Times New Roman"/>
                <w:sz w:val="24"/>
                <w:szCs w:val="24"/>
                <w:lang w:val="uk-UA"/>
              </w:rPr>
              <w:t>Інші процедури (уточнити)</w:t>
            </w:r>
          </w:p>
        </w:tc>
        <w:tc>
          <w:tcPr>
            <w:tcW w:w="1843" w:type="dxa"/>
          </w:tcPr>
          <w:p w:rsidR="00CA7D61" w:rsidRPr="008F4B03" w:rsidRDefault="00CA7D61" w:rsidP="009F0FAD">
            <w:pPr>
              <w:pStyle w:val="af3"/>
              <w:jc w:val="center"/>
              <w:rPr>
                <w:rFonts w:ascii="Times New Roman" w:hAnsi="Times New Roman" w:cs="Times New Roman"/>
                <w:sz w:val="24"/>
                <w:szCs w:val="24"/>
                <w:lang w:val="uk-UA"/>
              </w:rPr>
            </w:pPr>
          </w:p>
        </w:tc>
        <w:tc>
          <w:tcPr>
            <w:tcW w:w="1701" w:type="dxa"/>
          </w:tcPr>
          <w:p w:rsidR="00CA7D61" w:rsidRPr="008F4B03" w:rsidRDefault="00D259EC" w:rsidP="009F0FA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CA7D61" w:rsidP="009F0FAD">
            <w:pPr>
              <w:pStyle w:val="af3"/>
              <w:jc w:val="center"/>
              <w:rPr>
                <w:rFonts w:ascii="Times New Roman" w:hAnsi="Times New Roman" w:cs="Times New Roman"/>
                <w:sz w:val="24"/>
                <w:szCs w:val="24"/>
                <w:lang w:val="uk-UA"/>
              </w:rPr>
            </w:pP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6</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Разом, гривень</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Формула:</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(сума рядків 1 + 2 + 3 + 4 + 5)</w:t>
            </w:r>
          </w:p>
        </w:tc>
        <w:tc>
          <w:tcPr>
            <w:tcW w:w="1843" w:type="dxa"/>
          </w:tcPr>
          <w:p w:rsidR="00CA7D61" w:rsidRPr="008F4B03" w:rsidRDefault="00CA7D61" w:rsidP="009F0FAD">
            <w:pPr>
              <w:pStyle w:val="af3"/>
              <w:jc w:val="center"/>
              <w:rPr>
                <w:rFonts w:ascii="Times New Roman" w:hAnsi="Times New Roman" w:cs="Times New Roman"/>
                <w:sz w:val="24"/>
                <w:szCs w:val="24"/>
                <w:lang w:val="uk-UA"/>
              </w:rPr>
            </w:pPr>
          </w:p>
        </w:tc>
        <w:tc>
          <w:tcPr>
            <w:tcW w:w="1701" w:type="dxa"/>
          </w:tcPr>
          <w:p w:rsidR="00CA7D61" w:rsidRPr="008F4B03" w:rsidRDefault="00D259EC" w:rsidP="009F0FAD">
            <w:pPr>
              <w:pStyle w:val="af3"/>
              <w:jc w:val="center"/>
              <w:rPr>
                <w:rFonts w:ascii="Times New Roman" w:hAnsi="Times New Roman" w:cs="Times New Roman"/>
                <w:sz w:val="24"/>
                <w:szCs w:val="24"/>
                <w:lang w:val="uk-UA"/>
              </w:rPr>
            </w:pPr>
            <w:r w:rsidRPr="008F4B03">
              <w:rPr>
                <w:rFonts w:ascii="Times New Roman" w:hAnsi="Times New Roman" w:cs="Times New Roman"/>
                <w:sz w:val="24"/>
                <w:szCs w:val="24"/>
                <w:lang w:val="uk-UA"/>
              </w:rPr>
              <w:t>Х</w:t>
            </w:r>
          </w:p>
        </w:tc>
        <w:tc>
          <w:tcPr>
            <w:tcW w:w="1275" w:type="dxa"/>
          </w:tcPr>
          <w:p w:rsidR="00CA7D61" w:rsidRPr="008F4B03" w:rsidRDefault="00CA7D61" w:rsidP="009F0FAD">
            <w:pPr>
              <w:pStyle w:val="af3"/>
              <w:jc w:val="center"/>
              <w:rPr>
                <w:rFonts w:ascii="Times New Roman" w:hAnsi="Times New Roman" w:cs="Times New Roman"/>
                <w:sz w:val="24"/>
                <w:szCs w:val="24"/>
                <w:lang w:val="uk-UA"/>
              </w:rPr>
            </w:pP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7</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Style w:val="rvts0"/>
                <w:rFonts w:ascii="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1843" w:type="dxa"/>
          </w:tcPr>
          <w:p w:rsidR="00CA7D61" w:rsidRPr="008F4B03" w:rsidRDefault="00CA7D61" w:rsidP="006549EA">
            <w:pPr>
              <w:pStyle w:val="af3"/>
              <w:rPr>
                <w:rFonts w:ascii="Times New Roman" w:hAnsi="Times New Roman" w:cs="Times New Roman"/>
                <w:sz w:val="24"/>
                <w:szCs w:val="24"/>
                <w:lang w:val="uk-UA"/>
              </w:rPr>
            </w:pPr>
          </w:p>
        </w:tc>
        <w:tc>
          <w:tcPr>
            <w:tcW w:w="1701" w:type="dxa"/>
          </w:tcPr>
          <w:p w:rsidR="00CA7D61" w:rsidRPr="008F4B03" w:rsidRDefault="005D62FC" w:rsidP="002C186E">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2523</w:t>
            </w:r>
          </w:p>
        </w:tc>
        <w:tc>
          <w:tcPr>
            <w:tcW w:w="1275" w:type="dxa"/>
          </w:tcPr>
          <w:p w:rsidR="00CA7D61" w:rsidRPr="008F4B03" w:rsidRDefault="00CA7D61" w:rsidP="006549EA">
            <w:pPr>
              <w:pStyle w:val="af3"/>
              <w:rPr>
                <w:rFonts w:ascii="Times New Roman" w:hAnsi="Times New Roman" w:cs="Times New Roman"/>
                <w:sz w:val="24"/>
                <w:szCs w:val="24"/>
                <w:lang w:val="uk-UA"/>
              </w:rPr>
            </w:pP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8</w:t>
            </w:r>
          </w:p>
        </w:tc>
        <w:tc>
          <w:tcPr>
            <w:tcW w:w="3260"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116"/>
              <w:gridCol w:w="928"/>
            </w:tblGrid>
            <w:tr w:rsidR="00CA7D61" w:rsidRPr="008F4B03" w:rsidTr="000862D4">
              <w:trPr>
                <w:trHeight w:val="15"/>
              </w:trPr>
              <w:tc>
                <w:tcPr>
                  <w:tcW w:w="2050" w:type="pct"/>
                  <w:tcBorders>
                    <w:top w:val="nil"/>
                    <w:left w:val="nil"/>
                    <w:bottom w:val="nil"/>
                    <w:right w:val="nil"/>
                  </w:tcBorders>
                  <w:hideMark/>
                </w:tcPr>
                <w:p w:rsidR="00CA7D61" w:rsidRPr="008F4B03" w:rsidRDefault="00CA7D61" w:rsidP="006549EA">
                  <w:pPr>
                    <w:pStyle w:val="af3"/>
                    <w:rPr>
                      <w:rFonts w:ascii="Times New Roman" w:eastAsia="Times New Roman" w:hAnsi="Times New Roman" w:cs="Times New Roman"/>
                      <w:sz w:val="24"/>
                      <w:szCs w:val="24"/>
                      <w:lang w:eastAsia="uk-UA"/>
                    </w:rPr>
                  </w:pPr>
                  <w:r w:rsidRPr="008F4B03">
                    <w:rPr>
                      <w:rFonts w:ascii="Times New Roman" w:eastAsia="Times New Roman" w:hAnsi="Times New Roman" w:cs="Times New Roman"/>
                      <w:sz w:val="24"/>
                      <w:szCs w:val="24"/>
                      <w:lang w:eastAsia="uk-UA"/>
                    </w:rPr>
                    <w:t xml:space="preserve">Сумарно, гривень </w:t>
                  </w:r>
                </w:p>
                <w:p w:rsidR="00CA7D61" w:rsidRPr="008F4B03" w:rsidRDefault="00CA7D61" w:rsidP="006549EA">
                  <w:pPr>
                    <w:pStyle w:val="af3"/>
                    <w:rPr>
                      <w:rFonts w:ascii="Times New Roman" w:eastAsia="Times New Roman" w:hAnsi="Times New Roman" w:cs="Times New Roman"/>
                      <w:sz w:val="24"/>
                      <w:szCs w:val="24"/>
                      <w:lang w:eastAsia="uk-UA"/>
                    </w:rPr>
                  </w:pPr>
                  <w:r w:rsidRPr="008F4B03">
                    <w:rPr>
                      <w:rFonts w:ascii="Times New Roman" w:eastAsia="Times New Roman" w:hAnsi="Times New Roman" w:cs="Times New Roman"/>
                      <w:sz w:val="24"/>
                      <w:szCs w:val="24"/>
                      <w:lang w:eastAsia="uk-UA"/>
                    </w:rPr>
                    <w:t xml:space="preserve">Формула: </w:t>
                  </w:r>
                </w:p>
                <w:p w:rsidR="00CA7D61" w:rsidRPr="008F4B03" w:rsidRDefault="00CA7D61" w:rsidP="006549EA">
                  <w:pPr>
                    <w:pStyle w:val="af3"/>
                    <w:rPr>
                      <w:rFonts w:ascii="Times New Roman" w:eastAsia="Times New Roman" w:hAnsi="Times New Roman" w:cs="Times New Roman"/>
                      <w:sz w:val="24"/>
                      <w:szCs w:val="24"/>
                      <w:lang w:eastAsia="uk-UA"/>
                    </w:rPr>
                  </w:pPr>
                  <w:r w:rsidRPr="008F4B03">
                    <w:rPr>
                      <w:rFonts w:ascii="Times New Roman" w:eastAsia="Times New Roman" w:hAnsi="Times New Roman" w:cs="Times New Roman"/>
                      <w:sz w:val="24"/>
                      <w:szCs w:val="24"/>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900" w:type="pct"/>
                  <w:tcBorders>
                    <w:top w:val="nil"/>
                    <w:left w:val="nil"/>
                    <w:bottom w:val="nil"/>
                    <w:right w:val="nil"/>
                  </w:tcBorders>
                  <w:hideMark/>
                </w:tcPr>
                <w:p w:rsidR="00CA7D61" w:rsidRPr="008F4B03" w:rsidRDefault="00CA7D61" w:rsidP="006549EA">
                  <w:pPr>
                    <w:pStyle w:val="af3"/>
                    <w:rPr>
                      <w:rFonts w:ascii="Times New Roman" w:eastAsia="Times New Roman" w:hAnsi="Times New Roman" w:cs="Times New Roman"/>
                      <w:sz w:val="24"/>
                      <w:szCs w:val="24"/>
                      <w:lang w:eastAsia="uk-UA"/>
                    </w:rPr>
                  </w:pPr>
                </w:p>
              </w:tc>
            </w:tr>
          </w:tbl>
          <w:p w:rsidR="00CA7D61" w:rsidRPr="008F4B03" w:rsidRDefault="00CA7D61" w:rsidP="006549EA">
            <w:pPr>
              <w:pStyle w:val="af3"/>
              <w:rPr>
                <w:rFonts w:ascii="Times New Roman" w:hAnsi="Times New Roman" w:cs="Times New Roman"/>
                <w:sz w:val="24"/>
                <w:szCs w:val="24"/>
                <w:lang w:val="uk-UA"/>
              </w:rPr>
            </w:pPr>
          </w:p>
        </w:tc>
        <w:tc>
          <w:tcPr>
            <w:tcW w:w="1843" w:type="dxa"/>
          </w:tcPr>
          <w:p w:rsidR="00CA7D61" w:rsidRPr="008F4B03" w:rsidRDefault="00CA7D61" w:rsidP="006549EA">
            <w:pPr>
              <w:pStyle w:val="af3"/>
              <w:rPr>
                <w:rFonts w:ascii="Times New Roman" w:hAnsi="Times New Roman" w:cs="Times New Roman"/>
                <w:sz w:val="24"/>
                <w:szCs w:val="24"/>
                <w:lang w:val="uk-UA"/>
              </w:rPr>
            </w:pPr>
          </w:p>
        </w:tc>
        <w:tc>
          <w:tcPr>
            <w:tcW w:w="1701" w:type="dxa"/>
          </w:tcPr>
          <w:p w:rsidR="00CA7D61" w:rsidRPr="008F4B03" w:rsidRDefault="00D259EC"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Х</w:t>
            </w:r>
          </w:p>
        </w:tc>
        <w:tc>
          <w:tcPr>
            <w:tcW w:w="1275" w:type="dxa"/>
          </w:tcPr>
          <w:p w:rsidR="00CA7D61" w:rsidRPr="008F4B03" w:rsidRDefault="00CA7D61" w:rsidP="006549EA">
            <w:pPr>
              <w:pStyle w:val="af3"/>
              <w:rPr>
                <w:rFonts w:ascii="Times New Roman" w:hAnsi="Times New Roman" w:cs="Times New Roman"/>
                <w:sz w:val="24"/>
                <w:szCs w:val="24"/>
                <w:lang w:val="uk-UA"/>
              </w:rPr>
            </w:pPr>
          </w:p>
        </w:tc>
      </w:tr>
      <w:tr w:rsidR="00CA7D61" w:rsidRPr="008F4B03" w:rsidTr="00DB6F9E">
        <w:tc>
          <w:tcPr>
            <w:tcW w:w="9651" w:type="dxa"/>
            <w:gridSpan w:val="6"/>
          </w:tcPr>
          <w:p w:rsidR="00CA7D61" w:rsidRPr="008F4B03" w:rsidRDefault="00CA7D61" w:rsidP="006549EA">
            <w:pPr>
              <w:pStyle w:val="af3"/>
              <w:rPr>
                <w:rFonts w:ascii="Times New Roman" w:hAnsi="Times New Roman" w:cs="Times New Roman"/>
                <w:sz w:val="24"/>
                <w:szCs w:val="24"/>
                <w:lang w:val="uk-UA"/>
              </w:rPr>
            </w:pPr>
            <w:r w:rsidRPr="008F4B03">
              <w:rPr>
                <w:rStyle w:val="rvts0"/>
                <w:rFonts w:ascii="Times New Roman" w:hAnsi="Times New Roman" w:cs="Times New Roman"/>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9</w:t>
            </w:r>
          </w:p>
        </w:tc>
        <w:tc>
          <w:tcPr>
            <w:tcW w:w="3260" w:type="dxa"/>
          </w:tcPr>
          <w:p w:rsidR="00D259EC" w:rsidRPr="008F4B03" w:rsidRDefault="00CA7D61" w:rsidP="002C186E">
            <w:pPr>
              <w:pStyle w:val="af3"/>
              <w:rPr>
                <w:rFonts w:ascii="Times New Roman" w:hAnsi="Times New Roman" w:cs="Times New Roman"/>
                <w:i/>
                <w:sz w:val="24"/>
                <w:szCs w:val="24"/>
                <w:lang w:val="uk-UA"/>
              </w:rPr>
            </w:pPr>
            <w:r w:rsidRPr="008F4B03">
              <w:rPr>
                <w:rFonts w:ascii="Times New Roman" w:hAnsi="Times New Roman" w:cs="Times New Roman"/>
                <w:sz w:val="24"/>
                <w:szCs w:val="24"/>
                <w:lang w:val="uk-UA"/>
              </w:rPr>
              <w:t>Процедури отримання первинної інформації про вимоги регулювання</w:t>
            </w:r>
          </w:p>
        </w:tc>
        <w:tc>
          <w:tcPr>
            <w:tcW w:w="1843" w:type="dxa"/>
          </w:tcPr>
          <w:p w:rsidR="00CA7D61" w:rsidRPr="008F4B03" w:rsidRDefault="00064405"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CA7D61" w:rsidRPr="008F4B03" w:rsidRDefault="00064405"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064405"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064405" w:rsidRPr="008F4B03" w:rsidTr="004D14D2">
        <w:trPr>
          <w:gridAfter w:val="1"/>
          <w:wAfter w:w="17" w:type="dxa"/>
        </w:trPr>
        <w:tc>
          <w:tcPr>
            <w:tcW w:w="1555" w:type="dxa"/>
          </w:tcPr>
          <w:p w:rsidR="00064405" w:rsidRPr="008F4B03" w:rsidRDefault="00064405" w:rsidP="00064405">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10</w:t>
            </w:r>
          </w:p>
        </w:tc>
        <w:tc>
          <w:tcPr>
            <w:tcW w:w="3260"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2116"/>
              <w:gridCol w:w="928"/>
            </w:tblGrid>
            <w:tr w:rsidR="00064405" w:rsidRPr="008F4B03" w:rsidTr="000862D4">
              <w:trPr>
                <w:trHeight w:val="15"/>
              </w:trPr>
              <w:tc>
                <w:tcPr>
                  <w:tcW w:w="2050" w:type="pct"/>
                  <w:tcBorders>
                    <w:top w:val="nil"/>
                    <w:left w:val="nil"/>
                    <w:bottom w:val="nil"/>
                    <w:right w:val="nil"/>
                  </w:tcBorders>
                  <w:hideMark/>
                </w:tcPr>
                <w:p w:rsidR="008F4B03" w:rsidRPr="008F4B03" w:rsidRDefault="00064405" w:rsidP="008F4B03">
                  <w:pPr>
                    <w:pStyle w:val="af3"/>
                    <w:rPr>
                      <w:rFonts w:ascii="Times New Roman" w:eastAsia="Times New Roman" w:hAnsi="Times New Roman" w:cs="Times New Roman"/>
                      <w:sz w:val="24"/>
                      <w:szCs w:val="24"/>
                      <w:lang w:eastAsia="uk-UA"/>
                    </w:rPr>
                  </w:pPr>
                  <w:r w:rsidRPr="008F4B03">
                    <w:rPr>
                      <w:rFonts w:ascii="Times New Roman" w:eastAsia="Times New Roman" w:hAnsi="Times New Roman" w:cs="Times New Roman"/>
                      <w:sz w:val="24"/>
                      <w:szCs w:val="24"/>
                      <w:lang w:eastAsia="uk-UA"/>
                    </w:rPr>
                    <w:t>Процедури організації виконання вимог регулювання</w:t>
                  </w:r>
                  <w:r w:rsidR="008F4B03">
                    <w:rPr>
                      <w:rFonts w:ascii="Times New Roman" w:eastAsia="Times New Roman" w:hAnsi="Times New Roman" w:cs="Times New Roman"/>
                      <w:sz w:val="24"/>
                      <w:szCs w:val="24"/>
                      <w:lang w:eastAsia="uk-UA"/>
                    </w:rPr>
                    <w:t>.</w:t>
                  </w:r>
                </w:p>
              </w:tc>
              <w:tc>
                <w:tcPr>
                  <w:tcW w:w="900" w:type="pct"/>
                  <w:tcBorders>
                    <w:top w:val="nil"/>
                    <w:left w:val="nil"/>
                    <w:bottom w:val="nil"/>
                    <w:right w:val="nil"/>
                  </w:tcBorders>
                  <w:hideMark/>
                </w:tcPr>
                <w:p w:rsidR="00064405" w:rsidRPr="008F4B03" w:rsidRDefault="00064405" w:rsidP="00064405">
                  <w:pPr>
                    <w:pStyle w:val="af3"/>
                    <w:rPr>
                      <w:rFonts w:ascii="Times New Roman" w:eastAsia="Times New Roman" w:hAnsi="Times New Roman" w:cs="Times New Roman"/>
                      <w:sz w:val="24"/>
                      <w:szCs w:val="24"/>
                      <w:lang w:eastAsia="uk-UA"/>
                    </w:rPr>
                  </w:pPr>
                </w:p>
              </w:tc>
            </w:tr>
          </w:tbl>
          <w:p w:rsidR="008F4B03" w:rsidRPr="008F4B03" w:rsidRDefault="008F4B03" w:rsidP="008F4B03">
            <w:pPr>
              <w:pStyle w:val="af3"/>
              <w:rPr>
                <w:rFonts w:ascii="Times New Roman" w:eastAsia="Times New Roman" w:hAnsi="Times New Roman" w:cs="Times New Roman"/>
                <w:b/>
                <w:sz w:val="24"/>
                <w:szCs w:val="24"/>
                <w:lang w:val="uk-UA" w:eastAsia="uk-UA"/>
              </w:rPr>
            </w:pPr>
            <w:r w:rsidRPr="008F4B03">
              <w:rPr>
                <w:rFonts w:ascii="Times New Roman" w:eastAsia="Times New Roman" w:hAnsi="Times New Roman" w:cs="Times New Roman"/>
                <w:sz w:val="24"/>
                <w:szCs w:val="24"/>
                <w:lang w:val="uk-UA" w:eastAsia="uk-UA"/>
              </w:rPr>
              <w:t xml:space="preserve">Витрати на ознайомлення з вимогами регулювання (пошук та опрацювання регуляторного акту в мережі Інтернет) та на перегляд внутрішніх операційних та управлінських процесів для забезпечення виконання вимог регулювання, а саме: </w:t>
            </w:r>
            <w:r>
              <w:rPr>
                <w:rFonts w:ascii="Times New Roman" w:eastAsia="Times New Roman" w:hAnsi="Times New Roman" w:cs="Times New Roman"/>
                <w:sz w:val="24"/>
                <w:szCs w:val="24"/>
                <w:lang w:val="uk-UA" w:eastAsia="uk-UA"/>
              </w:rPr>
              <w:t>58</w:t>
            </w:r>
            <w:r w:rsidRPr="008F4B03">
              <w:rPr>
                <w:rFonts w:ascii="Times New Roman" w:eastAsia="Times New Roman" w:hAnsi="Times New Roman" w:cs="Times New Roman"/>
                <w:b/>
                <w:sz w:val="24"/>
                <w:szCs w:val="24"/>
                <w:lang w:val="uk-UA" w:eastAsia="uk-UA"/>
              </w:rPr>
              <w:t xml:space="preserve"> грн на одного суб’єкта господарювання.</w:t>
            </w:r>
          </w:p>
          <w:p w:rsidR="008F4B03" w:rsidRDefault="008F4B03" w:rsidP="008F4B03">
            <w:pPr>
              <w:spacing w:line="23" w:lineRule="atLeast"/>
              <w:jc w:val="both"/>
              <w:rPr>
                <w:rFonts w:ascii="Times New Roman" w:eastAsia="Times New Roman" w:hAnsi="Times New Roman" w:cs="Times New Roman"/>
                <w:sz w:val="24"/>
                <w:szCs w:val="24"/>
                <w:lang w:val="uk-UA" w:eastAsia="uk-UA"/>
              </w:rPr>
            </w:pPr>
            <w:r w:rsidRPr="008F4B03">
              <w:rPr>
                <w:rFonts w:ascii="Times New Roman" w:eastAsia="Times New Roman" w:hAnsi="Times New Roman" w:cs="Times New Roman"/>
                <w:sz w:val="24"/>
                <w:szCs w:val="24"/>
                <w:lang w:val="uk-UA" w:eastAsia="uk-UA"/>
              </w:rPr>
              <w:t>Розрахунок: 3 год. (час, який витрачається с/г на пошук нормативно-правового акту в мережі Інтернет та ознайомлення з ним; за результатами консультацій)</w:t>
            </w:r>
            <w:r>
              <w:rPr>
                <w:rFonts w:ascii="Times New Roman" w:eastAsia="Times New Roman" w:hAnsi="Times New Roman" w:cs="Times New Roman"/>
                <w:sz w:val="24"/>
                <w:szCs w:val="24"/>
                <w:lang w:val="uk-UA" w:eastAsia="uk-UA"/>
              </w:rPr>
              <w:t xml:space="preserve"> </w:t>
            </w:r>
          </w:p>
          <w:p w:rsidR="008F4B03" w:rsidRPr="008F4B03" w:rsidRDefault="008F4B03" w:rsidP="008F4B03">
            <w:pPr>
              <w:spacing w:line="23" w:lineRule="atLeast"/>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3</w:t>
            </w:r>
            <w:r w:rsidRPr="008F4B03">
              <w:rPr>
                <w:rFonts w:ascii="Times New Roman" w:eastAsia="Times New Roman" w:hAnsi="Times New Roman" w:cs="Times New Roman"/>
                <w:b/>
                <w:sz w:val="24"/>
                <w:szCs w:val="24"/>
                <w:lang w:val="uk-UA" w:eastAsia="uk-UA"/>
              </w:rPr>
              <w:t xml:space="preserve"> Х 19,34 грн. = 58 грн.</w:t>
            </w:r>
          </w:p>
          <w:p w:rsidR="008F4B03" w:rsidRPr="008F4B03" w:rsidRDefault="008F4B03" w:rsidP="002C186E">
            <w:pPr>
              <w:pStyle w:val="af3"/>
              <w:rPr>
                <w:rFonts w:ascii="Times New Roman" w:hAnsi="Times New Roman" w:cs="Times New Roman"/>
                <w:sz w:val="24"/>
                <w:szCs w:val="24"/>
                <w:lang w:val="uk-UA"/>
              </w:rPr>
            </w:pPr>
            <w:r w:rsidRPr="008F4B03">
              <w:rPr>
                <w:rFonts w:ascii="Times New Roman" w:eastAsia="Times New Roman" w:hAnsi="Times New Roman" w:cs="Times New Roman"/>
                <w:sz w:val="24"/>
                <w:szCs w:val="24"/>
                <w:lang w:val="uk-UA" w:eastAsia="uk-UA"/>
              </w:rPr>
              <w:t xml:space="preserve">Припущено, що суб’єкт повинен виконувати вимоги </w:t>
            </w:r>
            <w:r w:rsidRPr="008F4B03">
              <w:rPr>
                <w:rFonts w:ascii="Times New Roman" w:eastAsia="Times New Roman" w:hAnsi="Times New Roman" w:cs="Times New Roman"/>
                <w:sz w:val="24"/>
                <w:szCs w:val="24"/>
                <w:lang w:val="uk-UA" w:eastAsia="uk-UA"/>
              </w:rPr>
              <w:lastRenderedPageBreak/>
              <w:t>регулювання лише в перший рік</w:t>
            </w:r>
          </w:p>
        </w:tc>
        <w:tc>
          <w:tcPr>
            <w:tcW w:w="1843" w:type="dxa"/>
          </w:tcPr>
          <w:p w:rsidR="0064040A" w:rsidRPr="008F4B03" w:rsidRDefault="002C186E" w:rsidP="0064040A">
            <w:pPr>
              <w:pStyle w:val="af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58 грн</w:t>
            </w:r>
          </w:p>
        </w:tc>
        <w:tc>
          <w:tcPr>
            <w:tcW w:w="1701" w:type="dxa"/>
          </w:tcPr>
          <w:p w:rsidR="00064405" w:rsidRPr="008F4B03" w:rsidRDefault="00064405" w:rsidP="00064405">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064405" w:rsidRPr="008F4B03" w:rsidRDefault="0064040A" w:rsidP="0064040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11</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Процедури офіційного звітування</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Формула:</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w:t>
            </w:r>
          </w:p>
        </w:tc>
        <w:tc>
          <w:tcPr>
            <w:tcW w:w="1843"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12</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 xml:space="preserve">Процедури щодо забезпечення процесу перевірок </w:t>
            </w:r>
          </w:p>
        </w:tc>
        <w:tc>
          <w:tcPr>
            <w:tcW w:w="1843"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13</w:t>
            </w:r>
          </w:p>
        </w:tc>
        <w:tc>
          <w:tcPr>
            <w:tcW w:w="3260" w:type="dxa"/>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97"/>
              <w:gridCol w:w="2447"/>
            </w:tblGrid>
            <w:tr w:rsidR="00CA7D61" w:rsidRPr="008F4B03" w:rsidTr="000862D4">
              <w:trPr>
                <w:trHeight w:val="15"/>
              </w:trPr>
              <w:tc>
                <w:tcPr>
                  <w:tcW w:w="500" w:type="pct"/>
                  <w:tcBorders>
                    <w:top w:val="nil"/>
                    <w:left w:val="nil"/>
                    <w:bottom w:val="nil"/>
                    <w:right w:val="nil"/>
                  </w:tcBorders>
                  <w:hideMark/>
                </w:tcPr>
                <w:p w:rsidR="00CA7D61" w:rsidRPr="008F4B03" w:rsidRDefault="00CA7D61" w:rsidP="006549EA">
                  <w:pPr>
                    <w:pStyle w:val="af3"/>
                    <w:rPr>
                      <w:rFonts w:ascii="Times New Roman" w:eastAsia="Times New Roman" w:hAnsi="Times New Roman" w:cs="Times New Roman"/>
                      <w:sz w:val="24"/>
                      <w:szCs w:val="24"/>
                      <w:lang w:eastAsia="uk-UA"/>
                    </w:rPr>
                  </w:pPr>
                </w:p>
              </w:tc>
              <w:tc>
                <w:tcPr>
                  <w:tcW w:w="2050" w:type="pct"/>
                  <w:tcBorders>
                    <w:top w:val="nil"/>
                    <w:left w:val="nil"/>
                    <w:bottom w:val="nil"/>
                    <w:right w:val="nil"/>
                  </w:tcBorders>
                  <w:hideMark/>
                </w:tcPr>
                <w:p w:rsidR="00CA7D61" w:rsidRPr="008F4B03" w:rsidRDefault="00CA7D61" w:rsidP="006549EA">
                  <w:pPr>
                    <w:pStyle w:val="af3"/>
                    <w:rPr>
                      <w:rFonts w:ascii="Times New Roman" w:eastAsia="Times New Roman" w:hAnsi="Times New Roman" w:cs="Times New Roman"/>
                      <w:sz w:val="24"/>
                      <w:szCs w:val="24"/>
                      <w:lang w:eastAsia="uk-UA"/>
                    </w:rPr>
                  </w:pPr>
                  <w:r w:rsidRPr="008F4B03">
                    <w:rPr>
                      <w:rFonts w:ascii="Times New Roman" w:eastAsia="Times New Roman" w:hAnsi="Times New Roman" w:cs="Times New Roman"/>
                      <w:sz w:val="24"/>
                      <w:szCs w:val="24"/>
                      <w:lang w:eastAsia="uk-UA"/>
                    </w:rPr>
                    <w:t>Інші процедури (уточнити)</w:t>
                  </w:r>
                </w:p>
              </w:tc>
            </w:tr>
          </w:tbl>
          <w:p w:rsidR="00CA7D61" w:rsidRPr="008F4B03" w:rsidRDefault="00CA7D61" w:rsidP="006549EA">
            <w:pPr>
              <w:pStyle w:val="af3"/>
              <w:rPr>
                <w:rFonts w:ascii="Times New Roman" w:hAnsi="Times New Roman" w:cs="Times New Roman"/>
                <w:sz w:val="24"/>
                <w:szCs w:val="24"/>
                <w:lang w:val="uk-UA"/>
              </w:rPr>
            </w:pPr>
          </w:p>
        </w:tc>
        <w:tc>
          <w:tcPr>
            <w:tcW w:w="1843"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701"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c>
          <w:tcPr>
            <w:tcW w:w="1275"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14</w:t>
            </w:r>
          </w:p>
        </w:tc>
        <w:tc>
          <w:tcPr>
            <w:tcW w:w="3260" w:type="dxa"/>
          </w:tcPr>
          <w:p w:rsidR="00CA7D61" w:rsidRPr="008F4B03" w:rsidRDefault="00CA7D61" w:rsidP="006549EA">
            <w:pPr>
              <w:pStyle w:val="af3"/>
              <w:rPr>
                <w:rStyle w:val="rvts0"/>
                <w:rFonts w:ascii="Times New Roman" w:hAnsi="Times New Roman" w:cs="Times New Roman"/>
                <w:sz w:val="24"/>
                <w:szCs w:val="24"/>
                <w:lang w:val="uk-UA"/>
              </w:rPr>
            </w:pPr>
            <w:r w:rsidRPr="008F4B03">
              <w:rPr>
                <w:rStyle w:val="rvts0"/>
                <w:rFonts w:ascii="Times New Roman" w:hAnsi="Times New Roman" w:cs="Times New Roman"/>
                <w:sz w:val="24"/>
                <w:szCs w:val="24"/>
                <w:lang w:val="uk-UA"/>
              </w:rPr>
              <w:t>Разом, гривень</w:t>
            </w:r>
          </w:p>
          <w:p w:rsidR="00CA7D61" w:rsidRPr="008F4B03" w:rsidRDefault="00CA7D61" w:rsidP="006549EA">
            <w:pPr>
              <w:pStyle w:val="af3"/>
              <w:rPr>
                <w:rFonts w:ascii="Times New Roman" w:eastAsia="Times New Roman" w:hAnsi="Times New Roman" w:cs="Times New Roman"/>
                <w:sz w:val="24"/>
                <w:szCs w:val="24"/>
                <w:lang w:val="uk-UA" w:eastAsia="uk-UA"/>
              </w:rPr>
            </w:pPr>
            <w:r w:rsidRPr="008F4B03">
              <w:rPr>
                <w:rFonts w:ascii="Times New Roman" w:eastAsia="Times New Roman" w:hAnsi="Times New Roman" w:cs="Times New Roman"/>
                <w:sz w:val="24"/>
                <w:szCs w:val="24"/>
                <w:lang w:val="uk-UA" w:eastAsia="uk-UA"/>
              </w:rPr>
              <w:t xml:space="preserve">Формула: </w:t>
            </w:r>
          </w:p>
          <w:p w:rsidR="00CA7D61" w:rsidRPr="008F4B03" w:rsidRDefault="00CA7D61" w:rsidP="006549EA">
            <w:pPr>
              <w:pStyle w:val="af3"/>
              <w:rPr>
                <w:rFonts w:ascii="Times New Roman" w:hAnsi="Times New Roman" w:cs="Times New Roman"/>
                <w:sz w:val="24"/>
                <w:szCs w:val="24"/>
                <w:lang w:val="uk-UA"/>
              </w:rPr>
            </w:pPr>
            <w:r w:rsidRPr="008F4B03">
              <w:rPr>
                <w:rFonts w:ascii="Times New Roman" w:eastAsia="Times New Roman" w:hAnsi="Times New Roman" w:cs="Times New Roman"/>
                <w:sz w:val="24"/>
                <w:szCs w:val="24"/>
                <w:lang w:val="uk-UA" w:eastAsia="uk-UA"/>
              </w:rPr>
              <w:t>(сума рядків 9 + 10 + 11 + 12 + 13)</w:t>
            </w:r>
            <w:r w:rsidR="00B37D75" w:rsidRPr="008F4B03">
              <w:rPr>
                <w:rFonts w:ascii="Times New Roman" w:eastAsia="Times New Roman" w:hAnsi="Times New Roman" w:cs="Times New Roman"/>
                <w:sz w:val="24"/>
                <w:szCs w:val="24"/>
                <w:lang w:val="uk-UA" w:eastAsia="uk-UA"/>
              </w:rPr>
              <w:t xml:space="preserve"> 38,68+77=</w:t>
            </w:r>
          </w:p>
        </w:tc>
        <w:tc>
          <w:tcPr>
            <w:tcW w:w="1843" w:type="dxa"/>
          </w:tcPr>
          <w:p w:rsidR="00CA7D61" w:rsidRPr="008F4B03" w:rsidRDefault="002C186E" w:rsidP="006549EA">
            <w:pPr>
              <w:pStyle w:val="af3"/>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701"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Х</w:t>
            </w:r>
          </w:p>
        </w:tc>
        <w:tc>
          <w:tcPr>
            <w:tcW w:w="1275" w:type="dxa"/>
          </w:tcPr>
          <w:p w:rsidR="00CA7D61" w:rsidRPr="008F4B03" w:rsidRDefault="002C186E" w:rsidP="00A62741">
            <w:pPr>
              <w:pStyle w:val="af3"/>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15</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Style w:val="rvts0"/>
                <w:rFonts w:ascii="Times New Roman" w:hAnsi="Times New Roman" w:cs="Times New Roman"/>
                <w:sz w:val="24"/>
                <w:szCs w:val="24"/>
                <w:lang w:val="uk-UA"/>
              </w:rPr>
              <w:t>Кількість суб’єктів малого підприємництва, що повинні виконати вимоги регулювання, одиниць</w:t>
            </w:r>
          </w:p>
        </w:tc>
        <w:tc>
          <w:tcPr>
            <w:tcW w:w="1843" w:type="dxa"/>
          </w:tcPr>
          <w:p w:rsidR="00CA7D61" w:rsidRPr="008F4B03" w:rsidRDefault="005D62FC" w:rsidP="005D62FC">
            <w:pPr>
              <w:pStyle w:val="af3"/>
              <w:rPr>
                <w:rFonts w:ascii="Times New Roman" w:hAnsi="Times New Roman" w:cs="Times New Roman"/>
                <w:highlight w:val="yellow"/>
                <w:lang w:val="uk-UA"/>
              </w:rPr>
            </w:pPr>
            <w:r w:rsidRPr="008F4B03">
              <w:rPr>
                <w:rFonts w:ascii="Times New Roman" w:hAnsi="Times New Roman" w:cs="Times New Roman"/>
                <w:lang w:val="uk-UA"/>
              </w:rPr>
              <w:t xml:space="preserve">2 523 </w:t>
            </w:r>
            <w:r w:rsidR="005E4B2C" w:rsidRPr="008F4B03">
              <w:rPr>
                <w:rFonts w:ascii="Times New Roman" w:hAnsi="Times New Roman" w:cs="Times New Roman"/>
                <w:lang w:val="uk-UA"/>
              </w:rPr>
              <w:t xml:space="preserve">(очікується 10 відсотків від загальної кількості суб’єктів малого підприємництва </w:t>
            </w:r>
            <w:r w:rsidR="007A0298" w:rsidRPr="008F4B03">
              <w:rPr>
                <w:rFonts w:ascii="Times New Roman" w:hAnsi="Times New Roman" w:cs="Times New Roman"/>
                <w:lang w:val="uk-UA"/>
              </w:rPr>
              <w:t>-</w:t>
            </w:r>
            <w:r w:rsidRPr="008F4B03">
              <w:rPr>
                <w:rFonts w:ascii="Times New Roman" w:hAnsi="Times New Roman" w:cs="Times New Roman"/>
                <w:lang w:val="uk-UA"/>
              </w:rPr>
              <w:t>25236</w:t>
            </w:r>
            <w:r w:rsidR="005E4B2C" w:rsidRPr="008F4B03">
              <w:rPr>
                <w:rFonts w:ascii="Times New Roman" w:hAnsi="Times New Roman" w:cs="Times New Roman"/>
                <w:lang w:val="uk-UA"/>
              </w:rPr>
              <w:t xml:space="preserve"> )</w:t>
            </w:r>
          </w:p>
        </w:tc>
        <w:tc>
          <w:tcPr>
            <w:tcW w:w="1701" w:type="dxa"/>
          </w:tcPr>
          <w:p w:rsidR="00CA7D61" w:rsidRPr="008F4B03" w:rsidRDefault="002C186E" w:rsidP="006549EA">
            <w:pPr>
              <w:pStyle w:val="af3"/>
              <w:rPr>
                <w:rFonts w:ascii="Times New Roman" w:hAnsi="Times New Roman" w:cs="Times New Roman"/>
                <w:highlight w:val="yellow"/>
                <w:lang w:val="uk-UA"/>
              </w:rPr>
            </w:pPr>
            <w:r w:rsidRPr="002C186E">
              <w:rPr>
                <w:rFonts w:ascii="Times New Roman" w:hAnsi="Times New Roman" w:cs="Times New Roman"/>
                <w:lang w:val="uk-UA"/>
              </w:rPr>
              <w:t>0</w:t>
            </w:r>
          </w:p>
        </w:tc>
        <w:tc>
          <w:tcPr>
            <w:tcW w:w="1275" w:type="dxa"/>
          </w:tcPr>
          <w:p w:rsidR="002C0425" w:rsidRPr="008F4B03" w:rsidRDefault="002C186E" w:rsidP="006549EA">
            <w:pPr>
              <w:pStyle w:val="af3"/>
              <w:rPr>
                <w:rFonts w:ascii="Times New Roman" w:hAnsi="Times New Roman" w:cs="Times New Roman"/>
                <w:highlight w:val="yellow"/>
                <w:lang w:val="uk-UA"/>
              </w:rPr>
            </w:pPr>
            <w:r w:rsidRPr="002C186E">
              <w:rPr>
                <w:rFonts w:ascii="Times New Roman" w:hAnsi="Times New Roman" w:cs="Times New Roman"/>
                <w:lang w:val="uk-UA"/>
              </w:rPr>
              <w:t>0</w:t>
            </w:r>
          </w:p>
        </w:tc>
      </w:tr>
      <w:tr w:rsidR="00CA7D61" w:rsidRPr="008F4B03" w:rsidTr="004D14D2">
        <w:trPr>
          <w:gridAfter w:val="1"/>
          <w:wAfter w:w="17" w:type="dxa"/>
        </w:trPr>
        <w:tc>
          <w:tcPr>
            <w:tcW w:w="1555"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16</w:t>
            </w:r>
          </w:p>
        </w:tc>
        <w:tc>
          <w:tcPr>
            <w:tcW w:w="3260" w:type="dxa"/>
          </w:tcPr>
          <w:p w:rsidR="00CA7D61" w:rsidRPr="008F4B03" w:rsidRDefault="00CA7D61"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 xml:space="preserve">Сумарно, гривень </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 xml:space="preserve">Формула: </w:t>
            </w:r>
          </w:p>
          <w:p w:rsidR="00CA7D61" w:rsidRPr="008F4B03" w:rsidRDefault="00CA7D61" w:rsidP="006549EA">
            <w:pPr>
              <w:pStyle w:val="af3"/>
              <w:rPr>
                <w:rFonts w:ascii="Times New Roman" w:hAnsi="Times New Roman" w:cs="Times New Roman"/>
                <w:sz w:val="24"/>
                <w:szCs w:val="24"/>
                <w:lang w:val="uk-UA"/>
              </w:rPr>
            </w:pPr>
            <w:r w:rsidRPr="008F4B03">
              <w:rPr>
                <w:rStyle w:val="rvts11"/>
                <w:rFonts w:ascii="Times New Roman" w:hAnsi="Times New Roman" w:cs="Times New Roman"/>
                <w:sz w:val="24"/>
                <w:szCs w:val="24"/>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1843" w:type="dxa"/>
          </w:tcPr>
          <w:p w:rsidR="00CA7D61" w:rsidRPr="008F4B03" w:rsidRDefault="002C186E" w:rsidP="006549EA">
            <w:pPr>
              <w:pStyle w:val="af3"/>
              <w:rPr>
                <w:rFonts w:ascii="Times New Roman" w:hAnsi="Times New Roman" w:cs="Times New Roman"/>
                <w:sz w:val="24"/>
                <w:szCs w:val="24"/>
                <w:lang w:val="uk-UA"/>
              </w:rPr>
            </w:pPr>
            <w:r>
              <w:rPr>
                <w:rFonts w:ascii="Times New Roman" w:hAnsi="Times New Roman" w:cs="Times New Roman"/>
                <w:sz w:val="24"/>
                <w:szCs w:val="24"/>
                <w:lang w:val="uk-UA"/>
              </w:rPr>
              <w:t>146 334</w:t>
            </w:r>
          </w:p>
        </w:tc>
        <w:tc>
          <w:tcPr>
            <w:tcW w:w="1701" w:type="dxa"/>
          </w:tcPr>
          <w:p w:rsidR="00CA7D61" w:rsidRPr="008F4B03" w:rsidRDefault="000862D4" w:rsidP="006549EA">
            <w:pPr>
              <w:pStyle w:val="af3"/>
              <w:rPr>
                <w:rFonts w:ascii="Times New Roman" w:hAnsi="Times New Roman" w:cs="Times New Roman"/>
                <w:sz w:val="24"/>
                <w:szCs w:val="24"/>
                <w:lang w:val="uk-UA"/>
              </w:rPr>
            </w:pPr>
            <w:r w:rsidRPr="008F4B03">
              <w:rPr>
                <w:rFonts w:ascii="Times New Roman" w:hAnsi="Times New Roman" w:cs="Times New Roman"/>
                <w:sz w:val="24"/>
                <w:szCs w:val="24"/>
                <w:lang w:val="uk-UA"/>
              </w:rPr>
              <w:t>Х</w:t>
            </w:r>
          </w:p>
        </w:tc>
        <w:tc>
          <w:tcPr>
            <w:tcW w:w="1275" w:type="dxa"/>
          </w:tcPr>
          <w:p w:rsidR="00CA7D61" w:rsidRPr="008F4B03" w:rsidRDefault="00261259" w:rsidP="006549EA">
            <w:pPr>
              <w:pStyle w:val="af3"/>
              <w:rPr>
                <w:rFonts w:ascii="Times New Roman" w:hAnsi="Times New Roman" w:cs="Times New Roman"/>
                <w:sz w:val="24"/>
                <w:szCs w:val="24"/>
                <w:lang w:val="uk-UA"/>
              </w:rPr>
            </w:pPr>
            <w:r>
              <w:rPr>
                <w:rFonts w:ascii="Times New Roman" w:hAnsi="Times New Roman" w:cs="Times New Roman"/>
                <w:sz w:val="24"/>
                <w:szCs w:val="24"/>
                <w:lang w:val="uk-UA"/>
              </w:rPr>
              <w:t>0</w:t>
            </w:r>
          </w:p>
        </w:tc>
        <w:bookmarkStart w:id="27" w:name="_GoBack"/>
        <w:bookmarkEnd w:id="27"/>
      </w:tr>
    </w:tbl>
    <w:p w:rsidR="00182FAA" w:rsidRPr="008F4B03" w:rsidRDefault="00182FAA" w:rsidP="00182FAA">
      <w:pPr>
        <w:pStyle w:val="rvps12"/>
        <w:jc w:val="center"/>
        <w:rPr>
          <w:b/>
          <w:sz w:val="28"/>
          <w:szCs w:val="28"/>
        </w:rPr>
      </w:pPr>
      <w:bookmarkStart w:id="28" w:name="n207"/>
      <w:bookmarkStart w:id="29" w:name="n208"/>
      <w:bookmarkStart w:id="30" w:name="n216"/>
      <w:bookmarkEnd w:id="28"/>
      <w:bookmarkEnd w:id="29"/>
      <w:bookmarkEnd w:id="30"/>
      <w:r w:rsidRPr="008F4B03">
        <w:rPr>
          <w:rStyle w:val="rvts15"/>
          <w:b/>
          <w:sz w:val="28"/>
          <w:szCs w:val="28"/>
        </w:rPr>
        <w:t xml:space="preserve">БЮДЖЕТНІ ВИТРАТИ </w:t>
      </w:r>
      <w:r w:rsidRPr="008F4B03">
        <w:rPr>
          <w:b/>
          <w:sz w:val="28"/>
          <w:szCs w:val="28"/>
        </w:rPr>
        <w:br/>
      </w:r>
      <w:r w:rsidRPr="008F4B03">
        <w:rPr>
          <w:rStyle w:val="rvts15"/>
          <w:b/>
          <w:sz w:val="28"/>
          <w:szCs w:val="28"/>
        </w:rPr>
        <w:t>на адміністрування регулювання для суб’єктів великого і середнього підприємництва</w:t>
      </w:r>
    </w:p>
    <w:p w:rsidR="00182FAA" w:rsidRPr="008F4B03" w:rsidRDefault="00182FAA" w:rsidP="00182FAA">
      <w:pPr>
        <w:pStyle w:val="rvps2"/>
        <w:spacing w:before="0" w:beforeAutospacing="0" w:after="0" w:afterAutospacing="0"/>
        <w:ind w:firstLine="709"/>
        <w:jc w:val="both"/>
        <w:rPr>
          <w:b/>
          <w:color w:val="000000"/>
          <w:sz w:val="28"/>
          <w:szCs w:val="28"/>
        </w:rPr>
      </w:pPr>
      <w:bookmarkStart w:id="31" w:name="n191"/>
      <w:bookmarkStart w:id="32" w:name="n192"/>
      <w:bookmarkEnd w:id="31"/>
      <w:bookmarkEnd w:id="32"/>
      <w:r w:rsidRPr="008F4B03">
        <w:rPr>
          <w:sz w:val="28"/>
          <w:szCs w:val="28"/>
        </w:rPr>
        <w:t>Державний орган, для якого здійснюється розрахунок адміністрування регулювання:</w:t>
      </w:r>
      <w:bookmarkStart w:id="33" w:name="n193"/>
      <w:bookmarkEnd w:id="33"/>
      <w:r w:rsidRPr="008F4B03">
        <w:rPr>
          <w:sz w:val="28"/>
          <w:szCs w:val="28"/>
        </w:rPr>
        <w:t xml:space="preserve"> </w:t>
      </w:r>
      <w:r w:rsidRPr="008F4B03">
        <w:rPr>
          <w:b/>
          <w:color w:val="000000"/>
          <w:sz w:val="28"/>
          <w:szCs w:val="28"/>
        </w:rPr>
        <w:t>Державна служба України з питань безпечності харчових продуктів та захисту споживачів.</w:t>
      </w:r>
    </w:p>
    <w:p w:rsidR="00182FAA" w:rsidRPr="008F4B03" w:rsidRDefault="00182FAA" w:rsidP="00182FAA">
      <w:pPr>
        <w:pStyle w:val="rvps2"/>
        <w:spacing w:before="0" w:beforeAutospacing="0" w:after="0" w:afterAutospacing="0"/>
        <w:ind w:firstLine="709"/>
        <w:jc w:val="both"/>
        <w:rPr>
          <w:b/>
          <w:color w:val="000000"/>
          <w:sz w:val="28"/>
          <w:szCs w:val="28"/>
        </w:rPr>
      </w:pPr>
    </w:p>
    <w:tbl>
      <w:tblPr>
        <w:tblStyle w:val="aa"/>
        <w:tblW w:w="10060" w:type="dxa"/>
        <w:tblLayout w:type="fixed"/>
        <w:tblLook w:val="04A0" w:firstRow="1" w:lastRow="0" w:firstColumn="1" w:lastColumn="0" w:noHBand="0" w:noVBand="1"/>
      </w:tblPr>
      <w:tblGrid>
        <w:gridCol w:w="2405"/>
        <w:gridCol w:w="1418"/>
        <w:gridCol w:w="1701"/>
        <w:gridCol w:w="1845"/>
        <w:gridCol w:w="1273"/>
        <w:gridCol w:w="1418"/>
      </w:tblGrid>
      <w:tr w:rsidR="00182FAA" w:rsidRPr="008F4B03" w:rsidTr="00C67376">
        <w:tc>
          <w:tcPr>
            <w:tcW w:w="2405" w:type="dxa"/>
          </w:tcPr>
          <w:p w:rsidR="00182FAA" w:rsidRPr="008F4B03" w:rsidRDefault="00182FAA" w:rsidP="00C67376">
            <w:pPr>
              <w:pStyle w:val="rvps2"/>
              <w:rPr>
                <w:b/>
                <w:color w:val="000000"/>
                <w:lang w:val="uk-UA"/>
              </w:rPr>
            </w:pPr>
            <w:r w:rsidRPr="008F4B03">
              <w:rPr>
                <w:lang w:val="uk-UA"/>
              </w:rPr>
              <w:t xml:space="preserve">Процедура регулювання суб’єктів великого і середнього підприємництва </w:t>
            </w:r>
            <w:r w:rsidRPr="008F4B03">
              <w:rPr>
                <w:lang w:val="uk-UA"/>
              </w:rPr>
              <w:lastRenderedPageBreak/>
              <w:t>(розрахунок на одного типового суб’єкта господарювання)</w:t>
            </w:r>
          </w:p>
        </w:tc>
        <w:tc>
          <w:tcPr>
            <w:tcW w:w="1418" w:type="dxa"/>
          </w:tcPr>
          <w:p w:rsidR="00182FAA" w:rsidRPr="008F4B03" w:rsidRDefault="00182FAA" w:rsidP="00C67376">
            <w:pPr>
              <w:pStyle w:val="rvps2"/>
              <w:rPr>
                <w:b/>
                <w:color w:val="000000"/>
                <w:lang w:val="uk-UA"/>
              </w:rPr>
            </w:pPr>
            <w:r w:rsidRPr="008F4B03">
              <w:rPr>
                <w:lang w:val="uk-UA"/>
              </w:rPr>
              <w:lastRenderedPageBreak/>
              <w:t>Планові витрати часу на процедуру</w:t>
            </w:r>
          </w:p>
        </w:tc>
        <w:tc>
          <w:tcPr>
            <w:tcW w:w="1701" w:type="dxa"/>
          </w:tcPr>
          <w:p w:rsidR="00182FAA" w:rsidRPr="008F4B03" w:rsidRDefault="00182FAA" w:rsidP="00C67376">
            <w:pPr>
              <w:pStyle w:val="rvps2"/>
              <w:rPr>
                <w:b/>
                <w:color w:val="000000"/>
                <w:lang w:val="uk-UA"/>
              </w:rPr>
            </w:pPr>
            <w:r w:rsidRPr="008F4B03">
              <w:rPr>
                <w:lang w:val="uk-UA"/>
              </w:rPr>
              <w:t xml:space="preserve">Вартість часу співробітника органу державної влади </w:t>
            </w:r>
            <w:r w:rsidRPr="008F4B03">
              <w:rPr>
                <w:lang w:val="uk-UA"/>
              </w:rPr>
              <w:lastRenderedPageBreak/>
              <w:t>відповідної категорії (заробітна плата)</w:t>
            </w:r>
          </w:p>
        </w:tc>
        <w:tc>
          <w:tcPr>
            <w:tcW w:w="1845" w:type="dxa"/>
          </w:tcPr>
          <w:p w:rsidR="00182FAA" w:rsidRPr="008F4B03" w:rsidRDefault="00182FAA" w:rsidP="00C67376">
            <w:pPr>
              <w:pStyle w:val="rvps2"/>
              <w:rPr>
                <w:b/>
                <w:color w:val="000000"/>
                <w:lang w:val="uk-UA"/>
              </w:rPr>
            </w:pPr>
            <w:r w:rsidRPr="008F4B03">
              <w:rPr>
                <w:lang w:val="uk-UA"/>
              </w:rPr>
              <w:lastRenderedPageBreak/>
              <w:t xml:space="preserve">Оцінка кількості процедур за рік, що </w:t>
            </w:r>
            <w:r w:rsidRPr="008F4B03">
              <w:rPr>
                <w:lang w:val="uk-UA"/>
              </w:rPr>
              <w:lastRenderedPageBreak/>
              <w:t>припадають на одного суб’єкта</w:t>
            </w:r>
          </w:p>
        </w:tc>
        <w:tc>
          <w:tcPr>
            <w:tcW w:w="1273" w:type="dxa"/>
          </w:tcPr>
          <w:p w:rsidR="00182FAA" w:rsidRPr="008F4B03" w:rsidRDefault="00182FAA" w:rsidP="00C67376">
            <w:pPr>
              <w:pStyle w:val="rvps2"/>
              <w:rPr>
                <w:b/>
                <w:color w:val="000000"/>
                <w:lang w:val="uk-UA"/>
              </w:rPr>
            </w:pPr>
            <w:r w:rsidRPr="008F4B03">
              <w:rPr>
                <w:lang w:val="uk-UA"/>
              </w:rPr>
              <w:lastRenderedPageBreak/>
              <w:t>Оцінка кількості  суб’єктів, що підпадаю</w:t>
            </w:r>
            <w:r w:rsidRPr="008F4B03">
              <w:rPr>
                <w:lang w:val="uk-UA"/>
              </w:rPr>
              <w:lastRenderedPageBreak/>
              <w:t>ть під дію процедури регулювання</w:t>
            </w:r>
          </w:p>
        </w:tc>
        <w:tc>
          <w:tcPr>
            <w:tcW w:w="1418" w:type="dxa"/>
          </w:tcPr>
          <w:p w:rsidR="00182FAA" w:rsidRPr="008F4B03" w:rsidRDefault="00182FAA" w:rsidP="00C67376">
            <w:pPr>
              <w:pStyle w:val="rvps12"/>
              <w:rPr>
                <w:lang w:val="uk-UA"/>
              </w:rPr>
            </w:pPr>
            <w:r w:rsidRPr="008F4B03">
              <w:rPr>
                <w:lang w:val="uk-UA"/>
              </w:rPr>
              <w:lastRenderedPageBreak/>
              <w:t xml:space="preserve">Витрати на адміністрування регулювання* (за </w:t>
            </w:r>
            <w:r w:rsidRPr="008F4B03">
              <w:rPr>
                <w:lang w:val="uk-UA"/>
              </w:rPr>
              <w:lastRenderedPageBreak/>
              <w:t>рік), гривень</w:t>
            </w:r>
          </w:p>
        </w:tc>
      </w:tr>
      <w:tr w:rsidR="00182FAA" w:rsidRPr="008F4B03" w:rsidTr="00C67376">
        <w:tc>
          <w:tcPr>
            <w:tcW w:w="2405" w:type="dxa"/>
          </w:tcPr>
          <w:p w:rsidR="00D562E4" w:rsidRPr="008F4B03" w:rsidRDefault="00182FAA" w:rsidP="002C186E">
            <w:pPr>
              <w:pStyle w:val="rvps2"/>
              <w:rPr>
                <w:b/>
                <w:color w:val="000000"/>
                <w:sz w:val="20"/>
                <w:szCs w:val="20"/>
                <w:lang w:val="uk-UA"/>
              </w:rPr>
            </w:pPr>
            <w:r w:rsidRPr="008F4B03">
              <w:rPr>
                <w:sz w:val="20"/>
                <w:szCs w:val="20"/>
                <w:lang w:val="uk-UA"/>
              </w:rPr>
              <w:lastRenderedPageBreak/>
              <w:t>1. Облік суб’єкта господарювання, що перебуває у сфері регулювання</w:t>
            </w:r>
          </w:p>
        </w:tc>
        <w:tc>
          <w:tcPr>
            <w:tcW w:w="1418" w:type="dxa"/>
          </w:tcPr>
          <w:p w:rsidR="00182FAA" w:rsidRPr="008F4B03" w:rsidRDefault="002C186E" w:rsidP="00C67376">
            <w:pPr>
              <w:pStyle w:val="rvps2"/>
              <w:rPr>
                <w:sz w:val="20"/>
                <w:szCs w:val="20"/>
                <w:lang w:val="uk-UA"/>
              </w:rPr>
            </w:pPr>
            <w:r>
              <w:rPr>
                <w:sz w:val="20"/>
                <w:szCs w:val="20"/>
                <w:lang w:val="uk-UA"/>
              </w:rPr>
              <w:t>0</w:t>
            </w:r>
          </w:p>
        </w:tc>
        <w:tc>
          <w:tcPr>
            <w:tcW w:w="1701" w:type="dxa"/>
          </w:tcPr>
          <w:p w:rsidR="00182FAA" w:rsidRPr="008F4B03" w:rsidRDefault="002C186E" w:rsidP="00C67376">
            <w:pPr>
              <w:pStyle w:val="rvps2"/>
              <w:rPr>
                <w:sz w:val="20"/>
                <w:szCs w:val="20"/>
                <w:lang w:val="uk-UA"/>
              </w:rPr>
            </w:pPr>
            <w:r>
              <w:rPr>
                <w:sz w:val="20"/>
                <w:szCs w:val="20"/>
                <w:lang w:val="uk-UA"/>
              </w:rPr>
              <w:t>0</w:t>
            </w:r>
          </w:p>
        </w:tc>
        <w:tc>
          <w:tcPr>
            <w:tcW w:w="1845" w:type="dxa"/>
          </w:tcPr>
          <w:p w:rsidR="00182FAA" w:rsidRPr="008F4B03" w:rsidRDefault="002C186E" w:rsidP="00C67376">
            <w:pPr>
              <w:pStyle w:val="rvps2"/>
              <w:rPr>
                <w:sz w:val="20"/>
                <w:szCs w:val="20"/>
                <w:lang w:val="uk-UA"/>
              </w:rPr>
            </w:pPr>
            <w:r>
              <w:rPr>
                <w:sz w:val="20"/>
                <w:szCs w:val="20"/>
                <w:lang w:val="uk-UA"/>
              </w:rPr>
              <w:t>0</w:t>
            </w:r>
          </w:p>
        </w:tc>
        <w:tc>
          <w:tcPr>
            <w:tcW w:w="1273" w:type="dxa"/>
          </w:tcPr>
          <w:p w:rsidR="00182FAA" w:rsidRPr="008F4B03" w:rsidRDefault="002C186E" w:rsidP="00C67376">
            <w:pPr>
              <w:pStyle w:val="rvps2"/>
              <w:rPr>
                <w:sz w:val="20"/>
                <w:szCs w:val="20"/>
                <w:lang w:val="uk-UA"/>
              </w:rPr>
            </w:pPr>
            <w:r>
              <w:rPr>
                <w:sz w:val="20"/>
                <w:szCs w:val="20"/>
                <w:lang w:val="uk-UA"/>
              </w:rPr>
              <w:t>0</w:t>
            </w:r>
          </w:p>
        </w:tc>
        <w:tc>
          <w:tcPr>
            <w:tcW w:w="1418" w:type="dxa"/>
          </w:tcPr>
          <w:p w:rsidR="00182FAA" w:rsidRPr="008F4B03" w:rsidRDefault="002C186E" w:rsidP="00C67376">
            <w:pPr>
              <w:pStyle w:val="rvps2"/>
              <w:rPr>
                <w:sz w:val="20"/>
                <w:szCs w:val="20"/>
                <w:lang w:val="uk-UA"/>
              </w:rPr>
            </w:pPr>
            <w:r>
              <w:rPr>
                <w:sz w:val="20"/>
                <w:szCs w:val="20"/>
                <w:lang w:val="uk-UA"/>
              </w:rPr>
              <w:t>0</w:t>
            </w:r>
          </w:p>
        </w:tc>
      </w:tr>
      <w:tr w:rsidR="00182FAA" w:rsidRPr="008F4B03" w:rsidTr="00C67376">
        <w:tc>
          <w:tcPr>
            <w:tcW w:w="2405" w:type="dxa"/>
          </w:tcPr>
          <w:p w:rsidR="00182FAA" w:rsidRPr="008F4B03" w:rsidRDefault="00182FAA" w:rsidP="00C67376">
            <w:pPr>
              <w:pStyle w:val="af3"/>
              <w:rPr>
                <w:rFonts w:ascii="Times New Roman" w:eastAsia="Times New Roman" w:hAnsi="Times New Roman" w:cs="Times New Roman"/>
                <w:sz w:val="20"/>
                <w:szCs w:val="20"/>
                <w:lang w:val="uk-UA" w:eastAsia="uk-UA"/>
              </w:rPr>
            </w:pPr>
            <w:r w:rsidRPr="008F4B03">
              <w:rPr>
                <w:rFonts w:ascii="Times New Roman" w:eastAsia="Times New Roman" w:hAnsi="Times New Roman" w:cs="Times New Roman"/>
                <w:sz w:val="20"/>
                <w:szCs w:val="20"/>
                <w:lang w:val="uk-UA" w:eastAsia="uk-UA"/>
              </w:rPr>
              <w:t xml:space="preserve">2. Поточний контроль за суб’єктом господарювання, що перебуває у сфері регулювання, у тому числі: </w:t>
            </w:r>
          </w:p>
          <w:p w:rsidR="00182FAA" w:rsidRPr="008F4B03" w:rsidRDefault="00182FAA" w:rsidP="00C67376">
            <w:pPr>
              <w:pStyle w:val="af3"/>
              <w:rPr>
                <w:rFonts w:ascii="Times New Roman" w:eastAsia="Times New Roman" w:hAnsi="Times New Roman" w:cs="Times New Roman"/>
                <w:sz w:val="20"/>
                <w:szCs w:val="20"/>
                <w:lang w:val="uk-UA" w:eastAsia="uk-UA"/>
              </w:rPr>
            </w:pPr>
            <w:r w:rsidRPr="008F4B03">
              <w:rPr>
                <w:rFonts w:ascii="Times New Roman" w:eastAsia="Times New Roman" w:hAnsi="Times New Roman" w:cs="Times New Roman"/>
                <w:sz w:val="20"/>
                <w:szCs w:val="20"/>
                <w:lang w:val="uk-UA" w:eastAsia="uk-UA"/>
              </w:rPr>
              <w:t xml:space="preserve">камеральні </w:t>
            </w:r>
          </w:p>
          <w:p w:rsidR="00182FAA" w:rsidRPr="008F4B03" w:rsidRDefault="00182FAA" w:rsidP="00C67376">
            <w:pPr>
              <w:pStyle w:val="af3"/>
              <w:rPr>
                <w:rFonts w:ascii="Times New Roman" w:hAnsi="Times New Roman" w:cs="Times New Roman"/>
                <w:lang w:val="uk-UA"/>
              </w:rPr>
            </w:pPr>
            <w:r w:rsidRPr="008F4B03">
              <w:rPr>
                <w:rFonts w:ascii="Times New Roman" w:eastAsia="Times New Roman" w:hAnsi="Times New Roman" w:cs="Times New Roman"/>
                <w:sz w:val="20"/>
                <w:szCs w:val="20"/>
                <w:lang w:val="uk-UA" w:eastAsia="uk-UA"/>
              </w:rPr>
              <w:t>виїзні</w:t>
            </w:r>
          </w:p>
        </w:tc>
        <w:tc>
          <w:tcPr>
            <w:tcW w:w="1418" w:type="dxa"/>
          </w:tcPr>
          <w:p w:rsidR="00182FAA" w:rsidRPr="008F4B03" w:rsidRDefault="00D562E4" w:rsidP="00C67376">
            <w:pPr>
              <w:pStyle w:val="rvps2"/>
              <w:rPr>
                <w:sz w:val="20"/>
                <w:szCs w:val="20"/>
                <w:lang w:val="uk-UA"/>
              </w:rPr>
            </w:pPr>
            <w:r w:rsidRPr="008F4B03">
              <w:rPr>
                <w:sz w:val="20"/>
                <w:szCs w:val="20"/>
                <w:lang w:val="uk-UA"/>
              </w:rPr>
              <w:t>0</w:t>
            </w:r>
          </w:p>
        </w:tc>
        <w:tc>
          <w:tcPr>
            <w:tcW w:w="1701" w:type="dxa"/>
          </w:tcPr>
          <w:p w:rsidR="00182FAA" w:rsidRPr="008F4B03" w:rsidRDefault="00D562E4" w:rsidP="00C67376">
            <w:pPr>
              <w:pStyle w:val="rvps2"/>
              <w:rPr>
                <w:sz w:val="20"/>
                <w:szCs w:val="20"/>
                <w:lang w:val="uk-UA"/>
              </w:rPr>
            </w:pPr>
            <w:r w:rsidRPr="008F4B03">
              <w:rPr>
                <w:sz w:val="20"/>
                <w:szCs w:val="20"/>
                <w:lang w:val="uk-UA"/>
              </w:rPr>
              <w:t>0</w:t>
            </w:r>
          </w:p>
        </w:tc>
        <w:tc>
          <w:tcPr>
            <w:tcW w:w="1845" w:type="dxa"/>
          </w:tcPr>
          <w:p w:rsidR="00182FAA" w:rsidRPr="008F4B03" w:rsidRDefault="00D562E4" w:rsidP="00C67376">
            <w:pPr>
              <w:pStyle w:val="rvps2"/>
              <w:rPr>
                <w:sz w:val="20"/>
                <w:szCs w:val="20"/>
                <w:lang w:val="uk-UA"/>
              </w:rPr>
            </w:pPr>
            <w:r w:rsidRPr="008F4B03">
              <w:rPr>
                <w:sz w:val="20"/>
                <w:szCs w:val="20"/>
                <w:lang w:val="uk-UA"/>
              </w:rPr>
              <w:t>0</w:t>
            </w:r>
          </w:p>
        </w:tc>
        <w:tc>
          <w:tcPr>
            <w:tcW w:w="1273" w:type="dxa"/>
          </w:tcPr>
          <w:p w:rsidR="00182FAA" w:rsidRPr="008F4B03" w:rsidRDefault="00D562E4" w:rsidP="00C67376">
            <w:pPr>
              <w:pStyle w:val="rvps2"/>
              <w:rPr>
                <w:sz w:val="20"/>
                <w:szCs w:val="20"/>
                <w:lang w:val="uk-UA"/>
              </w:rPr>
            </w:pPr>
            <w:r w:rsidRPr="008F4B03">
              <w:rPr>
                <w:sz w:val="20"/>
                <w:szCs w:val="20"/>
                <w:lang w:val="uk-UA"/>
              </w:rPr>
              <w:t>0</w:t>
            </w:r>
          </w:p>
        </w:tc>
        <w:tc>
          <w:tcPr>
            <w:tcW w:w="1418" w:type="dxa"/>
          </w:tcPr>
          <w:p w:rsidR="00182FAA" w:rsidRPr="008F4B03" w:rsidRDefault="00D562E4" w:rsidP="00C67376">
            <w:pPr>
              <w:pStyle w:val="rvps2"/>
              <w:rPr>
                <w:sz w:val="20"/>
                <w:szCs w:val="20"/>
                <w:lang w:val="uk-UA"/>
              </w:rPr>
            </w:pPr>
            <w:r w:rsidRPr="008F4B03">
              <w:rPr>
                <w:sz w:val="20"/>
                <w:szCs w:val="20"/>
                <w:lang w:val="uk-UA"/>
              </w:rPr>
              <w:t>0</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 xml:space="preserve">3. Підготовка, затвердження та опрацювання одного окремого </w:t>
            </w:r>
            <w:proofErr w:type="spellStart"/>
            <w:r w:rsidRPr="008F4B03">
              <w:rPr>
                <w:sz w:val="20"/>
                <w:szCs w:val="20"/>
                <w:lang w:val="uk-UA"/>
              </w:rPr>
              <w:t>акта</w:t>
            </w:r>
            <w:proofErr w:type="spellEnd"/>
            <w:r w:rsidRPr="008F4B03">
              <w:rPr>
                <w:sz w:val="20"/>
                <w:szCs w:val="20"/>
                <w:lang w:val="uk-UA"/>
              </w:rPr>
              <w:t xml:space="preserve"> про порушення вимог регулювання</w:t>
            </w:r>
          </w:p>
        </w:tc>
        <w:tc>
          <w:tcPr>
            <w:tcW w:w="1418" w:type="dxa"/>
          </w:tcPr>
          <w:p w:rsidR="00182FAA" w:rsidRPr="008F4B03" w:rsidRDefault="002C186E" w:rsidP="00C67376">
            <w:pP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c>
          <w:tcPr>
            <w:tcW w:w="1701" w:type="dxa"/>
          </w:tcPr>
          <w:p w:rsidR="00182FAA" w:rsidRPr="008F4B03" w:rsidRDefault="002C186E" w:rsidP="00C67376">
            <w:pP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c>
          <w:tcPr>
            <w:tcW w:w="1845" w:type="dxa"/>
          </w:tcPr>
          <w:p w:rsidR="00182FAA" w:rsidRPr="008F4B03" w:rsidRDefault="002C186E" w:rsidP="00C67376">
            <w:pP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c>
          <w:tcPr>
            <w:tcW w:w="1273" w:type="dxa"/>
          </w:tcPr>
          <w:p w:rsidR="00182FAA" w:rsidRPr="008F4B03" w:rsidRDefault="002C186E" w:rsidP="00C67376">
            <w:pP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c>
          <w:tcPr>
            <w:tcW w:w="1418" w:type="dxa"/>
          </w:tcPr>
          <w:p w:rsidR="00182FAA" w:rsidRPr="008F4B03" w:rsidRDefault="002C186E" w:rsidP="00C67376">
            <w:pP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0</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4. Реалізація одного окремого рішення щодо порушення вимог регулювання</w:t>
            </w:r>
          </w:p>
        </w:tc>
        <w:tc>
          <w:tcPr>
            <w:tcW w:w="1418" w:type="dxa"/>
          </w:tcPr>
          <w:p w:rsidR="00182FAA" w:rsidRPr="008F4B03" w:rsidRDefault="00B84E23" w:rsidP="00C67376">
            <w:pPr>
              <w:pStyle w:val="rvps2"/>
              <w:rPr>
                <w:sz w:val="20"/>
                <w:szCs w:val="20"/>
                <w:lang w:val="uk-UA"/>
              </w:rPr>
            </w:pPr>
            <w:r w:rsidRPr="008F4B03">
              <w:rPr>
                <w:sz w:val="20"/>
                <w:szCs w:val="20"/>
                <w:lang w:val="uk-UA"/>
              </w:rPr>
              <w:t>0</w:t>
            </w:r>
          </w:p>
        </w:tc>
        <w:tc>
          <w:tcPr>
            <w:tcW w:w="1701" w:type="dxa"/>
          </w:tcPr>
          <w:p w:rsidR="00182FAA" w:rsidRPr="008F4B03" w:rsidRDefault="00B84E23" w:rsidP="00C67376">
            <w:pPr>
              <w:pStyle w:val="rvps2"/>
              <w:rPr>
                <w:sz w:val="20"/>
                <w:szCs w:val="20"/>
                <w:lang w:val="uk-UA"/>
              </w:rPr>
            </w:pPr>
            <w:r w:rsidRPr="008F4B03">
              <w:rPr>
                <w:sz w:val="20"/>
                <w:szCs w:val="20"/>
                <w:lang w:val="uk-UA"/>
              </w:rPr>
              <w:t>0</w:t>
            </w:r>
          </w:p>
        </w:tc>
        <w:tc>
          <w:tcPr>
            <w:tcW w:w="1845" w:type="dxa"/>
          </w:tcPr>
          <w:p w:rsidR="00182FAA" w:rsidRPr="008F4B03" w:rsidRDefault="00B84E23" w:rsidP="00C67376">
            <w:pPr>
              <w:pStyle w:val="rvps2"/>
              <w:rPr>
                <w:sz w:val="20"/>
                <w:szCs w:val="20"/>
                <w:lang w:val="uk-UA"/>
              </w:rPr>
            </w:pPr>
            <w:r w:rsidRPr="008F4B03">
              <w:rPr>
                <w:sz w:val="20"/>
                <w:szCs w:val="20"/>
                <w:lang w:val="uk-UA"/>
              </w:rPr>
              <w:t>0</w:t>
            </w:r>
          </w:p>
        </w:tc>
        <w:tc>
          <w:tcPr>
            <w:tcW w:w="1273" w:type="dxa"/>
          </w:tcPr>
          <w:p w:rsidR="00182FAA" w:rsidRPr="008F4B03" w:rsidRDefault="00B84E23" w:rsidP="00C67376">
            <w:pPr>
              <w:pStyle w:val="rvps2"/>
              <w:rPr>
                <w:sz w:val="20"/>
                <w:szCs w:val="20"/>
                <w:lang w:val="uk-UA"/>
              </w:rPr>
            </w:pPr>
            <w:r w:rsidRPr="008F4B03">
              <w:rPr>
                <w:sz w:val="20"/>
                <w:szCs w:val="20"/>
                <w:lang w:val="uk-UA"/>
              </w:rPr>
              <w:t>0</w:t>
            </w:r>
          </w:p>
        </w:tc>
        <w:tc>
          <w:tcPr>
            <w:tcW w:w="1418" w:type="dxa"/>
          </w:tcPr>
          <w:p w:rsidR="00182FAA" w:rsidRPr="008F4B03" w:rsidRDefault="00B84E23" w:rsidP="00C67376">
            <w:pPr>
              <w:pStyle w:val="rvps2"/>
              <w:rPr>
                <w:sz w:val="20"/>
                <w:szCs w:val="20"/>
                <w:lang w:val="uk-UA"/>
              </w:rPr>
            </w:pPr>
            <w:r w:rsidRPr="008F4B03">
              <w:rPr>
                <w:sz w:val="20"/>
                <w:szCs w:val="20"/>
                <w:lang w:val="uk-UA"/>
              </w:rPr>
              <w:t>0</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5. Оскарження одного окремого рішення суб’єктами господарювання</w:t>
            </w:r>
          </w:p>
        </w:tc>
        <w:tc>
          <w:tcPr>
            <w:tcW w:w="1418" w:type="dxa"/>
          </w:tcPr>
          <w:p w:rsidR="00182FAA" w:rsidRPr="008F4B03" w:rsidRDefault="00182FAA" w:rsidP="00C67376">
            <w:pPr>
              <w:pStyle w:val="rvps2"/>
              <w:rPr>
                <w:sz w:val="20"/>
                <w:szCs w:val="20"/>
                <w:lang w:val="uk-UA"/>
              </w:rPr>
            </w:pPr>
            <w:r w:rsidRPr="008F4B03">
              <w:rPr>
                <w:sz w:val="20"/>
                <w:szCs w:val="20"/>
                <w:lang w:val="uk-UA"/>
              </w:rPr>
              <w:t>Х</w:t>
            </w:r>
          </w:p>
        </w:tc>
        <w:tc>
          <w:tcPr>
            <w:tcW w:w="1701" w:type="dxa"/>
          </w:tcPr>
          <w:p w:rsidR="00182FAA" w:rsidRPr="008F4B03" w:rsidRDefault="00182FAA" w:rsidP="00C67376">
            <w:pPr>
              <w:pStyle w:val="rvps2"/>
              <w:rPr>
                <w:sz w:val="20"/>
                <w:szCs w:val="20"/>
                <w:lang w:val="uk-UA"/>
              </w:rPr>
            </w:pPr>
            <w:r w:rsidRPr="008F4B03">
              <w:rPr>
                <w:sz w:val="20"/>
                <w:szCs w:val="20"/>
                <w:lang w:val="uk-UA"/>
              </w:rPr>
              <w:t>Х</w:t>
            </w:r>
          </w:p>
        </w:tc>
        <w:tc>
          <w:tcPr>
            <w:tcW w:w="1845" w:type="dxa"/>
          </w:tcPr>
          <w:p w:rsidR="00182FAA" w:rsidRPr="008F4B03" w:rsidRDefault="00182FAA" w:rsidP="00C67376">
            <w:pPr>
              <w:pStyle w:val="rvps2"/>
              <w:rPr>
                <w:sz w:val="20"/>
                <w:szCs w:val="20"/>
                <w:lang w:val="uk-UA"/>
              </w:rPr>
            </w:pPr>
            <w:r w:rsidRPr="008F4B03">
              <w:rPr>
                <w:sz w:val="20"/>
                <w:szCs w:val="20"/>
                <w:lang w:val="uk-UA"/>
              </w:rPr>
              <w:t>Х</w:t>
            </w:r>
          </w:p>
        </w:tc>
        <w:tc>
          <w:tcPr>
            <w:tcW w:w="1273" w:type="dxa"/>
          </w:tcPr>
          <w:p w:rsidR="00182FAA" w:rsidRPr="008F4B03" w:rsidRDefault="00182FAA" w:rsidP="00C67376">
            <w:pPr>
              <w:pStyle w:val="rvps2"/>
              <w:rPr>
                <w:sz w:val="20"/>
                <w:szCs w:val="20"/>
                <w:lang w:val="uk-UA"/>
              </w:rPr>
            </w:pPr>
            <w:r w:rsidRPr="008F4B03">
              <w:rPr>
                <w:sz w:val="20"/>
                <w:szCs w:val="20"/>
                <w:lang w:val="uk-UA"/>
              </w:rPr>
              <w:t>Х</w:t>
            </w:r>
          </w:p>
        </w:tc>
        <w:tc>
          <w:tcPr>
            <w:tcW w:w="1418" w:type="dxa"/>
          </w:tcPr>
          <w:p w:rsidR="00182FAA" w:rsidRPr="008F4B03" w:rsidRDefault="00182FAA" w:rsidP="00C67376">
            <w:pPr>
              <w:pStyle w:val="rvps2"/>
              <w:rPr>
                <w:sz w:val="20"/>
                <w:szCs w:val="20"/>
                <w:lang w:val="uk-UA"/>
              </w:rPr>
            </w:pPr>
            <w:r w:rsidRPr="008F4B03">
              <w:rPr>
                <w:sz w:val="20"/>
                <w:szCs w:val="20"/>
                <w:lang w:val="uk-UA"/>
              </w:rPr>
              <w:t xml:space="preserve">Х </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 xml:space="preserve">6. Підготовка звітності за результатами регулювання </w:t>
            </w:r>
          </w:p>
        </w:tc>
        <w:tc>
          <w:tcPr>
            <w:tcW w:w="1418" w:type="dxa"/>
          </w:tcPr>
          <w:p w:rsidR="00182FAA" w:rsidRPr="008F4B03" w:rsidRDefault="00182FAA" w:rsidP="00C67376">
            <w:pPr>
              <w:pStyle w:val="rvps2"/>
              <w:rPr>
                <w:sz w:val="20"/>
                <w:szCs w:val="20"/>
                <w:lang w:val="uk-UA"/>
              </w:rPr>
            </w:pPr>
            <w:r w:rsidRPr="008F4B03">
              <w:rPr>
                <w:sz w:val="20"/>
                <w:szCs w:val="20"/>
                <w:lang w:val="uk-UA"/>
              </w:rPr>
              <w:t>Х</w:t>
            </w:r>
          </w:p>
        </w:tc>
        <w:tc>
          <w:tcPr>
            <w:tcW w:w="1701" w:type="dxa"/>
          </w:tcPr>
          <w:p w:rsidR="00182FAA" w:rsidRPr="008F4B03" w:rsidRDefault="00182FAA" w:rsidP="00C67376">
            <w:pPr>
              <w:pStyle w:val="rvps2"/>
              <w:rPr>
                <w:sz w:val="20"/>
                <w:szCs w:val="20"/>
                <w:lang w:val="uk-UA"/>
              </w:rPr>
            </w:pPr>
            <w:r w:rsidRPr="008F4B03">
              <w:rPr>
                <w:sz w:val="20"/>
                <w:szCs w:val="20"/>
                <w:lang w:val="uk-UA"/>
              </w:rPr>
              <w:t>Х</w:t>
            </w:r>
          </w:p>
        </w:tc>
        <w:tc>
          <w:tcPr>
            <w:tcW w:w="1845" w:type="dxa"/>
          </w:tcPr>
          <w:p w:rsidR="00182FAA" w:rsidRPr="008F4B03" w:rsidRDefault="00182FAA" w:rsidP="00C67376">
            <w:pPr>
              <w:pStyle w:val="rvps2"/>
              <w:rPr>
                <w:sz w:val="20"/>
                <w:szCs w:val="20"/>
                <w:lang w:val="uk-UA"/>
              </w:rPr>
            </w:pPr>
            <w:r w:rsidRPr="008F4B03">
              <w:rPr>
                <w:sz w:val="20"/>
                <w:szCs w:val="20"/>
                <w:lang w:val="uk-UA"/>
              </w:rPr>
              <w:t>Х</w:t>
            </w:r>
          </w:p>
        </w:tc>
        <w:tc>
          <w:tcPr>
            <w:tcW w:w="1273" w:type="dxa"/>
          </w:tcPr>
          <w:p w:rsidR="00182FAA" w:rsidRPr="008F4B03" w:rsidRDefault="00182FAA" w:rsidP="00C67376">
            <w:pPr>
              <w:pStyle w:val="rvps2"/>
              <w:rPr>
                <w:sz w:val="20"/>
                <w:szCs w:val="20"/>
                <w:lang w:val="uk-UA"/>
              </w:rPr>
            </w:pPr>
            <w:r w:rsidRPr="008F4B03">
              <w:rPr>
                <w:sz w:val="20"/>
                <w:szCs w:val="20"/>
                <w:lang w:val="uk-UA"/>
              </w:rPr>
              <w:t>Х</w:t>
            </w:r>
          </w:p>
        </w:tc>
        <w:tc>
          <w:tcPr>
            <w:tcW w:w="1418" w:type="dxa"/>
          </w:tcPr>
          <w:p w:rsidR="00182FAA" w:rsidRPr="008F4B03" w:rsidRDefault="00182FAA" w:rsidP="00C67376">
            <w:pPr>
              <w:pStyle w:val="rvps2"/>
              <w:rPr>
                <w:sz w:val="20"/>
                <w:szCs w:val="20"/>
                <w:lang w:val="uk-UA"/>
              </w:rPr>
            </w:pPr>
            <w:r w:rsidRPr="008F4B03">
              <w:rPr>
                <w:sz w:val="20"/>
                <w:szCs w:val="20"/>
                <w:lang w:val="uk-UA"/>
              </w:rPr>
              <w:t>Х</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7. Інші адміністративні процедури (уточнити):</w:t>
            </w:r>
          </w:p>
        </w:tc>
        <w:tc>
          <w:tcPr>
            <w:tcW w:w="1418" w:type="dxa"/>
          </w:tcPr>
          <w:p w:rsidR="00182FAA" w:rsidRPr="008F4B03" w:rsidRDefault="00182FAA" w:rsidP="00C67376">
            <w:pPr>
              <w:pStyle w:val="rvps2"/>
              <w:rPr>
                <w:sz w:val="20"/>
                <w:szCs w:val="20"/>
                <w:lang w:val="uk-UA"/>
              </w:rPr>
            </w:pPr>
            <w:r w:rsidRPr="008F4B03">
              <w:rPr>
                <w:sz w:val="20"/>
                <w:szCs w:val="20"/>
                <w:lang w:val="uk-UA"/>
              </w:rPr>
              <w:t>Х</w:t>
            </w:r>
          </w:p>
        </w:tc>
        <w:tc>
          <w:tcPr>
            <w:tcW w:w="1701" w:type="dxa"/>
          </w:tcPr>
          <w:p w:rsidR="00182FAA" w:rsidRPr="008F4B03" w:rsidRDefault="00182FAA" w:rsidP="00C67376">
            <w:pPr>
              <w:pStyle w:val="rvps2"/>
              <w:rPr>
                <w:sz w:val="20"/>
                <w:szCs w:val="20"/>
                <w:lang w:val="uk-UA"/>
              </w:rPr>
            </w:pPr>
            <w:r w:rsidRPr="008F4B03">
              <w:rPr>
                <w:sz w:val="20"/>
                <w:szCs w:val="20"/>
                <w:lang w:val="uk-UA"/>
              </w:rPr>
              <w:t>Х</w:t>
            </w:r>
          </w:p>
        </w:tc>
        <w:tc>
          <w:tcPr>
            <w:tcW w:w="1845" w:type="dxa"/>
          </w:tcPr>
          <w:p w:rsidR="00182FAA" w:rsidRPr="008F4B03" w:rsidRDefault="00182FAA" w:rsidP="00C67376">
            <w:pPr>
              <w:pStyle w:val="rvps2"/>
              <w:rPr>
                <w:sz w:val="20"/>
                <w:szCs w:val="20"/>
                <w:lang w:val="uk-UA"/>
              </w:rPr>
            </w:pPr>
            <w:r w:rsidRPr="008F4B03">
              <w:rPr>
                <w:sz w:val="20"/>
                <w:szCs w:val="20"/>
                <w:lang w:val="uk-UA"/>
              </w:rPr>
              <w:t>Х</w:t>
            </w:r>
          </w:p>
        </w:tc>
        <w:tc>
          <w:tcPr>
            <w:tcW w:w="1273" w:type="dxa"/>
          </w:tcPr>
          <w:p w:rsidR="00182FAA" w:rsidRPr="008F4B03" w:rsidRDefault="00182FAA" w:rsidP="00C67376">
            <w:pPr>
              <w:pStyle w:val="rvps2"/>
              <w:rPr>
                <w:sz w:val="20"/>
                <w:szCs w:val="20"/>
                <w:lang w:val="uk-UA"/>
              </w:rPr>
            </w:pPr>
            <w:r w:rsidRPr="008F4B03">
              <w:rPr>
                <w:sz w:val="20"/>
                <w:szCs w:val="20"/>
                <w:lang w:val="uk-UA"/>
              </w:rPr>
              <w:t>Х</w:t>
            </w:r>
          </w:p>
        </w:tc>
        <w:tc>
          <w:tcPr>
            <w:tcW w:w="1418" w:type="dxa"/>
          </w:tcPr>
          <w:p w:rsidR="00182FAA" w:rsidRPr="008F4B03" w:rsidRDefault="00182FAA" w:rsidP="00C67376">
            <w:pPr>
              <w:pStyle w:val="rvps2"/>
              <w:rPr>
                <w:sz w:val="20"/>
                <w:szCs w:val="20"/>
                <w:lang w:val="uk-UA"/>
              </w:rPr>
            </w:pPr>
            <w:r w:rsidRPr="008F4B03">
              <w:rPr>
                <w:sz w:val="20"/>
                <w:szCs w:val="20"/>
                <w:lang w:val="uk-UA"/>
              </w:rPr>
              <w:t>Х</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Разом за рік</w:t>
            </w:r>
          </w:p>
        </w:tc>
        <w:tc>
          <w:tcPr>
            <w:tcW w:w="1418"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701"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845"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273"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418" w:type="dxa"/>
          </w:tcPr>
          <w:p w:rsidR="00182FAA" w:rsidRPr="002C186E" w:rsidRDefault="002C186E" w:rsidP="00B84E23">
            <w:pPr>
              <w:pStyle w:val="rvps2"/>
              <w:rPr>
                <w:color w:val="000000"/>
                <w:sz w:val="20"/>
                <w:szCs w:val="20"/>
                <w:lang w:val="uk-UA"/>
              </w:rPr>
            </w:pPr>
            <w:r w:rsidRPr="002C186E">
              <w:rPr>
                <w:color w:val="000000"/>
                <w:sz w:val="20"/>
                <w:szCs w:val="20"/>
                <w:lang w:val="uk-UA"/>
              </w:rPr>
              <w:t>0</w:t>
            </w:r>
          </w:p>
        </w:tc>
      </w:tr>
      <w:tr w:rsidR="00182FAA" w:rsidRPr="008F4B03" w:rsidTr="00C67376">
        <w:tc>
          <w:tcPr>
            <w:tcW w:w="2405" w:type="dxa"/>
          </w:tcPr>
          <w:p w:rsidR="00182FAA" w:rsidRPr="008F4B03" w:rsidRDefault="00182FAA" w:rsidP="00C67376">
            <w:pPr>
              <w:pStyle w:val="rvps2"/>
              <w:rPr>
                <w:b/>
                <w:color w:val="000000"/>
                <w:sz w:val="20"/>
                <w:szCs w:val="20"/>
                <w:lang w:val="uk-UA"/>
              </w:rPr>
            </w:pPr>
            <w:r w:rsidRPr="008F4B03">
              <w:rPr>
                <w:sz w:val="20"/>
                <w:szCs w:val="20"/>
                <w:lang w:val="uk-UA"/>
              </w:rPr>
              <w:t>Сумарно за п’ять років</w:t>
            </w:r>
          </w:p>
        </w:tc>
        <w:tc>
          <w:tcPr>
            <w:tcW w:w="1418"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701"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845"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273"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c>
          <w:tcPr>
            <w:tcW w:w="1418" w:type="dxa"/>
          </w:tcPr>
          <w:p w:rsidR="00182FAA" w:rsidRPr="002C186E" w:rsidRDefault="002C186E" w:rsidP="00C67376">
            <w:pPr>
              <w:pStyle w:val="rvps2"/>
              <w:rPr>
                <w:color w:val="000000"/>
                <w:sz w:val="20"/>
                <w:szCs w:val="20"/>
                <w:lang w:val="uk-UA"/>
              </w:rPr>
            </w:pPr>
            <w:r w:rsidRPr="002C186E">
              <w:rPr>
                <w:color w:val="000000"/>
                <w:sz w:val="20"/>
                <w:szCs w:val="20"/>
                <w:lang w:val="uk-UA"/>
              </w:rPr>
              <w:t>0</w:t>
            </w:r>
          </w:p>
        </w:tc>
      </w:tr>
    </w:tbl>
    <w:p w:rsidR="005B6D3D" w:rsidRPr="008F4B03" w:rsidRDefault="005B6D3D" w:rsidP="00182FAA">
      <w:pPr>
        <w:pStyle w:val="rvps12"/>
        <w:spacing w:before="0" w:beforeAutospacing="0" w:after="0" w:afterAutospacing="0"/>
        <w:ind w:firstLine="709"/>
        <w:jc w:val="both"/>
        <w:rPr>
          <w:sz w:val="28"/>
          <w:szCs w:val="28"/>
        </w:rPr>
      </w:pPr>
      <w:bookmarkStart w:id="34" w:name="n195"/>
      <w:bookmarkStart w:id="35" w:name="n196"/>
      <w:bookmarkEnd w:id="34"/>
      <w:bookmarkEnd w:id="35"/>
    </w:p>
    <w:p w:rsidR="00182FAA" w:rsidRPr="008F4B03" w:rsidRDefault="00182FAA" w:rsidP="00182FAA">
      <w:pPr>
        <w:pStyle w:val="rvps12"/>
        <w:spacing w:before="0" w:beforeAutospacing="0" w:after="0" w:afterAutospacing="0"/>
        <w:ind w:firstLine="709"/>
        <w:jc w:val="both"/>
        <w:rPr>
          <w:sz w:val="28"/>
          <w:szCs w:val="28"/>
        </w:rPr>
      </w:pPr>
      <w:r w:rsidRPr="008F4B03">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5B6D3D" w:rsidRPr="008F4B03" w:rsidRDefault="005B6D3D" w:rsidP="00182FAA">
      <w:pPr>
        <w:pStyle w:val="rvps12"/>
        <w:spacing w:before="0" w:beforeAutospacing="0" w:after="0" w:afterAutospacing="0"/>
        <w:ind w:firstLine="709"/>
        <w:jc w:val="both"/>
        <w:rPr>
          <w:sz w:val="28"/>
          <w:szCs w:val="28"/>
        </w:rPr>
      </w:pPr>
    </w:p>
    <w:p w:rsidR="006E12E6" w:rsidRPr="008F4B03" w:rsidRDefault="006E12E6" w:rsidP="00182FAA">
      <w:pPr>
        <w:pStyle w:val="rvps2"/>
        <w:spacing w:before="0" w:beforeAutospacing="0" w:after="0" w:afterAutospacing="0"/>
        <w:ind w:firstLine="709"/>
        <w:jc w:val="both"/>
        <w:rPr>
          <w:b/>
          <w:sz w:val="28"/>
          <w:szCs w:val="28"/>
        </w:rPr>
      </w:pPr>
      <w:r w:rsidRPr="008F4B03">
        <w:rPr>
          <w:b/>
          <w:sz w:val="28"/>
          <w:szCs w:val="28"/>
        </w:rPr>
        <w:t>Розрахунок сумарних витрат суб’єктів малого підприємництва, що виникають на виконання вимог регулювання</w:t>
      </w:r>
    </w:p>
    <w:p w:rsidR="005B6D3D" w:rsidRPr="008F4B03" w:rsidRDefault="005B6D3D" w:rsidP="00182FAA">
      <w:pPr>
        <w:pStyle w:val="rvps2"/>
        <w:spacing w:before="0" w:beforeAutospacing="0" w:after="0" w:afterAutospacing="0"/>
        <w:ind w:firstLine="709"/>
        <w:jc w:val="both"/>
        <w:rPr>
          <w:b/>
          <w:sz w:val="28"/>
          <w:szCs w:val="28"/>
        </w:rPr>
      </w:pPr>
    </w:p>
    <w:tbl>
      <w:tblPr>
        <w:tblStyle w:val="aa"/>
        <w:tblW w:w="10060" w:type="dxa"/>
        <w:tblLook w:val="04A0" w:firstRow="1" w:lastRow="0" w:firstColumn="1" w:lastColumn="0" w:noHBand="0" w:noVBand="1"/>
      </w:tblPr>
      <w:tblGrid>
        <w:gridCol w:w="1678"/>
        <w:gridCol w:w="4928"/>
        <w:gridCol w:w="1769"/>
        <w:gridCol w:w="1685"/>
      </w:tblGrid>
      <w:tr w:rsidR="00827ACC" w:rsidRPr="008F4B03" w:rsidTr="00EA31C6">
        <w:tc>
          <w:tcPr>
            <w:tcW w:w="167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Порядковий номер</w:t>
            </w:r>
          </w:p>
        </w:tc>
        <w:tc>
          <w:tcPr>
            <w:tcW w:w="492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Показник</w:t>
            </w:r>
          </w:p>
        </w:tc>
        <w:tc>
          <w:tcPr>
            <w:tcW w:w="1769" w:type="dxa"/>
            <w:vAlign w:val="center"/>
          </w:tcPr>
          <w:p w:rsidR="00827ACC" w:rsidRPr="008F4B03" w:rsidRDefault="00827ACC" w:rsidP="00827ACC">
            <w:pPr>
              <w:pStyle w:val="rvps12"/>
              <w:rPr>
                <w:sz w:val="28"/>
                <w:szCs w:val="28"/>
                <w:lang w:val="uk-UA"/>
              </w:rPr>
            </w:pPr>
            <w:r w:rsidRPr="008F4B03">
              <w:rPr>
                <w:sz w:val="28"/>
                <w:szCs w:val="28"/>
                <w:lang w:val="uk-UA"/>
              </w:rPr>
              <w:t>Перший рік регулювання (стартовий)</w:t>
            </w:r>
          </w:p>
        </w:tc>
        <w:tc>
          <w:tcPr>
            <w:tcW w:w="1685"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За п’ять років</w:t>
            </w:r>
          </w:p>
        </w:tc>
      </w:tr>
      <w:tr w:rsidR="00827ACC" w:rsidRPr="008F4B03" w:rsidTr="00EA31C6">
        <w:tc>
          <w:tcPr>
            <w:tcW w:w="167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1</w:t>
            </w:r>
          </w:p>
        </w:tc>
        <w:tc>
          <w:tcPr>
            <w:tcW w:w="492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Оцінка “прямих” витрат суб’єктів малого підприємництва на виконання регулювання</w:t>
            </w:r>
          </w:p>
        </w:tc>
        <w:tc>
          <w:tcPr>
            <w:tcW w:w="1769" w:type="dxa"/>
          </w:tcPr>
          <w:p w:rsidR="00827ACC" w:rsidRPr="008F4B03" w:rsidRDefault="00EA31C6" w:rsidP="00827ACC">
            <w:pPr>
              <w:pStyle w:val="rvps14"/>
              <w:rPr>
                <w:sz w:val="28"/>
                <w:szCs w:val="28"/>
                <w:lang w:val="uk-UA"/>
              </w:rPr>
            </w:pPr>
            <w:r w:rsidRPr="008F4B03">
              <w:rPr>
                <w:sz w:val="28"/>
                <w:szCs w:val="28"/>
                <w:lang w:val="uk-UA"/>
              </w:rPr>
              <w:t>-</w:t>
            </w:r>
          </w:p>
        </w:tc>
        <w:tc>
          <w:tcPr>
            <w:tcW w:w="1685" w:type="dxa"/>
          </w:tcPr>
          <w:p w:rsidR="00827ACC" w:rsidRPr="008F4B03" w:rsidRDefault="00EA31C6" w:rsidP="00EA31C6">
            <w:pPr>
              <w:pStyle w:val="rvps2"/>
              <w:spacing w:before="0" w:beforeAutospacing="0" w:after="0" w:afterAutospacing="0"/>
              <w:jc w:val="both"/>
              <w:rPr>
                <w:sz w:val="28"/>
                <w:szCs w:val="28"/>
                <w:lang w:val="uk-UA"/>
              </w:rPr>
            </w:pPr>
            <w:r w:rsidRPr="008F4B03">
              <w:rPr>
                <w:sz w:val="28"/>
                <w:szCs w:val="28"/>
                <w:lang w:val="uk-UA"/>
              </w:rPr>
              <w:t>-</w:t>
            </w:r>
          </w:p>
        </w:tc>
      </w:tr>
      <w:tr w:rsidR="00827ACC" w:rsidRPr="008F4B03" w:rsidTr="00EA31C6">
        <w:tc>
          <w:tcPr>
            <w:tcW w:w="167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2</w:t>
            </w:r>
          </w:p>
        </w:tc>
        <w:tc>
          <w:tcPr>
            <w:tcW w:w="492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1769" w:type="dxa"/>
          </w:tcPr>
          <w:p w:rsidR="00827ACC" w:rsidRPr="008F4B03" w:rsidRDefault="00E80AE2" w:rsidP="00827ACC">
            <w:pPr>
              <w:pStyle w:val="rvps14"/>
              <w:rPr>
                <w:sz w:val="28"/>
                <w:szCs w:val="28"/>
                <w:lang w:val="uk-UA"/>
              </w:rPr>
            </w:pPr>
            <w:r>
              <w:rPr>
                <w:sz w:val="28"/>
                <w:szCs w:val="28"/>
                <w:lang w:val="uk-UA"/>
              </w:rPr>
              <w:t>58</w:t>
            </w:r>
          </w:p>
        </w:tc>
        <w:tc>
          <w:tcPr>
            <w:tcW w:w="1685" w:type="dxa"/>
          </w:tcPr>
          <w:p w:rsidR="00827ACC" w:rsidRPr="008F4B03" w:rsidRDefault="00E80AE2" w:rsidP="00827ACC">
            <w:pPr>
              <w:pStyle w:val="rvps2"/>
              <w:spacing w:before="0" w:beforeAutospacing="0" w:after="0" w:afterAutospacing="0"/>
              <w:jc w:val="both"/>
              <w:rPr>
                <w:sz w:val="28"/>
                <w:szCs w:val="28"/>
                <w:lang w:val="uk-UA"/>
              </w:rPr>
            </w:pPr>
            <w:r>
              <w:rPr>
                <w:sz w:val="28"/>
                <w:szCs w:val="28"/>
                <w:lang w:val="uk-UA"/>
              </w:rPr>
              <w:t>0</w:t>
            </w:r>
          </w:p>
        </w:tc>
      </w:tr>
      <w:tr w:rsidR="006A1C0C" w:rsidRPr="008F4B03" w:rsidTr="00EA31C6">
        <w:tc>
          <w:tcPr>
            <w:tcW w:w="1678" w:type="dxa"/>
          </w:tcPr>
          <w:p w:rsidR="006A1C0C" w:rsidRPr="008F4B03" w:rsidRDefault="006A1C0C" w:rsidP="006A1C0C">
            <w:pPr>
              <w:pStyle w:val="rvps2"/>
              <w:spacing w:before="0" w:beforeAutospacing="0" w:after="0" w:afterAutospacing="0"/>
              <w:jc w:val="both"/>
              <w:rPr>
                <w:b/>
                <w:sz w:val="28"/>
                <w:szCs w:val="28"/>
                <w:lang w:val="uk-UA"/>
              </w:rPr>
            </w:pPr>
            <w:r w:rsidRPr="008F4B03">
              <w:rPr>
                <w:sz w:val="28"/>
                <w:szCs w:val="28"/>
                <w:lang w:val="uk-UA"/>
              </w:rPr>
              <w:lastRenderedPageBreak/>
              <w:t>3</w:t>
            </w:r>
          </w:p>
        </w:tc>
        <w:tc>
          <w:tcPr>
            <w:tcW w:w="4928" w:type="dxa"/>
          </w:tcPr>
          <w:p w:rsidR="006A1C0C" w:rsidRPr="008F4B03" w:rsidRDefault="006A1C0C" w:rsidP="006A1C0C">
            <w:pPr>
              <w:pStyle w:val="rvps14"/>
              <w:rPr>
                <w:sz w:val="28"/>
                <w:szCs w:val="28"/>
                <w:lang w:val="uk-UA"/>
              </w:rPr>
            </w:pPr>
            <w:r w:rsidRPr="008F4B03">
              <w:rPr>
                <w:sz w:val="28"/>
                <w:szCs w:val="28"/>
                <w:lang w:val="uk-UA"/>
              </w:rPr>
              <w:t>Сумарні витрати малого підприємництва на виконання запланованого  регулювання</w:t>
            </w:r>
          </w:p>
        </w:tc>
        <w:tc>
          <w:tcPr>
            <w:tcW w:w="1769" w:type="dxa"/>
          </w:tcPr>
          <w:p w:rsidR="006A1C0C" w:rsidRPr="008F4B03" w:rsidRDefault="00E80AE2" w:rsidP="006A1C0C">
            <w:pPr>
              <w:rPr>
                <w:rFonts w:ascii="Times New Roman" w:hAnsi="Times New Roman" w:cs="Times New Roman"/>
                <w:sz w:val="28"/>
                <w:szCs w:val="28"/>
                <w:lang w:val="uk-UA"/>
              </w:rPr>
            </w:pPr>
            <w:r>
              <w:rPr>
                <w:rFonts w:ascii="Times New Roman" w:hAnsi="Times New Roman" w:cs="Times New Roman"/>
                <w:sz w:val="24"/>
                <w:szCs w:val="24"/>
                <w:lang w:val="uk-UA"/>
              </w:rPr>
              <w:t>146 334</w:t>
            </w:r>
          </w:p>
        </w:tc>
        <w:tc>
          <w:tcPr>
            <w:tcW w:w="1685" w:type="dxa"/>
          </w:tcPr>
          <w:p w:rsidR="006A1C0C" w:rsidRPr="008F4B03" w:rsidRDefault="00E80AE2" w:rsidP="006A1C0C">
            <w:pP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827ACC" w:rsidRPr="008F4B03" w:rsidTr="00EA31C6">
        <w:tc>
          <w:tcPr>
            <w:tcW w:w="1678" w:type="dxa"/>
          </w:tcPr>
          <w:p w:rsidR="00827ACC" w:rsidRPr="008F4B03" w:rsidRDefault="00827ACC" w:rsidP="00827ACC">
            <w:pPr>
              <w:pStyle w:val="rvps2"/>
              <w:spacing w:before="0" w:beforeAutospacing="0" w:after="0" w:afterAutospacing="0"/>
              <w:jc w:val="both"/>
              <w:rPr>
                <w:sz w:val="28"/>
                <w:szCs w:val="28"/>
                <w:lang w:val="uk-UA"/>
              </w:rPr>
            </w:pPr>
            <w:r w:rsidRPr="008F4B03">
              <w:rPr>
                <w:sz w:val="28"/>
                <w:szCs w:val="28"/>
                <w:lang w:val="uk-UA"/>
              </w:rPr>
              <w:t>4</w:t>
            </w:r>
          </w:p>
        </w:tc>
        <w:tc>
          <w:tcPr>
            <w:tcW w:w="492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Бюджетні витрати  на адміністрування регулювання суб’єктів малого підприємництва</w:t>
            </w:r>
          </w:p>
        </w:tc>
        <w:tc>
          <w:tcPr>
            <w:tcW w:w="1769" w:type="dxa"/>
          </w:tcPr>
          <w:p w:rsidR="00827ACC" w:rsidRPr="008F4B03" w:rsidRDefault="00E80AE2" w:rsidP="00827ACC">
            <w:pPr>
              <w:pStyle w:val="rvps14"/>
              <w:rPr>
                <w:sz w:val="28"/>
                <w:szCs w:val="28"/>
                <w:lang w:val="uk-UA"/>
              </w:rPr>
            </w:pPr>
            <w:r>
              <w:rPr>
                <w:sz w:val="28"/>
                <w:szCs w:val="28"/>
                <w:lang w:val="uk-UA"/>
              </w:rPr>
              <w:t>0</w:t>
            </w:r>
          </w:p>
        </w:tc>
        <w:tc>
          <w:tcPr>
            <w:tcW w:w="1685" w:type="dxa"/>
          </w:tcPr>
          <w:p w:rsidR="00827ACC" w:rsidRPr="008F4B03" w:rsidRDefault="00E80AE2" w:rsidP="00827ACC">
            <w:pPr>
              <w:pStyle w:val="rvps14"/>
              <w:rPr>
                <w:sz w:val="28"/>
                <w:szCs w:val="28"/>
                <w:lang w:val="uk-UA"/>
              </w:rPr>
            </w:pPr>
            <w:r>
              <w:rPr>
                <w:sz w:val="28"/>
                <w:szCs w:val="28"/>
                <w:lang w:val="uk-UA"/>
              </w:rPr>
              <w:t>0</w:t>
            </w:r>
          </w:p>
        </w:tc>
      </w:tr>
      <w:tr w:rsidR="00827ACC" w:rsidRPr="008F4B03" w:rsidTr="00EA31C6">
        <w:tc>
          <w:tcPr>
            <w:tcW w:w="1678" w:type="dxa"/>
          </w:tcPr>
          <w:p w:rsidR="00827ACC" w:rsidRPr="008F4B03" w:rsidRDefault="00827ACC" w:rsidP="00827ACC">
            <w:pPr>
              <w:pStyle w:val="rvps2"/>
              <w:spacing w:before="0" w:beforeAutospacing="0" w:after="0" w:afterAutospacing="0"/>
              <w:jc w:val="both"/>
              <w:rPr>
                <w:sz w:val="28"/>
                <w:szCs w:val="28"/>
                <w:lang w:val="uk-UA"/>
              </w:rPr>
            </w:pPr>
            <w:r w:rsidRPr="008F4B03">
              <w:rPr>
                <w:sz w:val="28"/>
                <w:szCs w:val="28"/>
                <w:lang w:val="uk-UA"/>
              </w:rPr>
              <w:t>5</w:t>
            </w:r>
          </w:p>
        </w:tc>
        <w:tc>
          <w:tcPr>
            <w:tcW w:w="4928" w:type="dxa"/>
          </w:tcPr>
          <w:p w:rsidR="00827ACC" w:rsidRPr="008F4B03" w:rsidRDefault="00827ACC" w:rsidP="00827ACC">
            <w:pPr>
              <w:pStyle w:val="rvps2"/>
              <w:spacing w:before="0" w:beforeAutospacing="0" w:after="0" w:afterAutospacing="0"/>
              <w:jc w:val="both"/>
              <w:rPr>
                <w:b/>
                <w:sz w:val="28"/>
                <w:szCs w:val="28"/>
                <w:lang w:val="uk-UA"/>
              </w:rPr>
            </w:pPr>
            <w:r w:rsidRPr="008F4B03">
              <w:rPr>
                <w:sz w:val="28"/>
                <w:szCs w:val="28"/>
                <w:lang w:val="uk-UA"/>
              </w:rPr>
              <w:t>Сумарні витрати на виконання запланованого регулювання</w:t>
            </w:r>
          </w:p>
        </w:tc>
        <w:tc>
          <w:tcPr>
            <w:tcW w:w="1769" w:type="dxa"/>
          </w:tcPr>
          <w:p w:rsidR="00827ACC" w:rsidRPr="008F4B03" w:rsidRDefault="00E80AE2" w:rsidP="006A1C0C">
            <w:pPr>
              <w:pStyle w:val="rvps14"/>
              <w:rPr>
                <w:sz w:val="28"/>
                <w:szCs w:val="28"/>
                <w:lang w:val="uk-UA"/>
              </w:rPr>
            </w:pPr>
            <w:r>
              <w:rPr>
                <w:lang w:val="uk-UA"/>
              </w:rPr>
              <w:t>146 334</w:t>
            </w:r>
          </w:p>
        </w:tc>
        <w:tc>
          <w:tcPr>
            <w:tcW w:w="1685" w:type="dxa"/>
          </w:tcPr>
          <w:p w:rsidR="00827ACC" w:rsidRPr="008F4B03" w:rsidRDefault="00E80AE2" w:rsidP="006A1C0C">
            <w:pPr>
              <w:pStyle w:val="rvps14"/>
              <w:rPr>
                <w:sz w:val="28"/>
                <w:szCs w:val="28"/>
                <w:lang w:val="uk-UA"/>
              </w:rPr>
            </w:pPr>
            <w:r>
              <w:rPr>
                <w:sz w:val="28"/>
                <w:szCs w:val="28"/>
                <w:lang w:val="uk-UA"/>
              </w:rPr>
              <w:t>0</w:t>
            </w:r>
          </w:p>
        </w:tc>
      </w:tr>
    </w:tbl>
    <w:p w:rsidR="005D62FC" w:rsidRPr="008F4B03" w:rsidRDefault="005D62FC" w:rsidP="002C0425">
      <w:pPr>
        <w:spacing w:after="0" w:line="240" w:lineRule="auto"/>
        <w:jc w:val="both"/>
        <w:rPr>
          <w:rFonts w:ascii="Times New Roman" w:eastAsia="Times New Roman" w:hAnsi="Times New Roman" w:cs="Times New Roman"/>
          <w:b/>
          <w:sz w:val="28"/>
          <w:szCs w:val="28"/>
          <w:lang w:eastAsia="uk-UA"/>
        </w:rPr>
      </w:pPr>
    </w:p>
    <w:p w:rsidR="005B6D3D" w:rsidRPr="008F4B03" w:rsidRDefault="005B6D3D" w:rsidP="002C0425">
      <w:pPr>
        <w:spacing w:after="0" w:line="240" w:lineRule="auto"/>
        <w:jc w:val="both"/>
        <w:rPr>
          <w:rFonts w:ascii="Times New Roman" w:eastAsia="Times New Roman" w:hAnsi="Times New Roman" w:cs="Times New Roman"/>
          <w:b/>
          <w:sz w:val="28"/>
          <w:szCs w:val="28"/>
          <w:lang w:eastAsia="uk-UA"/>
        </w:rPr>
      </w:pPr>
    </w:p>
    <w:p w:rsidR="00261259" w:rsidRDefault="00261259" w:rsidP="0065058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Державної служби України з </w:t>
      </w:r>
    </w:p>
    <w:p w:rsidR="00261259" w:rsidRDefault="00261259" w:rsidP="0065058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питань безпечності харчових продуктів </w:t>
      </w:r>
    </w:p>
    <w:p w:rsidR="008F4B03" w:rsidRPr="008F4B03" w:rsidRDefault="00261259" w:rsidP="0065058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та захисту споживачів  </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 xml:space="preserve">   Володимир ЛАПА</w:t>
      </w:r>
    </w:p>
    <w:p w:rsidR="008F4B03" w:rsidRPr="008F4B03" w:rsidRDefault="008F4B03" w:rsidP="005D62FC">
      <w:pPr>
        <w:spacing w:after="0" w:line="240" w:lineRule="auto"/>
        <w:jc w:val="both"/>
        <w:rPr>
          <w:b/>
          <w:sz w:val="28"/>
          <w:szCs w:val="28"/>
        </w:rPr>
      </w:pPr>
    </w:p>
    <w:sectPr w:rsidR="008F4B03" w:rsidRPr="008F4B03" w:rsidSect="00C96F86">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A9" w:rsidRDefault="00A010A9" w:rsidP="009311EE">
      <w:pPr>
        <w:spacing w:after="0" w:line="240" w:lineRule="auto"/>
      </w:pPr>
      <w:r>
        <w:separator/>
      </w:r>
    </w:p>
  </w:endnote>
  <w:endnote w:type="continuationSeparator" w:id="0">
    <w:p w:rsidR="00A010A9" w:rsidRDefault="00A010A9" w:rsidP="0093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A9" w:rsidRDefault="00A010A9" w:rsidP="009311EE">
      <w:pPr>
        <w:spacing w:after="0" w:line="240" w:lineRule="auto"/>
      </w:pPr>
      <w:r>
        <w:separator/>
      </w:r>
    </w:p>
  </w:footnote>
  <w:footnote w:type="continuationSeparator" w:id="0">
    <w:p w:rsidR="00A010A9" w:rsidRDefault="00A010A9" w:rsidP="0093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02014"/>
      <w:docPartObj>
        <w:docPartGallery w:val="Page Numbers (Top of Page)"/>
        <w:docPartUnique/>
      </w:docPartObj>
    </w:sdtPr>
    <w:sdtContent>
      <w:p w:rsidR="004330EC" w:rsidRDefault="004330EC">
        <w:pPr>
          <w:pStyle w:val="ad"/>
          <w:jc w:val="center"/>
        </w:pPr>
        <w:r>
          <w:fldChar w:fldCharType="begin"/>
        </w:r>
        <w:r>
          <w:instrText>PAGE   \* MERGEFORMAT</w:instrText>
        </w:r>
        <w:r>
          <w:fldChar w:fldCharType="separate"/>
        </w:r>
        <w:r w:rsidR="00261259" w:rsidRPr="00261259">
          <w:rPr>
            <w:noProof/>
            <w:lang w:val="ru-RU"/>
          </w:rPr>
          <w:t>15</w:t>
        </w:r>
        <w:r>
          <w:fldChar w:fldCharType="end"/>
        </w:r>
      </w:p>
    </w:sdtContent>
  </w:sdt>
  <w:p w:rsidR="004330EC" w:rsidRDefault="004330E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5"/>
      <w:numFmt w:val="upperRoman"/>
      <w:lvlText w:val="%1."/>
      <w:lvlJc w:val="left"/>
      <w:rPr>
        <w:b/>
        <w:bCs/>
        <w:i w:val="0"/>
        <w:iCs w:val="0"/>
        <w:smallCaps w:val="0"/>
        <w:strike w:val="0"/>
        <w:color w:val="000000"/>
        <w:spacing w:val="0"/>
        <w:w w:val="100"/>
        <w:position w:val="0"/>
        <w:sz w:val="28"/>
        <w:szCs w:val="28"/>
        <w:u w:val="none"/>
      </w:rPr>
    </w:lvl>
    <w:lvl w:ilvl="1">
      <w:start w:val="5"/>
      <w:numFmt w:val="upperRoman"/>
      <w:lvlText w:val="%1."/>
      <w:lvlJc w:val="left"/>
      <w:rPr>
        <w:b/>
        <w:bCs/>
        <w:i w:val="0"/>
        <w:iCs w:val="0"/>
        <w:smallCaps w:val="0"/>
        <w:strike w:val="0"/>
        <w:color w:val="000000"/>
        <w:spacing w:val="0"/>
        <w:w w:val="100"/>
        <w:position w:val="0"/>
        <w:sz w:val="28"/>
        <w:szCs w:val="28"/>
        <w:u w:val="none"/>
      </w:rPr>
    </w:lvl>
    <w:lvl w:ilvl="2">
      <w:start w:val="5"/>
      <w:numFmt w:val="upperRoman"/>
      <w:lvlText w:val="%1."/>
      <w:lvlJc w:val="left"/>
      <w:rPr>
        <w:b/>
        <w:bCs/>
        <w:i w:val="0"/>
        <w:iCs w:val="0"/>
        <w:smallCaps w:val="0"/>
        <w:strike w:val="0"/>
        <w:color w:val="000000"/>
        <w:spacing w:val="0"/>
        <w:w w:val="100"/>
        <w:position w:val="0"/>
        <w:sz w:val="28"/>
        <w:szCs w:val="28"/>
        <w:u w:val="none"/>
      </w:rPr>
    </w:lvl>
    <w:lvl w:ilvl="3">
      <w:start w:val="5"/>
      <w:numFmt w:val="upperRoman"/>
      <w:lvlText w:val="%1."/>
      <w:lvlJc w:val="left"/>
      <w:rPr>
        <w:b/>
        <w:bCs/>
        <w:i w:val="0"/>
        <w:iCs w:val="0"/>
        <w:smallCaps w:val="0"/>
        <w:strike w:val="0"/>
        <w:color w:val="000000"/>
        <w:spacing w:val="0"/>
        <w:w w:val="100"/>
        <w:position w:val="0"/>
        <w:sz w:val="28"/>
        <w:szCs w:val="28"/>
        <w:u w:val="none"/>
      </w:rPr>
    </w:lvl>
    <w:lvl w:ilvl="4">
      <w:start w:val="5"/>
      <w:numFmt w:val="upperRoman"/>
      <w:lvlText w:val="%1."/>
      <w:lvlJc w:val="left"/>
      <w:rPr>
        <w:b/>
        <w:bCs/>
        <w:i w:val="0"/>
        <w:iCs w:val="0"/>
        <w:smallCaps w:val="0"/>
        <w:strike w:val="0"/>
        <w:color w:val="000000"/>
        <w:spacing w:val="0"/>
        <w:w w:val="100"/>
        <w:position w:val="0"/>
        <w:sz w:val="28"/>
        <w:szCs w:val="28"/>
        <w:u w:val="none"/>
      </w:rPr>
    </w:lvl>
    <w:lvl w:ilvl="5">
      <w:start w:val="5"/>
      <w:numFmt w:val="upperRoman"/>
      <w:lvlText w:val="%1."/>
      <w:lvlJc w:val="left"/>
      <w:rPr>
        <w:b/>
        <w:bCs/>
        <w:i w:val="0"/>
        <w:iCs w:val="0"/>
        <w:smallCaps w:val="0"/>
        <w:strike w:val="0"/>
        <w:color w:val="000000"/>
        <w:spacing w:val="0"/>
        <w:w w:val="100"/>
        <w:position w:val="0"/>
        <w:sz w:val="28"/>
        <w:szCs w:val="28"/>
        <w:u w:val="none"/>
      </w:rPr>
    </w:lvl>
    <w:lvl w:ilvl="6">
      <w:start w:val="5"/>
      <w:numFmt w:val="upperRoman"/>
      <w:lvlText w:val="%1."/>
      <w:lvlJc w:val="left"/>
      <w:rPr>
        <w:b/>
        <w:bCs/>
        <w:i w:val="0"/>
        <w:iCs w:val="0"/>
        <w:smallCaps w:val="0"/>
        <w:strike w:val="0"/>
        <w:color w:val="000000"/>
        <w:spacing w:val="0"/>
        <w:w w:val="100"/>
        <w:position w:val="0"/>
        <w:sz w:val="28"/>
        <w:szCs w:val="28"/>
        <w:u w:val="none"/>
      </w:rPr>
    </w:lvl>
    <w:lvl w:ilvl="7">
      <w:start w:val="5"/>
      <w:numFmt w:val="upperRoman"/>
      <w:lvlText w:val="%1."/>
      <w:lvlJc w:val="left"/>
      <w:rPr>
        <w:b/>
        <w:bCs/>
        <w:i w:val="0"/>
        <w:iCs w:val="0"/>
        <w:smallCaps w:val="0"/>
        <w:strike w:val="0"/>
        <w:color w:val="000000"/>
        <w:spacing w:val="0"/>
        <w:w w:val="100"/>
        <w:position w:val="0"/>
        <w:sz w:val="28"/>
        <w:szCs w:val="28"/>
        <w:u w:val="none"/>
      </w:rPr>
    </w:lvl>
    <w:lvl w:ilvl="8">
      <w:start w:val="5"/>
      <w:numFmt w:val="upperRoman"/>
      <w:lvlText w:val="%1."/>
      <w:lvlJc w:val="left"/>
      <w:rPr>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16B14A7A"/>
    <w:multiLevelType w:val="multilevel"/>
    <w:tmpl w:val="C8D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160BF"/>
    <w:multiLevelType w:val="hybridMultilevel"/>
    <w:tmpl w:val="92FA07DE"/>
    <w:lvl w:ilvl="0" w:tplc="2DE2C36C">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4" w15:restartNumberingAfterBreak="0">
    <w:nsid w:val="1EE97880"/>
    <w:multiLevelType w:val="hybridMultilevel"/>
    <w:tmpl w:val="9BF8E250"/>
    <w:lvl w:ilvl="0" w:tplc="5A6C5588">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5A255DA"/>
    <w:multiLevelType w:val="hybridMultilevel"/>
    <w:tmpl w:val="C458FD9E"/>
    <w:lvl w:ilvl="0" w:tplc="2DE2C36C">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6" w15:restartNumberingAfterBreak="0">
    <w:nsid w:val="6A5A3E09"/>
    <w:multiLevelType w:val="hybridMultilevel"/>
    <w:tmpl w:val="61ECF9B8"/>
    <w:lvl w:ilvl="0" w:tplc="2DE2C3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14E0419"/>
    <w:multiLevelType w:val="hybridMultilevel"/>
    <w:tmpl w:val="B28882B6"/>
    <w:lvl w:ilvl="0" w:tplc="E1203AAC">
      <w:start w:val="1"/>
      <w:numFmt w:val="bullet"/>
      <w:lvlText w:val=""/>
      <w:lvlJc w:val="left"/>
      <w:pPr>
        <w:tabs>
          <w:tab w:val="num" w:pos="720"/>
        </w:tabs>
        <w:ind w:left="720" w:hanging="360"/>
      </w:pPr>
      <w:rPr>
        <w:rFonts w:ascii="Wingdings" w:hAnsi="Wingdings" w:hint="default"/>
      </w:rPr>
    </w:lvl>
    <w:lvl w:ilvl="1" w:tplc="544437E0" w:tentative="1">
      <w:start w:val="1"/>
      <w:numFmt w:val="bullet"/>
      <w:lvlText w:val=""/>
      <w:lvlJc w:val="left"/>
      <w:pPr>
        <w:tabs>
          <w:tab w:val="num" w:pos="1440"/>
        </w:tabs>
        <w:ind w:left="1440" w:hanging="360"/>
      </w:pPr>
      <w:rPr>
        <w:rFonts w:ascii="Wingdings" w:hAnsi="Wingdings" w:hint="default"/>
      </w:rPr>
    </w:lvl>
    <w:lvl w:ilvl="2" w:tplc="FA3C55A8" w:tentative="1">
      <w:start w:val="1"/>
      <w:numFmt w:val="bullet"/>
      <w:lvlText w:val=""/>
      <w:lvlJc w:val="left"/>
      <w:pPr>
        <w:tabs>
          <w:tab w:val="num" w:pos="2160"/>
        </w:tabs>
        <w:ind w:left="2160" w:hanging="360"/>
      </w:pPr>
      <w:rPr>
        <w:rFonts w:ascii="Wingdings" w:hAnsi="Wingdings" w:hint="default"/>
      </w:rPr>
    </w:lvl>
    <w:lvl w:ilvl="3" w:tplc="9B9665F4" w:tentative="1">
      <w:start w:val="1"/>
      <w:numFmt w:val="bullet"/>
      <w:lvlText w:val=""/>
      <w:lvlJc w:val="left"/>
      <w:pPr>
        <w:tabs>
          <w:tab w:val="num" w:pos="2880"/>
        </w:tabs>
        <w:ind w:left="2880" w:hanging="360"/>
      </w:pPr>
      <w:rPr>
        <w:rFonts w:ascii="Wingdings" w:hAnsi="Wingdings" w:hint="default"/>
      </w:rPr>
    </w:lvl>
    <w:lvl w:ilvl="4" w:tplc="C5E2F118" w:tentative="1">
      <w:start w:val="1"/>
      <w:numFmt w:val="bullet"/>
      <w:lvlText w:val=""/>
      <w:lvlJc w:val="left"/>
      <w:pPr>
        <w:tabs>
          <w:tab w:val="num" w:pos="3600"/>
        </w:tabs>
        <w:ind w:left="3600" w:hanging="360"/>
      </w:pPr>
      <w:rPr>
        <w:rFonts w:ascii="Wingdings" w:hAnsi="Wingdings" w:hint="default"/>
      </w:rPr>
    </w:lvl>
    <w:lvl w:ilvl="5" w:tplc="E21A8DA8" w:tentative="1">
      <w:start w:val="1"/>
      <w:numFmt w:val="bullet"/>
      <w:lvlText w:val=""/>
      <w:lvlJc w:val="left"/>
      <w:pPr>
        <w:tabs>
          <w:tab w:val="num" w:pos="4320"/>
        </w:tabs>
        <w:ind w:left="4320" w:hanging="360"/>
      </w:pPr>
      <w:rPr>
        <w:rFonts w:ascii="Wingdings" w:hAnsi="Wingdings" w:hint="default"/>
      </w:rPr>
    </w:lvl>
    <w:lvl w:ilvl="6" w:tplc="F9FE1978" w:tentative="1">
      <w:start w:val="1"/>
      <w:numFmt w:val="bullet"/>
      <w:lvlText w:val=""/>
      <w:lvlJc w:val="left"/>
      <w:pPr>
        <w:tabs>
          <w:tab w:val="num" w:pos="5040"/>
        </w:tabs>
        <w:ind w:left="5040" w:hanging="360"/>
      </w:pPr>
      <w:rPr>
        <w:rFonts w:ascii="Wingdings" w:hAnsi="Wingdings" w:hint="default"/>
      </w:rPr>
    </w:lvl>
    <w:lvl w:ilvl="7" w:tplc="647EA014" w:tentative="1">
      <w:start w:val="1"/>
      <w:numFmt w:val="bullet"/>
      <w:lvlText w:val=""/>
      <w:lvlJc w:val="left"/>
      <w:pPr>
        <w:tabs>
          <w:tab w:val="num" w:pos="5760"/>
        </w:tabs>
        <w:ind w:left="5760" w:hanging="360"/>
      </w:pPr>
      <w:rPr>
        <w:rFonts w:ascii="Wingdings" w:hAnsi="Wingdings" w:hint="default"/>
      </w:rPr>
    </w:lvl>
    <w:lvl w:ilvl="8" w:tplc="A17EDB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512D8F"/>
    <w:multiLevelType w:val="hybridMultilevel"/>
    <w:tmpl w:val="CD443E6A"/>
    <w:lvl w:ilvl="0" w:tplc="3E8E5E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F"/>
    <w:rsid w:val="000032AA"/>
    <w:rsid w:val="00030744"/>
    <w:rsid w:val="00030CE4"/>
    <w:rsid w:val="00040A23"/>
    <w:rsid w:val="00041822"/>
    <w:rsid w:val="00064405"/>
    <w:rsid w:val="00077156"/>
    <w:rsid w:val="000862D4"/>
    <w:rsid w:val="00086FD5"/>
    <w:rsid w:val="00091020"/>
    <w:rsid w:val="000B2E2B"/>
    <w:rsid w:val="000D62BC"/>
    <w:rsid w:val="000E25B9"/>
    <w:rsid w:val="000E357E"/>
    <w:rsid w:val="000E7D20"/>
    <w:rsid w:val="000F02BE"/>
    <w:rsid w:val="000F3F35"/>
    <w:rsid w:val="000F63EA"/>
    <w:rsid w:val="000F7BF9"/>
    <w:rsid w:val="00105BEB"/>
    <w:rsid w:val="00111F5F"/>
    <w:rsid w:val="00115EEF"/>
    <w:rsid w:val="001164E6"/>
    <w:rsid w:val="00117717"/>
    <w:rsid w:val="00120995"/>
    <w:rsid w:val="00132348"/>
    <w:rsid w:val="00134216"/>
    <w:rsid w:val="00137976"/>
    <w:rsid w:val="001416E9"/>
    <w:rsid w:val="001501A6"/>
    <w:rsid w:val="00150B60"/>
    <w:rsid w:val="00151463"/>
    <w:rsid w:val="00154463"/>
    <w:rsid w:val="00154DC2"/>
    <w:rsid w:val="00156083"/>
    <w:rsid w:val="00163AB0"/>
    <w:rsid w:val="001673F1"/>
    <w:rsid w:val="001743AE"/>
    <w:rsid w:val="00176A49"/>
    <w:rsid w:val="00182FAA"/>
    <w:rsid w:val="00183087"/>
    <w:rsid w:val="001830D9"/>
    <w:rsid w:val="0018688A"/>
    <w:rsid w:val="00190D00"/>
    <w:rsid w:val="00194ED2"/>
    <w:rsid w:val="001963E3"/>
    <w:rsid w:val="00196CB2"/>
    <w:rsid w:val="001A5CF6"/>
    <w:rsid w:val="001A626D"/>
    <w:rsid w:val="001B1AB8"/>
    <w:rsid w:val="001B7B1B"/>
    <w:rsid w:val="001C1D90"/>
    <w:rsid w:val="001C255B"/>
    <w:rsid w:val="001C473D"/>
    <w:rsid w:val="001C4C0D"/>
    <w:rsid w:val="001E76FA"/>
    <w:rsid w:val="001F1103"/>
    <w:rsid w:val="001F14A8"/>
    <w:rsid w:val="001F56FB"/>
    <w:rsid w:val="00200E4B"/>
    <w:rsid w:val="00211C28"/>
    <w:rsid w:val="00215DDE"/>
    <w:rsid w:val="0021629C"/>
    <w:rsid w:val="00223C71"/>
    <w:rsid w:val="002267C3"/>
    <w:rsid w:val="002278F6"/>
    <w:rsid w:val="0023388E"/>
    <w:rsid w:val="00237749"/>
    <w:rsid w:val="00251B6B"/>
    <w:rsid w:val="002526C9"/>
    <w:rsid w:val="00252A20"/>
    <w:rsid w:val="00256D72"/>
    <w:rsid w:val="00256DEB"/>
    <w:rsid w:val="0026051C"/>
    <w:rsid w:val="00261259"/>
    <w:rsid w:val="00270301"/>
    <w:rsid w:val="0027038A"/>
    <w:rsid w:val="00271658"/>
    <w:rsid w:val="00280535"/>
    <w:rsid w:val="002870C1"/>
    <w:rsid w:val="0029142D"/>
    <w:rsid w:val="002A3DF8"/>
    <w:rsid w:val="002A43B2"/>
    <w:rsid w:val="002A5D9C"/>
    <w:rsid w:val="002A708C"/>
    <w:rsid w:val="002B1C1D"/>
    <w:rsid w:val="002B2B01"/>
    <w:rsid w:val="002B3618"/>
    <w:rsid w:val="002C0425"/>
    <w:rsid w:val="002C186E"/>
    <w:rsid w:val="002C4995"/>
    <w:rsid w:val="002D14AE"/>
    <w:rsid w:val="002D2131"/>
    <w:rsid w:val="002D78E0"/>
    <w:rsid w:val="002D7A4E"/>
    <w:rsid w:val="002E1261"/>
    <w:rsid w:val="002E6DB6"/>
    <w:rsid w:val="002E7791"/>
    <w:rsid w:val="002F04EA"/>
    <w:rsid w:val="002F2C87"/>
    <w:rsid w:val="0030564C"/>
    <w:rsid w:val="00310935"/>
    <w:rsid w:val="00310FA7"/>
    <w:rsid w:val="003117B5"/>
    <w:rsid w:val="003166AA"/>
    <w:rsid w:val="003225BE"/>
    <w:rsid w:val="00323225"/>
    <w:rsid w:val="00327009"/>
    <w:rsid w:val="003271BD"/>
    <w:rsid w:val="003366FB"/>
    <w:rsid w:val="00342CC3"/>
    <w:rsid w:val="00350896"/>
    <w:rsid w:val="00355BB5"/>
    <w:rsid w:val="00362301"/>
    <w:rsid w:val="0037691F"/>
    <w:rsid w:val="00384FDC"/>
    <w:rsid w:val="0039325F"/>
    <w:rsid w:val="00394BFF"/>
    <w:rsid w:val="003959A8"/>
    <w:rsid w:val="003A2E0D"/>
    <w:rsid w:val="003A78BF"/>
    <w:rsid w:val="003B5B37"/>
    <w:rsid w:val="003C237A"/>
    <w:rsid w:val="003D17CC"/>
    <w:rsid w:val="003D3107"/>
    <w:rsid w:val="003D4BAB"/>
    <w:rsid w:val="003D4F16"/>
    <w:rsid w:val="003E1099"/>
    <w:rsid w:val="003E28E4"/>
    <w:rsid w:val="003F21A7"/>
    <w:rsid w:val="00404649"/>
    <w:rsid w:val="0041195F"/>
    <w:rsid w:val="00413E41"/>
    <w:rsid w:val="004144E1"/>
    <w:rsid w:val="004325D7"/>
    <w:rsid w:val="004330EC"/>
    <w:rsid w:val="0044122F"/>
    <w:rsid w:val="004414FD"/>
    <w:rsid w:val="00442639"/>
    <w:rsid w:val="0044277D"/>
    <w:rsid w:val="0044588D"/>
    <w:rsid w:val="0045217E"/>
    <w:rsid w:val="00461BC8"/>
    <w:rsid w:val="00466ADE"/>
    <w:rsid w:val="004676CE"/>
    <w:rsid w:val="004708FC"/>
    <w:rsid w:val="004735FF"/>
    <w:rsid w:val="00476E8E"/>
    <w:rsid w:val="00477E5D"/>
    <w:rsid w:val="004A595B"/>
    <w:rsid w:val="004B29D3"/>
    <w:rsid w:val="004B6A3E"/>
    <w:rsid w:val="004C1228"/>
    <w:rsid w:val="004C50AD"/>
    <w:rsid w:val="004C6E44"/>
    <w:rsid w:val="004D14D2"/>
    <w:rsid w:val="004D6CF5"/>
    <w:rsid w:val="004E3618"/>
    <w:rsid w:val="004F4D22"/>
    <w:rsid w:val="004F78BD"/>
    <w:rsid w:val="005252F6"/>
    <w:rsid w:val="00525883"/>
    <w:rsid w:val="0053159F"/>
    <w:rsid w:val="00536A19"/>
    <w:rsid w:val="00536E53"/>
    <w:rsid w:val="00542301"/>
    <w:rsid w:val="00547990"/>
    <w:rsid w:val="00552D8C"/>
    <w:rsid w:val="005564BA"/>
    <w:rsid w:val="00564264"/>
    <w:rsid w:val="00571DEA"/>
    <w:rsid w:val="00571E3D"/>
    <w:rsid w:val="005819A8"/>
    <w:rsid w:val="00587460"/>
    <w:rsid w:val="005901AC"/>
    <w:rsid w:val="00591521"/>
    <w:rsid w:val="005916BC"/>
    <w:rsid w:val="00591E03"/>
    <w:rsid w:val="00597260"/>
    <w:rsid w:val="005A0005"/>
    <w:rsid w:val="005A7C56"/>
    <w:rsid w:val="005B461D"/>
    <w:rsid w:val="005B47B1"/>
    <w:rsid w:val="005B6344"/>
    <w:rsid w:val="005B6D3D"/>
    <w:rsid w:val="005C4743"/>
    <w:rsid w:val="005C6033"/>
    <w:rsid w:val="005C7634"/>
    <w:rsid w:val="005D27CF"/>
    <w:rsid w:val="005D2C70"/>
    <w:rsid w:val="005D62FC"/>
    <w:rsid w:val="005D677D"/>
    <w:rsid w:val="005E3EAA"/>
    <w:rsid w:val="005E4B2C"/>
    <w:rsid w:val="005F0D6F"/>
    <w:rsid w:val="005F12A3"/>
    <w:rsid w:val="005F1C17"/>
    <w:rsid w:val="005F2438"/>
    <w:rsid w:val="005F47E9"/>
    <w:rsid w:val="005F709B"/>
    <w:rsid w:val="005F73AF"/>
    <w:rsid w:val="00604AD6"/>
    <w:rsid w:val="00604B71"/>
    <w:rsid w:val="00605426"/>
    <w:rsid w:val="00606BF0"/>
    <w:rsid w:val="00612445"/>
    <w:rsid w:val="0061377D"/>
    <w:rsid w:val="006160C3"/>
    <w:rsid w:val="00616C8A"/>
    <w:rsid w:val="00625C76"/>
    <w:rsid w:val="00626211"/>
    <w:rsid w:val="00627D80"/>
    <w:rsid w:val="00630A64"/>
    <w:rsid w:val="00630DD3"/>
    <w:rsid w:val="006327B2"/>
    <w:rsid w:val="00635455"/>
    <w:rsid w:val="006361A5"/>
    <w:rsid w:val="0064040A"/>
    <w:rsid w:val="00640AB6"/>
    <w:rsid w:val="00644753"/>
    <w:rsid w:val="0064712E"/>
    <w:rsid w:val="00650588"/>
    <w:rsid w:val="00650EDC"/>
    <w:rsid w:val="006549EA"/>
    <w:rsid w:val="0066120A"/>
    <w:rsid w:val="00661A46"/>
    <w:rsid w:val="006773EA"/>
    <w:rsid w:val="006814D0"/>
    <w:rsid w:val="0068342C"/>
    <w:rsid w:val="00685B64"/>
    <w:rsid w:val="00691421"/>
    <w:rsid w:val="006A1C0C"/>
    <w:rsid w:val="006A4A5F"/>
    <w:rsid w:val="006A781D"/>
    <w:rsid w:val="006B04DB"/>
    <w:rsid w:val="006B1091"/>
    <w:rsid w:val="006C0D75"/>
    <w:rsid w:val="006C38C5"/>
    <w:rsid w:val="006D1CCE"/>
    <w:rsid w:val="006D76F2"/>
    <w:rsid w:val="006E12E6"/>
    <w:rsid w:val="006F1441"/>
    <w:rsid w:val="006F30B7"/>
    <w:rsid w:val="006F34E6"/>
    <w:rsid w:val="006F67AC"/>
    <w:rsid w:val="00701E31"/>
    <w:rsid w:val="007111DE"/>
    <w:rsid w:val="007117C8"/>
    <w:rsid w:val="00711F60"/>
    <w:rsid w:val="0071250E"/>
    <w:rsid w:val="00723307"/>
    <w:rsid w:val="00723C2B"/>
    <w:rsid w:val="00736B7E"/>
    <w:rsid w:val="00737802"/>
    <w:rsid w:val="007402AD"/>
    <w:rsid w:val="00742334"/>
    <w:rsid w:val="00756B63"/>
    <w:rsid w:val="00767DE1"/>
    <w:rsid w:val="0077013A"/>
    <w:rsid w:val="00770BC0"/>
    <w:rsid w:val="00771135"/>
    <w:rsid w:val="00781FE3"/>
    <w:rsid w:val="007945A9"/>
    <w:rsid w:val="007A0298"/>
    <w:rsid w:val="007A3631"/>
    <w:rsid w:val="007B3C98"/>
    <w:rsid w:val="007B69CA"/>
    <w:rsid w:val="007C09B4"/>
    <w:rsid w:val="007C42DD"/>
    <w:rsid w:val="007C68FE"/>
    <w:rsid w:val="007D1CE6"/>
    <w:rsid w:val="007D2838"/>
    <w:rsid w:val="007D3C03"/>
    <w:rsid w:val="007E337F"/>
    <w:rsid w:val="007E600B"/>
    <w:rsid w:val="007E6F91"/>
    <w:rsid w:val="007F0D08"/>
    <w:rsid w:val="007F2458"/>
    <w:rsid w:val="007F3798"/>
    <w:rsid w:val="007F75A4"/>
    <w:rsid w:val="007F78EB"/>
    <w:rsid w:val="008007E8"/>
    <w:rsid w:val="00807975"/>
    <w:rsid w:val="00817984"/>
    <w:rsid w:val="00822CC6"/>
    <w:rsid w:val="00824833"/>
    <w:rsid w:val="008261D0"/>
    <w:rsid w:val="00827ACC"/>
    <w:rsid w:val="0083302E"/>
    <w:rsid w:val="00833C87"/>
    <w:rsid w:val="00836AE6"/>
    <w:rsid w:val="00836B38"/>
    <w:rsid w:val="008407E9"/>
    <w:rsid w:val="00846D2E"/>
    <w:rsid w:val="00880E4F"/>
    <w:rsid w:val="00881B44"/>
    <w:rsid w:val="00886873"/>
    <w:rsid w:val="0088705D"/>
    <w:rsid w:val="00890523"/>
    <w:rsid w:val="00890EC4"/>
    <w:rsid w:val="0089380C"/>
    <w:rsid w:val="008970FD"/>
    <w:rsid w:val="008A3DC8"/>
    <w:rsid w:val="008B28EE"/>
    <w:rsid w:val="008C7FD0"/>
    <w:rsid w:val="008D03AD"/>
    <w:rsid w:val="008D1967"/>
    <w:rsid w:val="008D39EC"/>
    <w:rsid w:val="008D5B0F"/>
    <w:rsid w:val="008E0D9F"/>
    <w:rsid w:val="008E7F1D"/>
    <w:rsid w:val="008F4B03"/>
    <w:rsid w:val="009035D4"/>
    <w:rsid w:val="00903ED2"/>
    <w:rsid w:val="00912FB2"/>
    <w:rsid w:val="0091533F"/>
    <w:rsid w:val="009205DE"/>
    <w:rsid w:val="00922B40"/>
    <w:rsid w:val="00923C52"/>
    <w:rsid w:val="009311EE"/>
    <w:rsid w:val="00931C6D"/>
    <w:rsid w:val="009322B6"/>
    <w:rsid w:val="00932439"/>
    <w:rsid w:val="00933EC7"/>
    <w:rsid w:val="00935069"/>
    <w:rsid w:val="0093512F"/>
    <w:rsid w:val="0093656E"/>
    <w:rsid w:val="00944457"/>
    <w:rsid w:val="009453C9"/>
    <w:rsid w:val="009502A5"/>
    <w:rsid w:val="00955424"/>
    <w:rsid w:val="009563C0"/>
    <w:rsid w:val="009572B4"/>
    <w:rsid w:val="00982CB5"/>
    <w:rsid w:val="00983948"/>
    <w:rsid w:val="00987255"/>
    <w:rsid w:val="00991667"/>
    <w:rsid w:val="009917A5"/>
    <w:rsid w:val="009A1588"/>
    <w:rsid w:val="009B74A5"/>
    <w:rsid w:val="009C0F6D"/>
    <w:rsid w:val="009D06DA"/>
    <w:rsid w:val="009D2253"/>
    <w:rsid w:val="009D6D95"/>
    <w:rsid w:val="009E0404"/>
    <w:rsid w:val="009E6709"/>
    <w:rsid w:val="009F0FAD"/>
    <w:rsid w:val="009F37C0"/>
    <w:rsid w:val="009F3F2E"/>
    <w:rsid w:val="009F731E"/>
    <w:rsid w:val="00A008D3"/>
    <w:rsid w:val="00A010A9"/>
    <w:rsid w:val="00A06E04"/>
    <w:rsid w:val="00A123F4"/>
    <w:rsid w:val="00A41D3F"/>
    <w:rsid w:val="00A44C8A"/>
    <w:rsid w:val="00A46BDC"/>
    <w:rsid w:val="00A46EEA"/>
    <w:rsid w:val="00A50F54"/>
    <w:rsid w:val="00A62741"/>
    <w:rsid w:val="00A7043E"/>
    <w:rsid w:val="00A85323"/>
    <w:rsid w:val="00A9144E"/>
    <w:rsid w:val="00A918EA"/>
    <w:rsid w:val="00A92C41"/>
    <w:rsid w:val="00A93C48"/>
    <w:rsid w:val="00A97F37"/>
    <w:rsid w:val="00AA2BE5"/>
    <w:rsid w:val="00AB086E"/>
    <w:rsid w:val="00AB470B"/>
    <w:rsid w:val="00AC0A32"/>
    <w:rsid w:val="00AC5ED6"/>
    <w:rsid w:val="00AD0B8E"/>
    <w:rsid w:val="00AE18AA"/>
    <w:rsid w:val="00AE47FA"/>
    <w:rsid w:val="00AF31C4"/>
    <w:rsid w:val="00B01241"/>
    <w:rsid w:val="00B036F2"/>
    <w:rsid w:val="00B076C3"/>
    <w:rsid w:val="00B1473E"/>
    <w:rsid w:val="00B162EC"/>
    <w:rsid w:val="00B2232A"/>
    <w:rsid w:val="00B23D47"/>
    <w:rsid w:val="00B255CE"/>
    <w:rsid w:val="00B276CF"/>
    <w:rsid w:val="00B30E80"/>
    <w:rsid w:val="00B34E47"/>
    <w:rsid w:val="00B37D75"/>
    <w:rsid w:val="00B42C0D"/>
    <w:rsid w:val="00B445A9"/>
    <w:rsid w:val="00B4625D"/>
    <w:rsid w:val="00B5127B"/>
    <w:rsid w:val="00B52BE8"/>
    <w:rsid w:val="00B53355"/>
    <w:rsid w:val="00B53E44"/>
    <w:rsid w:val="00B57A6D"/>
    <w:rsid w:val="00B60FCB"/>
    <w:rsid w:val="00B72830"/>
    <w:rsid w:val="00B74255"/>
    <w:rsid w:val="00B75C82"/>
    <w:rsid w:val="00B84279"/>
    <w:rsid w:val="00B84E23"/>
    <w:rsid w:val="00B9300E"/>
    <w:rsid w:val="00B93517"/>
    <w:rsid w:val="00B9732D"/>
    <w:rsid w:val="00BA0760"/>
    <w:rsid w:val="00BA7E44"/>
    <w:rsid w:val="00BC1107"/>
    <w:rsid w:val="00BC398F"/>
    <w:rsid w:val="00BC6A8E"/>
    <w:rsid w:val="00BD3E65"/>
    <w:rsid w:val="00BD4B2C"/>
    <w:rsid w:val="00BD72AB"/>
    <w:rsid w:val="00BD75F3"/>
    <w:rsid w:val="00BE027A"/>
    <w:rsid w:val="00BE615B"/>
    <w:rsid w:val="00BF0FEE"/>
    <w:rsid w:val="00BF20D9"/>
    <w:rsid w:val="00BF5F06"/>
    <w:rsid w:val="00BF6C41"/>
    <w:rsid w:val="00C07B58"/>
    <w:rsid w:val="00C10DFD"/>
    <w:rsid w:val="00C224AF"/>
    <w:rsid w:val="00C376C4"/>
    <w:rsid w:val="00C40C3D"/>
    <w:rsid w:val="00C50F99"/>
    <w:rsid w:val="00C522CA"/>
    <w:rsid w:val="00C61F4A"/>
    <w:rsid w:val="00C625C5"/>
    <w:rsid w:val="00C65D80"/>
    <w:rsid w:val="00C6668E"/>
    <w:rsid w:val="00C67376"/>
    <w:rsid w:val="00C72157"/>
    <w:rsid w:val="00C72DA8"/>
    <w:rsid w:val="00C75756"/>
    <w:rsid w:val="00C80DDB"/>
    <w:rsid w:val="00C908F6"/>
    <w:rsid w:val="00C9213A"/>
    <w:rsid w:val="00C92C4E"/>
    <w:rsid w:val="00C93969"/>
    <w:rsid w:val="00C952F6"/>
    <w:rsid w:val="00C96F86"/>
    <w:rsid w:val="00CA3E01"/>
    <w:rsid w:val="00CA7D61"/>
    <w:rsid w:val="00CB08F7"/>
    <w:rsid w:val="00CB56A5"/>
    <w:rsid w:val="00CC0A1E"/>
    <w:rsid w:val="00CC52AF"/>
    <w:rsid w:val="00CC7472"/>
    <w:rsid w:val="00CD751D"/>
    <w:rsid w:val="00CE1B36"/>
    <w:rsid w:val="00CE1B98"/>
    <w:rsid w:val="00CE2A9F"/>
    <w:rsid w:val="00CE5D23"/>
    <w:rsid w:val="00CE5F35"/>
    <w:rsid w:val="00CF06EF"/>
    <w:rsid w:val="00CF1024"/>
    <w:rsid w:val="00CF432D"/>
    <w:rsid w:val="00D0066E"/>
    <w:rsid w:val="00D037C7"/>
    <w:rsid w:val="00D03DCC"/>
    <w:rsid w:val="00D0476D"/>
    <w:rsid w:val="00D05136"/>
    <w:rsid w:val="00D1362A"/>
    <w:rsid w:val="00D20F23"/>
    <w:rsid w:val="00D24A40"/>
    <w:rsid w:val="00D24B83"/>
    <w:rsid w:val="00D259EC"/>
    <w:rsid w:val="00D316D6"/>
    <w:rsid w:val="00D33572"/>
    <w:rsid w:val="00D36008"/>
    <w:rsid w:val="00D41A9C"/>
    <w:rsid w:val="00D468C4"/>
    <w:rsid w:val="00D46D8A"/>
    <w:rsid w:val="00D51F36"/>
    <w:rsid w:val="00D5497C"/>
    <w:rsid w:val="00D562E4"/>
    <w:rsid w:val="00D63ED1"/>
    <w:rsid w:val="00D670CE"/>
    <w:rsid w:val="00D71B98"/>
    <w:rsid w:val="00D743AF"/>
    <w:rsid w:val="00D753D7"/>
    <w:rsid w:val="00D80F07"/>
    <w:rsid w:val="00D815B7"/>
    <w:rsid w:val="00D866AB"/>
    <w:rsid w:val="00D86FF4"/>
    <w:rsid w:val="00D950B8"/>
    <w:rsid w:val="00D9542F"/>
    <w:rsid w:val="00DA63C1"/>
    <w:rsid w:val="00DB6584"/>
    <w:rsid w:val="00DB6F9E"/>
    <w:rsid w:val="00DC643B"/>
    <w:rsid w:val="00DC64A6"/>
    <w:rsid w:val="00DC67D1"/>
    <w:rsid w:val="00DD4D8C"/>
    <w:rsid w:val="00DE5FAE"/>
    <w:rsid w:val="00DE6B87"/>
    <w:rsid w:val="00DF022E"/>
    <w:rsid w:val="00DF1933"/>
    <w:rsid w:val="00DF1CA7"/>
    <w:rsid w:val="00DF50B3"/>
    <w:rsid w:val="00DF59DA"/>
    <w:rsid w:val="00DF76BE"/>
    <w:rsid w:val="00DF785B"/>
    <w:rsid w:val="00E01758"/>
    <w:rsid w:val="00E052B5"/>
    <w:rsid w:val="00E05F15"/>
    <w:rsid w:val="00E06FB2"/>
    <w:rsid w:val="00E074A9"/>
    <w:rsid w:val="00E1222A"/>
    <w:rsid w:val="00E21FBF"/>
    <w:rsid w:val="00E22877"/>
    <w:rsid w:val="00E22E4B"/>
    <w:rsid w:val="00E26DE1"/>
    <w:rsid w:val="00E514AB"/>
    <w:rsid w:val="00E63950"/>
    <w:rsid w:val="00E653FC"/>
    <w:rsid w:val="00E671AB"/>
    <w:rsid w:val="00E67D16"/>
    <w:rsid w:val="00E80AE2"/>
    <w:rsid w:val="00E90F3D"/>
    <w:rsid w:val="00E9400D"/>
    <w:rsid w:val="00E97436"/>
    <w:rsid w:val="00EA31C6"/>
    <w:rsid w:val="00EA5BA4"/>
    <w:rsid w:val="00EA5F10"/>
    <w:rsid w:val="00EB4842"/>
    <w:rsid w:val="00EC1D8B"/>
    <w:rsid w:val="00EC7CB4"/>
    <w:rsid w:val="00EE106F"/>
    <w:rsid w:val="00EE1C9F"/>
    <w:rsid w:val="00EE2AD1"/>
    <w:rsid w:val="00EE3C67"/>
    <w:rsid w:val="00EE45F4"/>
    <w:rsid w:val="00EF0E25"/>
    <w:rsid w:val="00EF2228"/>
    <w:rsid w:val="00EF2354"/>
    <w:rsid w:val="00EF686F"/>
    <w:rsid w:val="00F0027F"/>
    <w:rsid w:val="00F10836"/>
    <w:rsid w:val="00F12957"/>
    <w:rsid w:val="00F20604"/>
    <w:rsid w:val="00F2088F"/>
    <w:rsid w:val="00F22B97"/>
    <w:rsid w:val="00F2684E"/>
    <w:rsid w:val="00F45DD0"/>
    <w:rsid w:val="00F51AEB"/>
    <w:rsid w:val="00F562C4"/>
    <w:rsid w:val="00F7097D"/>
    <w:rsid w:val="00F767DB"/>
    <w:rsid w:val="00F81086"/>
    <w:rsid w:val="00F82055"/>
    <w:rsid w:val="00F835EC"/>
    <w:rsid w:val="00F944CB"/>
    <w:rsid w:val="00F95792"/>
    <w:rsid w:val="00F96111"/>
    <w:rsid w:val="00FA5C07"/>
    <w:rsid w:val="00FB0E29"/>
    <w:rsid w:val="00FB3E89"/>
    <w:rsid w:val="00FB72CF"/>
    <w:rsid w:val="00FD02EA"/>
    <w:rsid w:val="00FD3AE5"/>
    <w:rsid w:val="00FE040E"/>
    <w:rsid w:val="00FE095E"/>
    <w:rsid w:val="00FE6336"/>
    <w:rsid w:val="00FF0250"/>
    <w:rsid w:val="00FF298D"/>
    <w:rsid w:val="00FF3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055A"/>
  <w15:chartTrackingRefBased/>
  <w15:docId w15:val="{4D62C257-6111-4E3B-8637-A34ADC6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1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8E0D9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224AF"/>
  </w:style>
  <w:style w:type="paragraph" w:customStyle="1" w:styleId="rvps12">
    <w:name w:val="rvps12"/>
    <w:basedOn w:val="a"/>
    <w:rsid w:val="00C224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224AF"/>
  </w:style>
  <w:style w:type="paragraph" w:customStyle="1" w:styleId="rvps2">
    <w:name w:val="rvps2"/>
    <w:basedOn w:val="a"/>
    <w:rsid w:val="00C224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224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C224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224AF"/>
  </w:style>
  <w:style w:type="character" w:customStyle="1" w:styleId="rvts46">
    <w:name w:val="rvts46"/>
    <w:basedOn w:val="a0"/>
    <w:rsid w:val="00C224AF"/>
  </w:style>
  <w:style w:type="character" w:styleId="a3">
    <w:name w:val="Hyperlink"/>
    <w:basedOn w:val="a0"/>
    <w:uiPriority w:val="99"/>
    <w:unhideWhenUsed/>
    <w:rsid w:val="00C224AF"/>
    <w:rPr>
      <w:color w:val="0000FF"/>
      <w:u w:val="single"/>
    </w:rPr>
  </w:style>
  <w:style w:type="paragraph" w:customStyle="1" w:styleId="rvps3">
    <w:name w:val="rvps3"/>
    <w:basedOn w:val="a"/>
    <w:rsid w:val="00C224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C224AF"/>
  </w:style>
  <w:style w:type="character" w:customStyle="1" w:styleId="rvts11">
    <w:name w:val="rvts11"/>
    <w:basedOn w:val="a0"/>
    <w:rsid w:val="00C224AF"/>
  </w:style>
  <w:style w:type="paragraph" w:styleId="a4">
    <w:name w:val="List Paragraph"/>
    <w:basedOn w:val="a"/>
    <w:uiPriority w:val="34"/>
    <w:qFormat/>
    <w:rsid w:val="00105BEB"/>
    <w:pPr>
      <w:ind w:left="720"/>
      <w:contextualSpacing/>
    </w:pPr>
  </w:style>
  <w:style w:type="paragraph" w:customStyle="1" w:styleId="a5">
    <w:name w:val="a5"/>
    <w:basedOn w:val="a"/>
    <w:rsid w:val="00105B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5E3EAA"/>
    <w:pPr>
      <w:autoSpaceDE w:val="0"/>
      <w:autoSpaceDN w:val="0"/>
      <w:spacing w:before="120" w:after="0" w:line="240" w:lineRule="auto"/>
      <w:ind w:firstLine="567"/>
    </w:pPr>
    <w:rPr>
      <w:rFonts w:ascii="Antiqua" w:eastAsia="Times New Roman" w:hAnsi="Antiqua" w:cs="Antiqua"/>
      <w:sz w:val="26"/>
      <w:szCs w:val="26"/>
      <w:lang w:eastAsia="ru-RU"/>
    </w:rPr>
  </w:style>
  <w:style w:type="paragraph" w:styleId="a7">
    <w:name w:val="Normal (Web)"/>
    <w:basedOn w:val="a"/>
    <w:uiPriority w:val="99"/>
    <w:rsid w:val="00BA7E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85B64"/>
  </w:style>
  <w:style w:type="paragraph" w:styleId="a8">
    <w:name w:val="Body Text"/>
    <w:basedOn w:val="a"/>
    <w:link w:val="a9"/>
    <w:rsid w:val="00A123F4"/>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123F4"/>
    <w:rPr>
      <w:rFonts w:ascii="Times New Roman" w:eastAsia="Times New Roman" w:hAnsi="Times New Roman" w:cs="Times New Roman"/>
      <w:sz w:val="24"/>
      <w:szCs w:val="24"/>
      <w:lang w:eastAsia="ru-RU"/>
    </w:rPr>
  </w:style>
  <w:style w:type="table" w:styleId="aa">
    <w:name w:val="Table Grid"/>
    <w:basedOn w:val="a1"/>
    <w:rsid w:val="00A123F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71B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1B98"/>
    <w:rPr>
      <w:rFonts w:ascii="Segoe UI" w:hAnsi="Segoe UI" w:cs="Segoe UI"/>
      <w:sz w:val="18"/>
      <w:szCs w:val="18"/>
    </w:rPr>
  </w:style>
  <w:style w:type="paragraph" w:styleId="ad">
    <w:name w:val="header"/>
    <w:basedOn w:val="a"/>
    <w:link w:val="ae"/>
    <w:uiPriority w:val="99"/>
    <w:unhideWhenUsed/>
    <w:rsid w:val="009311E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9311EE"/>
  </w:style>
  <w:style w:type="paragraph" w:styleId="af">
    <w:name w:val="footer"/>
    <w:basedOn w:val="a"/>
    <w:link w:val="af0"/>
    <w:uiPriority w:val="99"/>
    <w:unhideWhenUsed/>
    <w:rsid w:val="009311E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9311EE"/>
  </w:style>
  <w:style w:type="character" w:styleId="af1">
    <w:name w:val="Strong"/>
    <w:basedOn w:val="a0"/>
    <w:uiPriority w:val="22"/>
    <w:qFormat/>
    <w:rsid w:val="00CE5F35"/>
    <w:rPr>
      <w:b/>
      <w:bCs/>
    </w:rPr>
  </w:style>
  <w:style w:type="character" w:customStyle="1" w:styleId="2">
    <w:name w:val="Стиль2"/>
    <w:basedOn w:val="af2"/>
    <w:rsid w:val="001A626D"/>
  </w:style>
  <w:style w:type="character" w:styleId="af2">
    <w:name w:val="line number"/>
    <w:basedOn w:val="a0"/>
    <w:uiPriority w:val="99"/>
    <w:semiHidden/>
    <w:unhideWhenUsed/>
    <w:rsid w:val="001A626D"/>
  </w:style>
  <w:style w:type="character" w:customStyle="1" w:styleId="30">
    <w:name w:val="Заголовок 3 Знак"/>
    <w:basedOn w:val="a0"/>
    <w:link w:val="3"/>
    <w:rsid w:val="008E0D9F"/>
    <w:rPr>
      <w:rFonts w:ascii="Times New Roman" w:eastAsia="Times New Roman" w:hAnsi="Times New Roman" w:cs="Times New Roman"/>
      <w:b/>
      <w:bCs/>
      <w:sz w:val="27"/>
      <w:szCs w:val="27"/>
      <w:lang w:val="ru-RU" w:eastAsia="ru-RU"/>
    </w:rPr>
  </w:style>
  <w:style w:type="paragraph" w:styleId="af3">
    <w:name w:val="No Spacing"/>
    <w:uiPriority w:val="1"/>
    <w:qFormat/>
    <w:rsid w:val="003C237A"/>
    <w:pPr>
      <w:spacing w:after="0" w:line="240" w:lineRule="auto"/>
    </w:pPr>
  </w:style>
  <w:style w:type="character" w:customStyle="1" w:styleId="10">
    <w:name w:val="Заголовок 1 Знак"/>
    <w:basedOn w:val="a0"/>
    <w:link w:val="1"/>
    <w:uiPriority w:val="9"/>
    <w:rsid w:val="00D316D6"/>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rsid w:val="00CF432D"/>
    <w:pPr>
      <w:ind w:left="720"/>
      <w:contextualSpacing/>
    </w:pPr>
    <w:rPr>
      <w:rFonts w:ascii="Calibri" w:eastAsia="Times New Roman" w:hAnsi="Calibri" w:cs="Arial"/>
      <w:lang w:val="en-US"/>
    </w:rPr>
  </w:style>
  <w:style w:type="paragraph" w:styleId="HTML">
    <w:name w:val="HTML Preformatted"/>
    <w:basedOn w:val="a"/>
    <w:link w:val="HTML0"/>
    <w:semiHidden/>
    <w:rsid w:val="00CF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semiHidden/>
    <w:rsid w:val="00CF432D"/>
    <w:rPr>
      <w:rFonts w:ascii="Courier New" w:eastAsia="Calibri" w:hAnsi="Courier New" w:cs="Courier New"/>
      <w:sz w:val="20"/>
      <w:szCs w:val="20"/>
      <w:lang w:val="ru-RU" w:eastAsia="ru-RU"/>
    </w:rPr>
  </w:style>
  <w:style w:type="paragraph" w:styleId="af4">
    <w:name w:val="Body Text Indent"/>
    <w:basedOn w:val="a"/>
    <w:link w:val="af5"/>
    <w:uiPriority w:val="99"/>
    <w:semiHidden/>
    <w:unhideWhenUsed/>
    <w:rsid w:val="009563C0"/>
    <w:pPr>
      <w:spacing w:after="120"/>
      <w:ind w:left="283"/>
    </w:pPr>
  </w:style>
  <w:style w:type="character" w:customStyle="1" w:styleId="af5">
    <w:name w:val="Основной текст с отступом Знак"/>
    <w:basedOn w:val="a0"/>
    <w:link w:val="af4"/>
    <w:uiPriority w:val="99"/>
    <w:semiHidden/>
    <w:rsid w:val="009563C0"/>
  </w:style>
  <w:style w:type="paragraph" w:customStyle="1" w:styleId="rvps7">
    <w:name w:val="rvps7"/>
    <w:basedOn w:val="a"/>
    <w:rsid w:val="00890E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F7BF9"/>
  </w:style>
  <w:style w:type="paragraph" w:customStyle="1" w:styleId="rvps6">
    <w:name w:val="rvps6"/>
    <w:basedOn w:val="a"/>
    <w:rsid w:val="000F7B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967">
      <w:bodyDiv w:val="1"/>
      <w:marLeft w:val="0"/>
      <w:marRight w:val="0"/>
      <w:marTop w:val="0"/>
      <w:marBottom w:val="0"/>
      <w:divBdr>
        <w:top w:val="none" w:sz="0" w:space="0" w:color="auto"/>
        <w:left w:val="none" w:sz="0" w:space="0" w:color="auto"/>
        <w:bottom w:val="none" w:sz="0" w:space="0" w:color="auto"/>
        <w:right w:val="none" w:sz="0" w:space="0" w:color="auto"/>
      </w:divBdr>
    </w:div>
    <w:div w:id="124127735">
      <w:bodyDiv w:val="1"/>
      <w:marLeft w:val="0"/>
      <w:marRight w:val="0"/>
      <w:marTop w:val="0"/>
      <w:marBottom w:val="0"/>
      <w:divBdr>
        <w:top w:val="none" w:sz="0" w:space="0" w:color="auto"/>
        <w:left w:val="none" w:sz="0" w:space="0" w:color="auto"/>
        <w:bottom w:val="none" w:sz="0" w:space="0" w:color="auto"/>
        <w:right w:val="none" w:sz="0" w:space="0" w:color="auto"/>
      </w:divBdr>
    </w:div>
    <w:div w:id="291517502">
      <w:bodyDiv w:val="1"/>
      <w:marLeft w:val="0"/>
      <w:marRight w:val="0"/>
      <w:marTop w:val="0"/>
      <w:marBottom w:val="0"/>
      <w:divBdr>
        <w:top w:val="none" w:sz="0" w:space="0" w:color="auto"/>
        <w:left w:val="none" w:sz="0" w:space="0" w:color="auto"/>
        <w:bottom w:val="none" w:sz="0" w:space="0" w:color="auto"/>
        <w:right w:val="none" w:sz="0" w:space="0" w:color="auto"/>
      </w:divBdr>
    </w:div>
    <w:div w:id="354844408">
      <w:bodyDiv w:val="1"/>
      <w:marLeft w:val="0"/>
      <w:marRight w:val="0"/>
      <w:marTop w:val="0"/>
      <w:marBottom w:val="0"/>
      <w:divBdr>
        <w:top w:val="none" w:sz="0" w:space="0" w:color="auto"/>
        <w:left w:val="none" w:sz="0" w:space="0" w:color="auto"/>
        <w:bottom w:val="none" w:sz="0" w:space="0" w:color="auto"/>
        <w:right w:val="none" w:sz="0" w:space="0" w:color="auto"/>
      </w:divBdr>
    </w:div>
    <w:div w:id="469439013">
      <w:bodyDiv w:val="1"/>
      <w:marLeft w:val="0"/>
      <w:marRight w:val="0"/>
      <w:marTop w:val="0"/>
      <w:marBottom w:val="0"/>
      <w:divBdr>
        <w:top w:val="none" w:sz="0" w:space="0" w:color="auto"/>
        <w:left w:val="none" w:sz="0" w:space="0" w:color="auto"/>
        <w:bottom w:val="none" w:sz="0" w:space="0" w:color="auto"/>
        <w:right w:val="none" w:sz="0" w:space="0" w:color="auto"/>
      </w:divBdr>
    </w:div>
    <w:div w:id="544946960">
      <w:bodyDiv w:val="1"/>
      <w:marLeft w:val="0"/>
      <w:marRight w:val="0"/>
      <w:marTop w:val="0"/>
      <w:marBottom w:val="0"/>
      <w:divBdr>
        <w:top w:val="none" w:sz="0" w:space="0" w:color="auto"/>
        <w:left w:val="none" w:sz="0" w:space="0" w:color="auto"/>
        <w:bottom w:val="none" w:sz="0" w:space="0" w:color="auto"/>
        <w:right w:val="none" w:sz="0" w:space="0" w:color="auto"/>
      </w:divBdr>
    </w:div>
    <w:div w:id="624045469">
      <w:bodyDiv w:val="1"/>
      <w:marLeft w:val="0"/>
      <w:marRight w:val="0"/>
      <w:marTop w:val="0"/>
      <w:marBottom w:val="0"/>
      <w:divBdr>
        <w:top w:val="none" w:sz="0" w:space="0" w:color="auto"/>
        <w:left w:val="none" w:sz="0" w:space="0" w:color="auto"/>
        <w:bottom w:val="none" w:sz="0" w:space="0" w:color="auto"/>
        <w:right w:val="none" w:sz="0" w:space="0" w:color="auto"/>
      </w:divBdr>
    </w:div>
    <w:div w:id="630944320">
      <w:bodyDiv w:val="1"/>
      <w:marLeft w:val="0"/>
      <w:marRight w:val="0"/>
      <w:marTop w:val="0"/>
      <w:marBottom w:val="0"/>
      <w:divBdr>
        <w:top w:val="none" w:sz="0" w:space="0" w:color="auto"/>
        <w:left w:val="none" w:sz="0" w:space="0" w:color="auto"/>
        <w:bottom w:val="none" w:sz="0" w:space="0" w:color="auto"/>
        <w:right w:val="none" w:sz="0" w:space="0" w:color="auto"/>
      </w:divBdr>
    </w:div>
    <w:div w:id="717970815">
      <w:bodyDiv w:val="1"/>
      <w:marLeft w:val="0"/>
      <w:marRight w:val="0"/>
      <w:marTop w:val="0"/>
      <w:marBottom w:val="0"/>
      <w:divBdr>
        <w:top w:val="none" w:sz="0" w:space="0" w:color="auto"/>
        <w:left w:val="none" w:sz="0" w:space="0" w:color="auto"/>
        <w:bottom w:val="none" w:sz="0" w:space="0" w:color="auto"/>
        <w:right w:val="none" w:sz="0" w:space="0" w:color="auto"/>
      </w:divBdr>
    </w:div>
    <w:div w:id="782188841">
      <w:bodyDiv w:val="1"/>
      <w:marLeft w:val="0"/>
      <w:marRight w:val="0"/>
      <w:marTop w:val="0"/>
      <w:marBottom w:val="0"/>
      <w:divBdr>
        <w:top w:val="none" w:sz="0" w:space="0" w:color="auto"/>
        <w:left w:val="none" w:sz="0" w:space="0" w:color="auto"/>
        <w:bottom w:val="none" w:sz="0" w:space="0" w:color="auto"/>
        <w:right w:val="none" w:sz="0" w:space="0" w:color="auto"/>
      </w:divBdr>
    </w:div>
    <w:div w:id="897279893">
      <w:bodyDiv w:val="1"/>
      <w:marLeft w:val="0"/>
      <w:marRight w:val="0"/>
      <w:marTop w:val="0"/>
      <w:marBottom w:val="0"/>
      <w:divBdr>
        <w:top w:val="none" w:sz="0" w:space="0" w:color="auto"/>
        <w:left w:val="none" w:sz="0" w:space="0" w:color="auto"/>
        <w:bottom w:val="none" w:sz="0" w:space="0" w:color="auto"/>
        <w:right w:val="none" w:sz="0" w:space="0" w:color="auto"/>
      </w:divBdr>
    </w:div>
    <w:div w:id="940114480">
      <w:bodyDiv w:val="1"/>
      <w:marLeft w:val="0"/>
      <w:marRight w:val="0"/>
      <w:marTop w:val="0"/>
      <w:marBottom w:val="0"/>
      <w:divBdr>
        <w:top w:val="none" w:sz="0" w:space="0" w:color="auto"/>
        <w:left w:val="none" w:sz="0" w:space="0" w:color="auto"/>
        <w:bottom w:val="none" w:sz="0" w:space="0" w:color="auto"/>
        <w:right w:val="none" w:sz="0" w:space="0" w:color="auto"/>
      </w:divBdr>
      <w:divsChild>
        <w:div w:id="170994178">
          <w:marLeft w:val="0"/>
          <w:marRight w:val="0"/>
          <w:marTop w:val="0"/>
          <w:marBottom w:val="0"/>
          <w:divBdr>
            <w:top w:val="none" w:sz="0" w:space="0" w:color="auto"/>
            <w:left w:val="none" w:sz="0" w:space="0" w:color="auto"/>
            <w:bottom w:val="none" w:sz="0" w:space="0" w:color="auto"/>
            <w:right w:val="none" w:sz="0" w:space="0" w:color="auto"/>
          </w:divBdr>
        </w:div>
        <w:div w:id="1494223379">
          <w:marLeft w:val="0"/>
          <w:marRight w:val="0"/>
          <w:marTop w:val="0"/>
          <w:marBottom w:val="0"/>
          <w:divBdr>
            <w:top w:val="none" w:sz="0" w:space="0" w:color="auto"/>
            <w:left w:val="none" w:sz="0" w:space="0" w:color="auto"/>
            <w:bottom w:val="none" w:sz="0" w:space="0" w:color="auto"/>
            <w:right w:val="none" w:sz="0" w:space="0" w:color="auto"/>
          </w:divBdr>
        </w:div>
        <w:div w:id="404302181">
          <w:marLeft w:val="0"/>
          <w:marRight w:val="0"/>
          <w:marTop w:val="0"/>
          <w:marBottom w:val="0"/>
          <w:divBdr>
            <w:top w:val="none" w:sz="0" w:space="0" w:color="auto"/>
            <w:left w:val="none" w:sz="0" w:space="0" w:color="auto"/>
            <w:bottom w:val="none" w:sz="0" w:space="0" w:color="auto"/>
            <w:right w:val="none" w:sz="0" w:space="0" w:color="auto"/>
          </w:divBdr>
        </w:div>
        <w:div w:id="975256393">
          <w:marLeft w:val="0"/>
          <w:marRight w:val="0"/>
          <w:marTop w:val="0"/>
          <w:marBottom w:val="0"/>
          <w:divBdr>
            <w:top w:val="none" w:sz="0" w:space="0" w:color="auto"/>
            <w:left w:val="none" w:sz="0" w:space="0" w:color="auto"/>
            <w:bottom w:val="none" w:sz="0" w:space="0" w:color="auto"/>
            <w:right w:val="none" w:sz="0" w:space="0" w:color="auto"/>
          </w:divBdr>
        </w:div>
        <w:div w:id="847867041">
          <w:marLeft w:val="0"/>
          <w:marRight w:val="0"/>
          <w:marTop w:val="0"/>
          <w:marBottom w:val="0"/>
          <w:divBdr>
            <w:top w:val="none" w:sz="0" w:space="0" w:color="auto"/>
            <w:left w:val="none" w:sz="0" w:space="0" w:color="auto"/>
            <w:bottom w:val="none" w:sz="0" w:space="0" w:color="auto"/>
            <w:right w:val="none" w:sz="0" w:space="0" w:color="auto"/>
          </w:divBdr>
        </w:div>
        <w:div w:id="1075199911">
          <w:marLeft w:val="0"/>
          <w:marRight w:val="0"/>
          <w:marTop w:val="0"/>
          <w:marBottom w:val="0"/>
          <w:divBdr>
            <w:top w:val="none" w:sz="0" w:space="0" w:color="auto"/>
            <w:left w:val="none" w:sz="0" w:space="0" w:color="auto"/>
            <w:bottom w:val="none" w:sz="0" w:space="0" w:color="auto"/>
            <w:right w:val="none" w:sz="0" w:space="0" w:color="auto"/>
          </w:divBdr>
        </w:div>
        <w:div w:id="1316960016">
          <w:marLeft w:val="0"/>
          <w:marRight w:val="0"/>
          <w:marTop w:val="0"/>
          <w:marBottom w:val="0"/>
          <w:divBdr>
            <w:top w:val="none" w:sz="0" w:space="0" w:color="auto"/>
            <w:left w:val="none" w:sz="0" w:space="0" w:color="auto"/>
            <w:bottom w:val="none" w:sz="0" w:space="0" w:color="auto"/>
            <w:right w:val="none" w:sz="0" w:space="0" w:color="auto"/>
          </w:divBdr>
        </w:div>
        <w:div w:id="590506783">
          <w:marLeft w:val="0"/>
          <w:marRight w:val="0"/>
          <w:marTop w:val="0"/>
          <w:marBottom w:val="0"/>
          <w:divBdr>
            <w:top w:val="none" w:sz="0" w:space="0" w:color="auto"/>
            <w:left w:val="none" w:sz="0" w:space="0" w:color="auto"/>
            <w:bottom w:val="none" w:sz="0" w:space="0" w:color="auto"/>
            <w:right w:val="none" w:sz="0" w:space="0" w:color="auto"/>
          </w:divBdr>
        </w:div>
        <w:div w:id="761145086">
          <w:marLeft w:val="0"/>
          <w:marRight w:val="0"/>
          <w:marTop w:val="0"/>
          <w:marBottom w:val="0"/>
          <w:divBdr>
            <w:top w:val="none" w:sz="0" w:space="0" w:color="auto"/>
            <w:left w:val="none" w:sz="0" w:space="0" w:color="auto"/>
            <w:bottom w:val="none" w:sz="0" w:space="0" w:color="auto"/>
            <w:right w:val="none" w:sz="0" w:space="0" w:color="auto"/>
          </w:divBdr>
        </w:div>
        <w:div w:id="98572203">
          <w:marLeft w:val="0"/>
          <w:marRight w:val="0"/>
          <w:marTop w:val="0"/>
          <w:marBottom w:val="0"/>
          <w:divBdr>
            <w:top w:val="none" w:sz="0" w:space="0" w:color="auto"/>
            <w:left w:val="none" w:sz="0" w:space="0" w:color="auto"/>
            <w:bottom w:val="none" w:sz="0" w:space="0" w:color="auto"/>
            <w:right w:val="none" w:sz="0" w:space="0" w:color="auto"/>
          </w:divBdr>
        </w:div>
        <w:div w:id="358052059">
          <w:marLeft w:val="0"/>
          <w:marRight w:val="0"/>
          <w:marTop w:val="0"/>
          <w:marBottom w:val="0"/>
          <w:divBdr>
            <w:top w:val="none" w:sz="0" w:space="0" w:color="auto"/>
            <w:left w:val="none" w:sz="0" w:space="0" w:color="auto"/>
            <w:bottom w:val="none" w:sz="0" w:space="0" w:color="auto"/>
            <w:right w:val="none" w:sz="0" w:space="0" w:color="auto"/>
          </w:divBdr>
        </w:div>
        <w:div w:id="68160709">
          <w:marLeft w:val="0"/>
          <w:marRight w:val="0"/>
          <w:marTop w:val="0"/>
          <w:marBottom w:val="0"/>
          <w:divBdr>
            <w:top w:val="none" w:sz="0" w:space="0" w:color="auto"/>
            <w:left w:val="none" w:sz="0" w:space="0" w:color="auto"/>
            <w:bottom w:val="none" w:sz="0" w:space="0" w:color="auto"/>
            <w:right w:val="none" w:sz="0" w:space="0" w:color="auto"/>
          </w:divBdr>
        </w:div>
        <w:div w:id="720132626">
          <w:marLeft w:val="0"/>
          <w:marRight w:val="0"/>
          <w:marTop w:val="0"/>
          <w:marBottom w:val="0"/>
          <w:divBdr>
            <w:top w:val="none" w:sz="0" w:space="0" w:color="auto"/>
            <w:left w:val="none" w:sz="0" w:space="0" w:color="auto"/>
            <w:bottom w:val="none" w:sz="0" w:space="0" w:color="auto"/>
            <w:right w:val="none" w:sz="0" w:space="0" w:color="auto"/>
          </w:divBdr>
        </w:div>
        <w:div w:id="1131945121">
          <w:marLeft w:val="0"/>
          <w:marRight w:val="0"/>
          <w:marTop w:val="0"/>
          <w:marBottom w:val="0"/>
          <w:divBdr>
            <w:top w:val="none" w:sz="0" w:space="0" w:color="auto"/>
            <w:left w:val="none" w:sz="0" w:space="0" w:color="auto"/>
            <w:bottom w:val="none" w:sz="0" w:space="0" w:color="auto"/>
            <w:right w:val="none" w:sz="0" w:space="0" w:color="auto"/>
          </w:divBdr>
        </w:div>
        <w:div w:id="1230650663">
          <w:marLeft w:val="0"/>
          <w:marRight w:val="0"/>
          <w:marTop w:val="0"/>
          <w:marBottom w:val="0"/>
          <w:divBdr>
            <w:top w:val="none" w:sz="0" w:space="0" w:color="auto"/>
            <w:left w:val="none" w:sz="0" w:space="0" w:color="auto"/>
            <w:bottom w:val="none" w:sz="0" w:space="0" w:color="auto"/>
            <w:right w:val="none" w:sz="0" w:space="0" w:color="auto"/>
          </w:divBdr>
        </w:div>
        <w:div w:id="1568764777">
          <w:marLeft w:val="0"/>
          <w:marRight w:val="0"/>
          <w:marTop w:val="0"/>
          <w:marBottom w:val="0"/>
          <w:divBdr>
            <w:top w:val="none" w:sz="0" w:space="0" w:color="auto"/>
            <w:left w:val="none" w:sz="0" w:space="0" w:color="auto"/>
            <w:bottom w:val="none" w:sz="0" w:space="0" w:color="auto"/>
            <w:right w:val="none" w:sz="0" w:space="0" w:color="auto"/>
          </w:divBdr>
        </w:div>
        <w:div w:id="1328440337">
          <w:marLeft w:val="0"/>
          <w:marRight w:val="0"/>
          <w:marTop w:val="0"/>
          <w:marBottom w:val="0"/>
          <w:divBdr>
            <w:top w:val="none" w:sz="0" w:space="0" w:color="auto"/>
            <w:left w:val="none" w:sz="0" w:space="0" w:color="auto"/>
            <w:bottom w:val="none" w:sz="0" w:space="0" w:color="auto"/>
            <w:right w:val="none" w:sz="0" w:space="0" w:color="auto"/>
          </w:divBdr>
        </w:div>
        <w:div w:id="1390881953">
          <w:marLeft w:val="0"/>
          <w:marRight w:val="0"/>
          <w:marTop w:val="0"/>
          <w:marBottom w:val="0"/>
          <w:divBdr>
            <w:top w:val="none" w:sz="0" w:space="0" w:color="auto"/>
            <w:left w:val="none" w:sz="0" w:space="0" w:color="auto"/>
            <w:bottom w:val="none" w:sz="0" w:space="0" w:color="auto"/>
            <w:right w:val="none" w:sz="0" w:space="0" w:color="auto"/>
          </w:divBdr>
        </w:div>
        <w:div w:id="1755975077">
          <w:marLeft w:val="0"/>
          <w:marRight w:val="0"/>
          <w:marTop w:val="0"/>
          <w:marBottom w:val="0"/>
          <w:divBdr>
            <w:top w:val="none" w:sz="0" w:space="0" w:color="auto"/>
            <w:left w:val="none" w:sz="0" w:space="0" w:color="auto"/>
            <w:bottom w:val="none" w:sz="0" w:space="0" w:color="auto"/>
            <w:right w:val="none" w:sz="0" w:space="0" w:color="auto"/>
          </w:divBdr>
        </w:div>
        <w:div w:id="717320431">
          <w:marLeft w:val="0"/>
          <w:marRight w:val="0"/>
          <w:marTop w:val="0"/>
          <w:marBottom w:val="0"/>
          <w:divBdr>
            <w:top w:val="none" w:sz="0" w:space="0" w:color="auto"/>
            <w:left w:val="none" w:sz="0" w:space="0" w:color="auto"/>
            <w:bottom w:val="none" w:sz="0" w:space="0" w:color="auto"/>
            <w:right w:val="none" w:sz="0" w:space="0" w:color="auto"/>
          </w:divBdr>
        </w:div>
        <w:div w:id="986395463">
          <w:marLeft w:val="0"/>
          <w:marRight w:val="0"/>
          <w:marTop w:val="0"/>
          <w:marBottom w:val="0"/>
          <w:divBdr>
            <w:top w:val="none" w:sz="0" w:space="0" w:color="auto"/>
            <w:left w:val="none" w:sz="0" w:space="0" w:color="auto"/>
            <w:bottom w:val="none" w:sz="0" w:space="0" w:color="auto"/>
            <w:right w:val="none" w:sz="0" w:space="0" w:color="auto"/>
          </w:divBdr>
        </w:div>
        <w:div w:id="1302927838">
          <w:marLeft w:val="0"/>
          <w:marRight w:val="0"/>
          <w:marTop w:val="0"/>
          <w:marBottom w:val="0"/>
          <w:divBdr>
            <w:top w:val="none" w:sz="0" w:space="0" w:color="auto"/>
            <w:left w:val="none" w:sz="0" w:space="0" w:color="auto"/>
            <w:bottom w:val="none" w:sz="0" w:space="0" w:color="auto"/>
            <w:right w:val="none" w:sz="0" w:space="0" w:color="auto"/>
          </w:divBdr>
        </w:div>
        <w:div w:id="1326545011">
          <w:marLeft w:val="0"/>
          <w:marRight w:val="0"/>
          <w:marTop w:val="0"/>
          <w:marBottom w:val="0"/>
          <w:divBdr>
            <w:top w:val="none" w:sz="0" w:space="0" w:color="auto"/>
            <w:left w:val="none" w:sz="0" w:space="0" w:color="auto"/>
            <w:bottom w:val="none" w:sz="0" w:space="0" w:color="auto"/>
            <w:right w:val="none" w:sz="0" w:space="0" w:color="auto"/>
          </w:divBdr>
        </w:div>
        <w:div w:id="1905404784">
          <w:marLeft w:val="0"/>
          <w:marRight w:val="0"/>
          <w:marTop w:val="0"/>
          <w:marBottom w:val="0"/>
          <w:divBdr>
            <w:top w:val="none" w:sz="0" w:space="0" w:color="auto"/>
            <w:left w:val="none" w:sz="0" w:space="0" w:color="auto"/>
            <w:bottom w:val="none" w:sz="0" w:space="0" w:color="auto"/>
            <w:right w:val="none" w:sz="0" w:space="0" w:color="auto"/>
          </w:divBdr>
        </w:div>
        <w:div w:id="1415587364">
          <w:marLeft w:val="0"/>
          <w:marRight w:val="0"/>
          <w:marTop w:val="0"/>
          <w:marBottom w:val="0"/>
          <w:divBdr>
            <w:top w:val="none" w:sz="0" w:space="0" w:color="auto"/>
            <w:left w:val="none" w:sz="0" w:space="0" w:color="auto"/>
            <w:bottom w:val="none" w:sz="0" w:space="0" w:color="auto"/>
            <w:right w:val="none" w:sz="0" w:space="0" w:color="auto"/>
          </w:divBdr>
        </w:div>
      </w:divsChild>
    </w:div>
    <w:div w:id="975256085">
      <w:bodyDiv w:val="1"/>
      <w:marLeft w:val="0"/>
      <w:marRight w:val="0"/>
      <w:marTop w:val="0"/>
      <w:marBottom w:val="0"/>
      <w:divBdr>
        <w:top w:val="none" w:sz="0" w:space="0" w:color="auto"/>
        <w:left w:val="none" w:sz="0" w:space="0" w:color="auto"/>
        <w:bottom w:val="none" w:sz="0" w:space="0" w:color="auto"/>
        <w:right w:val="none" w:sz="0" w:space="0" w:color="auto"/>
      </w:divBdr>
    </w:div>
    <w:div w:id="990791970">
      <w:bodyDiv w:val="1"/>
      <w:marLeft w:val="0"/>
      <w:marRight w:val="0"/>
      <w:marTop w:val="0"/>
      <w:marBottom w:val="0"/>
      <w:divBdr>
        <w:top w:val="none" w:sz="0" w:space="0" w:color="auto"/>
        <w:left w:val="none" w:sz="0" w:space="0" w:color="auto"/>
        <w:bottom w:val="none" w:sz="0" w:space="0" w:color="auto"/>
        <w:right w:val="none" w:sz="0" w:space="0" w:color="auto"/>
      </w:divBdr>
    </w:div>
    <w:div w:id="1079792355">
      <w:bodyDiv w:val="1"/>
      <w:marLeft w:val="0"/>
      <w:marRight w:val="0"/>
      <w:marTop w:val="0"/>
      <w:marBottom w:val="0"/>
      <w:divBdr>
        <w:top w:val="none" w:sz="0" w:space="0" w:color="auto"/>
        <w:left w:val="none" w:sz="0" w:space="0" w:color="auto"/>
        <w:bottom w:val="none" w:sz="0" w:space="0" w:color="auto"/>
        <w:right w:val="none" w:sz="0" w:space="0" w:color="auto"/>
      </w:divBdr>
    </w:div>
    <w:div w:id="1197229882">
      <w:bodyDiv w:val="1"/>
      <w:marLeft w:val="0"/>
      <w:marRight w:val="0"/>
      <w:marTop w:val="0"/>
      <w:marBottom w:val="0"/>
      <w:divBdr>
        <w:top w:val="none" w:sz="0" w:space="0" w:color="auto"/>
        <w:left w:val="none" w:sz="0" w:space="0" w:color="auto"/>
        <w:bottom w:val="none" w:sz="0" w:space="0" w:color="auto"/>
        <w:right w:val="none" w:sz="0" w:space="0" w:color="auto"/>
      </w:divBdr>
    </w:div>
    <w:div w:id="1246763565">
      <w:bodyDiv w:val="1"/>
      <w:marLeft w:val="0"/>
      <w:marRight w:val="0"/>
      <w:marTop w:val="0"/>
      <w:marBottom w:val="0"/>
      <w:divBdr>
        <w:top w:val="none" w:sz="0" w:space="0" w:color="auto"/>
        <w:left w:val="none" w:sz="0" w:space="0" w:color="auto"/>
        <w:bottom w:val="none" w:sz="0" w:space="0" w:color="auto"/>
        <w:right w:val="none" w:sz="0" w:space="0" w:color="auto"/>
      </w:divBdr>
    </w:div>
    <w:div w:id="1252590232">
      <w:bodyDiv w:val="1"/>
      <w:marLeft w:val="0"/>
      <w:marRight w:val="0"/>
      <w:marTop w:val="0"/>
      <w:marBottom w:val="0"/>
      <w:divBdr>
        <w:top w:val="none" w:sz="0" w:space="0" w:color="auto"/>
        <w:left w:val="none" w:sz="0" w:space="0" w:color="auto"/>
        <w:bottom w:val="none" w:sz="0" w:space="0" w:color="auto"/>
        <w:right w:val="none" w:sz="0" w:space="0" w:color="auto"/>
      </w:divBdr>
    </w:div>
    <w:div w:id="1253707770">
      <w:bodyDiv w:val="1"/>
      <w:marLeft w:val="0"/>
      <w:marRight w:val="0"/>
      <w:marTop w:val="0"/>
      <w:marBottom w:val="0"/>
      <w:divBdr>
        <w:top w:val="none" w:sz="0" w:space="0" w:color="auto"/>
        <w:left w:val="none" w:sz="0" w:space="0" w:color="auto"/>
        <w:bottom w:val="none" w:sz="0" w:space="0" w:color="auto"/>
        <w:right w:val="none" w:sz="0" w:space="0" w:color="auto"/>
      </w:divBdr>
      <w:divsChild>
        <w:div w:id="595986502">
          <w:marLeft w:val="0"/>
          <w:marRight w:val="0"/>
          <w:marTop w:val="0"/>
          <w:marBottom w:val="0"/>
          <w:divBdr>
            <w:top w:val="none" w:sz="0" w:space="0" w:color="auto"/>
            <w:left w:val="none" w:sz="0" w:space="0" w:color="auto"/>
            <w:bottom w:val="none" w:sz="0" w:space="0" w:color="auto"/>
            <w:right w:val="none" w:sz="0" w:space="0" w:color="auto"/>
          </w:divBdr>
        </w:div>
        <w:div w:id="1487740218">
          <w:marLeft w:val="0"/>
          <w:marRight w:val="0"/>
          <w:marTop w:val="0"/>
          <w:marBottom w:val="0"/>
          <w:divBdr>
            <w:top w:val="none" w:sz="0" w:space="0" w:color="auto"/>
            <w:left w:val="none" w:sz="0" w:space="0" w:color="auto"/>
            <w:bottom w:val="none" w:sz="0" w:space="0" w:color="auto"/>
            <w:right w:val="none" w:sz="0" w:space="0" w:color="auto"/>
          </w:divBdr>
        </w:div>
        <w:div w:id="521435527">
          <w:marLeft w:val="0"/>
          <w:marRight w:val="0"/>
          <w:marTop w:val="0"/>
          <w:marBottom w:val="0"/>
          <w:divBdr>
            <w:top w:val="none" w:sz="0" w:space="0" w:color="auto"/>
            <w:left w:val="none" w:sz="0" w:space="0" w:color="auto"/>
            <w:bottom w:val="none" w:sz="0" w:space="0" w:color="auto"/>
            <w:right w:val="none" w:sz="0" w:space="0" w:color="auto"/>
          </w:divBdr>
        </w:div>
        <w:div w:id="746659252">
          <w:marLeft w:val="0"/>
          <w:marRight w:val="0"/>
          <w:marTop w:val="0"/>
          <w:marBottom w:val="0"/>
          <w:divBdr>
            <w:top w:val="none" w:sz="0" w:space="0" w:color="auto"/>
            <w:left w:val="none" w:sz="0" w:space="0" w:color="auto"/>
            <w:bottom w:val="none" w:sz="0" w:space="0" w:color="auto"/>
            <w:right w:val="none" w:sz="0" w:space="0" w:color="auto"/>
          </w:divBdr>
        </w:div>
        <w:div w:id="780610958">
          <w:marLeft w:val="0"/>
          <w:marRight w:val="0"/>
          <w:marTop w:val="0"/>
          <w:marBottom w:val="0"/>
          <w:divBdr>
            <w:top w:val="none" w:sz="0" w:space="0" w:color="auto"/>
            <w:left w:val="none" w:sz="0" w:space="0" w:color="auto"/>
            <w:bottom w:val="none" w:sz="0" w:space="0" w:color="auto"/>
            <w:right w:val="none" w:sz="0" w:space="0" w:color="auto"/>
          </w:divBdr>
        </w:div>
        <w:div w:id="1658458309">
          <w:marLeft w:val="0"/>
          <w:marRight w:val="0"/>
          <w:marTop w:val="0"/>
          <w:marBottom w:val="0"/>
          <w:divBdr>
            <w:top w:val="none" w:sz="0" w:space="0" w:color="auto"/>
            <w:left w:val="none" w:sz="0" w:space="0" w:color="auto"/>
            <w:bottom w:val="none" w:sz="0" w:space="0" w:color="auto"/>
            <w:right w:val="none" w:sz="0" w:space="0" w:color="auto"/>
          </w:divBdr>
        </w:div>
        <w:div w:id="235016526">
          <w:marLeft w:val="0"/>
          <w:marRight w:val="0"/>
          <w:marTop w:val="0"/>
          <w:marBottom w:val="0"/>
          <w:divBdr>
            <w:top w:val="none" w:sz="0" w:space="0" w:color="auto"/>
            <w:left w:val="none" w:sz="0" w:space="0" w:color="auto"/>
            <w:bottom w:val="none" w:sz="0" w:space="0" w:color="auto"/>
            <w:right w:val="none" w:sz="0" w:space="0" w:color="auto"/>
          </w:divBdr>
        </w:div>
        <w:div w:id="12808824">
          <w:marLeft w:val="0"/>
          <w:marRight w:val="0"/>
          <w:marTop w:val="0"/>
          <w:marBottom w:val="0"/>
          <w:divBdr>
            <w:top w:val="none" w:sz="0" w:space="0" w:color="auto"/>
            <w:left w:val="none" w:sz="0" w:space="0" w:color="auto"/>
            <w:bottom w:val="none" w:sz="0" w:space="0" w:color="auto"/>
            <w:right w:val="none" w:sz="0" w:space="0" w:color="auto"/>
          </w:divBdr>
        </w:div>
        <w:div w:id="1393885931">
          <w:marLeft w:val="0"/>
          <w:marRight w:val="0"/>
          <w:marTop w:val="0"/>
          <w:marBottom w:val="0"/>
          <w:divBdr>
            <w:top w:val="none" w:sz="0" w:space="0" w:color="auto"/>
            <w:left w:val="none" w:sz="0" w:space="0" w:color="auto"/>
            <w:bottom w:val="none" w:sz="0" w:space="0" w:color="auto"/>
            <w:right w:val="none" w:sz="0" w:space="0" w:color="auto"/>
          </w:divBdr>
        </w:div>
        <w:div w:id="1761489302">
          <w:marLeft w:val="0"/>
          <w:marRight w:val="0"/>
          <w:marTop w:val="0"/>
          <w:marBottom w:val="0"/>
          <w:divBdr>
            <w:top w:val="none" w:sz="0" w:space="0" w:color="auto"/>
            <w:left w:val="none" w:sz="0" w:space="0" w:color="auto"/>
            <w:bottom w:val="none" w:sz="0" w:space="0" w:color="auto"/>
            <w:right w:val="none" w:sz="0" w:space="0" w:color="auto"/>
          </w:divBdr>
        </w:div>
        <w:div w:id="2111511495">
          <w:marLeft w:val="0"/>
          <w:marRight w:val="0"/>
          <w:marTop w:val="0"/>
          <w:marBottom w:val="0"/>
          <w:divBdr>
            <w:top w:val="none" w:sz="0" w:space="0" w:color="auto"/>
            <w:left w:val="none" w:sz="0" w:space="0" w:color="auto"/>
            <w:bottom w:val="none" w:sz="0" w:space="0" w:color="auto"/>
            <w:right w:val="none" w:sz="0" w:space="0" w:color="auto"/>
          </w:divBdr>
        </w:div>
        <w:div w:id="1984767894">
          <w:marLeft w:val="0"/>
          <w:marRight w:val="0"/>
          <w:marTop w:val="0"/>
          <w:marBottom w:val="0"/>
          <w:divBdr>
            <w:top w:val="none" w:sz="0" w:space="0" w:color="auto"/>
            <w:left w:val="none" w:sz="0" w:space="0" w:color="auto"/>
            <w:bottom w:val="none" w:sz="0" w:space="0" w:color="auto"/>
            <w:right w:val="none" w:sz="0" w:space="0" w:color="auto"/>
          </w:divBdr>
        </w:div>
      </w:divsChild>
    </w:div>
    <w:div w:id="1389186079">
      <w:bodyDiv w:val="1"/>
      <w:marLeft w:val="0"/>
      <w:marRight w:val="0"/>
      <w:marTop w:val="0"/>
      <w:marBottom w:val="0"/>
      <w:divBdr>
        <w:top w:val="none" w:sz="0" w:space="0" w:color="auto"/>
        <w:left w:val="none" w:sz="0" w:space="0" w:color="auto"/>
        <w:bottom w:val="none" w:sz="0" w:space="0" w:color="auto"/>
        <w:right w:val="none" w:sz="0" w:space="0" w:color="auto"/>
      </w:divBdr>
    </w:div>
    <w:div w:id="1418475440">
      <w:bodyDiv w:val="1"/>
      <w:marLeft w:val="0"/>
      <w:marRight w:val="0"/>
      <w:marTop w:val="0"/>
      <w:marBottom w:val="0"/>
      <w:divBdr>
        <w:top w:val="none" w:sz="0" w:space="0" w:color="auto"/>
        <w:left w:val="none" w:sz="0" w:space="0" w:color="auto"/>
        <w:bottom w:val="none" w:sz="0" w:space="0" w:color="auto"/>
        <w:right w:val="none" w:sz="0" w:space="0" w:color="auto"/>
      </w:divBdr>
    </w:div>
    <w:div w:id="1472867630">
      <w:bodyDiv w:val="1"/>
      <w:marLeft w:val="0"/>
      <w:marRight w:val="0"/>
      <w:marTop w:val="0"/>
      <w:marBottom w:val="0"/>
      <w:divBdr>
        <w:top w:val="none" w:sz="0" w:space="0" w:color="auto"/>
        <w:left w:val="none" w:sz="0" w:space="0" w:color="auto"/>
        <w:bottom w:val="none" w:sz="0" w:space="0" w:color="auto"/>
        <w:right w:val="none" w:sz="0" w:space="0" w:color="auto"/>
      </w:divBdr>
      <w:divsChild>
        <w:div w:id="1564415312">
          <w:marLeft w:val="0"/>
          <w:marRight w:val="0"/>
          <w:marTop w:val="0"/>
          <w:marBottom w:val="0"/>
          <w:divBdr>
            <w:top w:val="none" w:sz="0" w:space="0" w:color="auto"/>
            <w:left w:val="none" w:sz="0" w:space="0" w:color="auto"/>
            <w:bottom w:val="none" w:sz="0" w:space="0" w:color="auto"/>
            <w:right w:val="none" w:sz="0" w:space="0" w:color="auto"/>
          </w:divBdr>
        </w:div>
        <w:div w:id="669717854">
          <w:marLeft w:val="0"/>
          <w:marRight w:val="0"/>
          <w:marTop w:val="0"/>
          <w:marBottom w:val="0"/>
          <w:divBdr>
            <w:top w:val="none" w:sz="0" w:space="0" w:color="auto"/>
            <w:left w:val="none" w:sz="0" w:space="0" w:color="auto"/>
            <w:bottom w:val="none" w:sz="0" w:space="0" w:color="auto"/>
            <w:right w:val="none" w:sz="0" w:space="0" w:color="auto"/>
          </w:divBdr>
        </w:div>
        <w:div w:id="1052079632">
          <w:marLeft w:val="0"/>
          <w:marRight w:val="0"/>
          <w:marTop w:val="0"/>
          <w:marBottom w:val="0"/>
          <w:divBdr>
            <w:top w:val="none" w:sz="0" w:space="0" w:color="auto"/>
            <w:left w:val="none" w:sz="0" w:space="0" w:color="auto"/>
            <w:bottom w:val="none" w:sz="0" w:space="0" w:color="auto"/>
            <w:right w:val="none" w:sz="0" w:space="0" w:color="auto"/>
          </w:divBdr>
        </w:div>
        <w:div w:id="2111729401">
          <w:marLeft w:val="0"/>
          <w:marRight w:val="0"/>
          <w:marTop w:val="0"/>
          <w:marBottom w:val="0"/>
          <w:divBdr>
            <w:top w:val="none" w:sz="0" w:space="0" w:color="auto"/>
            <w:left w:val="none" w:sz="0" w:space="0" w:color="auto"/>
            <w:bottom w:val="none" w:sz="0" w:space="0" w:color="auto"/>
            <w:right w:val="none" w:sz="0" w:space="0" w:color="auto"/>
          </w:divBdr>
        </w:div>
        <w:div w:id="1823543173">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229586141">
          <w:marLeft w:val="0"/>
          <w:marRight w:val="0"/>
          <w:marTop w:val="0"/>
          <w:marBottom w:val="0"/>
          <w:divBdr>
            <w:top w:val="none" w:sz="0" w:space="0" w:color="auto"/>
            <w:left w:val="none" w:sz="0" w:space="0" w:color="auto"/>
            <w:bottom w:val="none" w:sz="0" w:space="0" w:color="auto"/>
            <w:right w:val="none" w:sz="0" w:space="0" w:color="auto"/>
          </w:divBdr>
        </w:div>
        <w:div w:id="269705023">
          <w:marLeft w:val="0"/>
          <w:marRight w:val="0"/>
          <w:marTop w:val="0"/>
          <w:marBottom w:val="0"/>
          <w:divBdr>
            <w:top w:val="none" w:sz="0" w:space="0" w:color="auto"/>
            <w:left w:val="none" w:sz="0" w:space="0" w:color="auto"/>
            <w:bottom w:val="none" w:sz="0" w:space="0" w:color="auto"/>
            <w:right w:val="none" w:sz="0" w:space="0" w:color="auto"/>
          </w:divBdr>
        </w:div>
        <w:div w:id="500967166">
          <w:marLeft w:val="0"/>
          <w:marRight w:val="0"/>
          <w:marTop w:val="0"/>
          <w:marBottom w:val="0"/>
          <w:divBdr>
            <w:top w:val="none" w:sz="0" w:space="0" w:color="auto"/>
            <w:left w:val="none" w:sz="0" w:space="0" w:color="auto"/>
            <w:bottom w:val="none" w:sz="0" w:space="0" w:color="auto"/>
            <w:right w:val="none" w:sz="0" w:space="0" w:color="auto"/>
          </w:divBdr>
        </w:div>
        <w:div w:id="1916357181">
          <w:marLeft w:val="0"/>
          <w:marRight w:val="0"/>
          <w:marTop w:val="0"/>
          <w:marBottom w:val="0"/>
          <w:divBdr>
            <w:top w:val="none" w:sz="0" w:space="0" w:color="auto"/>
            <w:left w:val="none" w:sz="0" w:space="0" w:color="auto"/>
            <w:bottom w:val="none" w:sz="0" w:space="0" w:color="auto"/>
            <w:right w:val="none" w:sz="0" w:space="0" w:color="auto"/>
          </w:divBdr>
        </w:div>
        <w:div w:id="294144208">
          <w:marLeft w:val="0"/>
          <w:marRight w:val="0"/>
          <w:marTop w:val="0"/>
          <w:marBottom w:val="0"/>
          <w:divBdr>
            <w:top w:val="none" w:sz="0" w:space="0" w:color="auto"/>
            <w:left w:val="none" w:sz="0" w:space="0" w:color="auto"/>
            <w:bottom w:val="none" w:sz="0" w:space="0" w:color="auto"/>
            <w:right w:val="none" w:sz="0" w:space="0" w:color="auto"/>
          </w:divBdr>
        </w:div>
        <w:div w:id="1757480522">
          <w:marLeft w:val="0"/>
          <w:marRight w:val="0"/>
          <w:marTop w:val="0"/>
          <w:marBottom w:val="0"/>
          <w:divBdr>
            <w:top w:val="none" w:sz="0" w:space="0" w:color="auto"/>
            <w:left w:val="none" w:sz="0" w:space="0" w:color="auto"/>
            <w:bottom w:val="none" w:sz="0" w:space="0" w:color="auto"/>
            <w:right w:val="none" w:sz="0" w:space="0" w:color="auto"/>
          </w:divBdr>
        </w:div>
        <w:div w:id="1207721013">
          <w:marLeft w:val="0"/>
          <w:marRight w:val="0"/>
          <w:marTop w:val="0"/>
          <w:marBottom w:val="0"/>
          <w:divBdr>
            <w:top w:val="none" w:sz="0" w:space="0" w:color="auto"/>
            <w:left w:val="none" w:sz="0" w:space="0" w:color="auto"/>
            <w:bottom w:val="none" w:sz="0" w:space="0" w:color="auto"/>
            <w:right w:val="none" w:sz="0" w:space="0" w:color="auto"/>
          </w:divBdr>
        </w:div>
        <w:div w:id="136802184">
          <w:marLeft w:val="0"/>
          <w:marRight w:val="0"/>
          <w:marTop w:val="0"/>
          <w:marBottom w:val="0"/>
          <w:divBdr>
            <w:top w:val="none" w:sz="0" w:space="0" w:color="auto"/>
            <w:left w:val="none" w:sz="0" w:space="0" w:color="auto"/>
            <w:bottom w:val="none" w:sz="0" w:space="0" w:color="auto"/>
            <w:right w:val="none" w:sz="0" w:space="0" w:color="auto"/>
          </w:divBdr>
        </w:div>
        <w:div w:id="1388407457">
          <w:marLeft w:val="0"/>
          <w:marRight w:val="0"/>
          <w:marTop w:val="0"/>
          <w:marBottom w:val="0"/>
          <w:divBdr>
            <w:top w:val="none" w:sz="0" w:space="0" w:color="auto"/>
            <w:left w:val="none" w:sz="0" w:space="0" w:color="auto"/>
            <w:bottom w:val="none" w:sz="0" w:space="0" w:color="auto"/>
            <w:right w:val="none" w:sz="0" w:space="0" w:color="auto"/>
          </w:divBdr>
        </w:div>
        <w:div w:id="1178739948">
          <w:marLeft w:val="0"/>
          <w:marRight w:val="0"/>
          <w:marTop w:val="0"/>
          <w:marBottom w:val="0"/>
          <w:divBdr>
            <w:top w:val="none" w:sz="0" w:space="0" w:color="auto"/>
            <w:left w:val="none" w:sz="0" w:space="0" w:color="auto"/>
            <w:bottom w:val="none" w:sz="0" w:space="0" w:color="auto"/>
            <w:right w:val="none" w:sz="0" w:space="0" w:color="auto"/>
          </w:divBdr>
        </w:div>
        <w:div w:id="1912498749">
          <w:marLeft w:val="0"/>
          <w:marRight w:val="0"/>
          <w:marTop w:val="0"/>
          <w:marBottom w:val="0"/>
          <w:divBdr>
            <w:top w:val="none" w:sz="0" w:space="0" w:color="auto"/>
            <w:left w:val="none" w:sz="0" w:space="0" w:color="auto"/>
            <w:bottom w:val="none" w:sz="0" w:space="0" w:color="auto"/>
            <w:right w:val="none" w:sz="0" w:space="0" w:color="auto"/>
          </w:divBdr>
        </w:div>
        <w:div w:id="1315447719">
          <w:marLeft w:val="0"/>
          <w:marRight w:val="0"/>
          <w:marTop w:val="0"/>
          <w:marBottom w:val="0"/>
          <w:divBdr>
            <w:top w:val="none" w:sz="0" w:space="0" w:color="auto"/>
            <w:left w:val="none" w:sz="0" w:space="0" w:color="auto"/>
            <w:bottom w:val="none" w:sz="0" w:space="0" w:color="auto"/>
            <w:right w:val="none" w:sz="0" w:space="0" w:color="auto"/>
          </w:divBdr>
        </w:div>
        <w:div w:id="1426684945">
          <w:marLeft w:val="0"/>
          <w:marRight w:val="0"/>
          <w:marTop w:val="0"/>
          <w:marBottom w:val="0"/>
          <w:divBdr>
            <w:top w:val="none" w:sz="0" w:space="0" w:color="auto"/>
            <w:left w:val="none" w:sz="0" w:space="0" w:color="auto"/>
            <w:bottom w:val="none" w:sz="0" w:space="0" w:color="auto"/>
            <w:right w:val="none" w:sz="0" w:space="0" w:color="auto"/>
          </w:divBdr>
        </w:div>
        <w:div w:id="1009455061">
          <w:marLeft w:val="0"/>
          <w:marRight w:val="0"/>
          <w:marTop w:val="0"/>
          <w:marBottom w:val="0"/>
          <w:divBdr>
            <w:top w:val="none" w:sz="0" w:space="0" w:color="auto"/>
            <w:left w:val="none" w:sz="0" w:space="0" w:color="auto"/>
            <w:bottom w:val="none" w:sz="0" w:space="0" w:color="auto"/>
            <w:right w:val="none" w:sz="0" w:space="0" w:color="auto"/>
          </w:divBdr>
        </w:div>
        <w:div w:id="1926644256">
          <w:marLeft w:val="0"/>
          <w:marRight w:val="0"/>
          <w:marTop w:val="0"/>
          <w:marBottom w:val="0"/>
          <w:divBdr>
            <w:top w:val="none" w:sz="0" w:space="0" w:color="auto"/>
            <w:left w:val="none" w:sz="0" w:space="0" w:color="auto"/>
            <w:bottom w:val="none" w:sz="0" w:space="0" w:color="auto"/>
            <w:right w:val="none" w:sz="0" w:space="0" w:color="auto"/>
          </w:divBdr>
        </w:div>
      </w:divsChild>
    </w:div>
    <w:div w:id="1508062051">
      <w:bodyDiv w:val="1"/>
      <w:marLeft w:val="0"/>
      <w:marRight w:val="0"/>
      <w:marTop w:val="0"/>
      <w:marBottom w:val="0"/>
      <w:divBdr>
        <w:top w:val="none" w:sz="0" w:space="0" w:color="auto"/>
        <w:left w:val="none" w:sz="0" w:space="0" w:color="auto"/>
        <w:bottom w:val="none" w:sz="0" w:space="0" w:color="auto"/>
        <w:right w:val="none" w:sz="0" w:space="0" w:color="auto"/>
      </w:divBdr>
    </w:div>
    <w:div w:id="1548057676">
      <w:bodyDiv w:val="1"/>
      <w:marLeft w:val="0"/>
      <w:marRight w:val="0"/>
      <w:marTop w:val="0"/>
      <w:marBottom w:val="0"/>
      <w:divBdr>
        <w:top w:val="none" w:sz="0" w:space="0" w:color="auto"/>
        <w:left w:val="none" w:sz="0" w:space="0" w:color="auto"/>
        <w:bottom w:val="none" w:sz="0" w:space="0" w:color="auto"/>
        <w:right w:val="none" w:sz="0" w:space="0" w:color="auto"/>
      </w:divBdr>
      <w:divsChild>
        <w:div w:id="1514765880">
          <w:marLeft w:val="0"/>
          <w:marRight w:val="0"/>
          <w:marTop w:val="0"/>
          <w:marBottom w:val="0"/>
          <w:divBdr>
            <w:top w:val="none" w:sz="0" w:space="0" w:color="auto"/>
            <w:left w:val="none" w:sz="0" w:space="0" w:color="auto"/>
            <w:bottom w:val="none" w:sz="0" w:space="0" w:color="auto"/>
            <w:right w:val="none" w:sz="0" w:space="0" w:color="auto"/>
          </w:divBdr>
        </w:div>
        <w:div w:id="1652323441">
          <w:marLeft w:val="0"/>
          <w:marRight w:val="0"/>
          <w:marTop w:val="0"/>
          <w:marBottom w:val="0"/>
          <w:divBdr>
            <w:top w:val="none" w:sz="0" w:space="0" w:color="auto"/>
            <w:left w:val="none" w:sz="0" w:space="0" w:color="auto"/>
            <w:bottom w:val="none" w:sz="0" w:space="0" w:color="auto"/>
            <w:right w:val="none" w:sz="0" w:space="0" w:color="auto"/>
          </w:divBdr>
        </w:div>
        <w:div w:id="1746343640">
          <w:marLeft w:val="0"/>
          <w:marRight w:val="0"/>
          <w:marTop w:val="0"/>
          <w:marBottom w:val="0"/>
          <w:divBdr>
            <w:top w:val="none" w:sz="0" w:space="0" w:color="auto"/>
            <w:left w:val="none" w:sz="0" w:space="0" w:color="auto"/>
            <w:bottom w:val="none" w:sz="0" w:space="0" w:color="auto"/>
            <w:right w:val="none" w:sz="0" w:space="0" w:color="auto"/>
          </w:divBdr>
        </w:div>
        <w:div w:id="1340042589">
          <w:marLeft w:val="0"/>
          <w:marRight w:val="0"/>
          <w:marTop w:val="0"/>
          <w:marBottom w:val="0"/>
          <w:divBdr>
            <w:top w:val="none" w:sz="0" w:space="0" w:color="auto"/>
            <w:left w:val="none" w:sz="0" w:space="0" w:color="auto"/>
            <w:bottom w:val="none" w:sz="0" w:space="0" w:color="auto"/>
            <w:right w:val="none" w:sz="0" w:space="0" w:color="auto"/>
          </w:divBdr>
        </w:div>
        <w:div w:id="560092244">
          <w:marLeft w:val="0"/>
          <w:marRight w:val="0"/>
          <w:marTop w:val="0"/>
          <w:marBottom w:val="0"/>
          <w:divBdr>
            <w:top w:val="none" w:sz="0" w:space="0" w:color="auto"/>
            <w:left w:val="none" w:sz="0" w:space="0" w:color="auto"/>
            <w:bottom w:val="none" w:sz="0" w:space="0" w:color="auto"/>
            <w:right w:val="none" w:sz="0" w:space="0" w:color="auto"/>
          </w:divBdr>
        </w:div>
        <w:div w:id="1347100820">
          <w:marLeft w:val="0"/>
          <w:marRight w:val="0"/>
          <w:marTop w:val="0"/>
          <w:marBottom w:val="0"/>
          <w:divBdr>
            <w:top w:val="none" w:sz="0" w:space="0" w:color="auto"/>
            <w:left w:val="none" w:sz="0" w:space="0" w:color="auto"/>
            <w:bottom w:val="none" w:sz="0" w:space="0" w:color="auto"/>
            <w:right w:val="none" w:sz="0" w:space="0" w:color="auto"/>
          </w:divBdr>
        </w:div>
      </w:divsChild>
    </w:div>
    <w:div w:id="1608928033">
      <w:bodyDiv w:val="1"/>
      <w:marLeft w:val="0"/>
      <w:marRight w:val="0"/>
      <w:marTop w:val="0"/>
      <w:marBottom w:val="0"/>
      <w:divBdr>
        <w:top w:val="none" w:sz="0" w:space="0" w:color="auto"/>
        <w:left w:val="none" w:sz="0" w:space="0" w:color="auto"/>
        <w:bottom w:val="none" w:sz="0" w:space="0" w:color="auto"/>
        <w:right w:val="none" w:sz="0" w:space="0" w:color="auto"/>
      </w:divBdr>
    </w:div>
    <w:div w:id="1705327840">
      <w:bodyDiv w:val="1"/>
      <w:marLeft w:val="0"/>
      <w:marRight w:val="0"/>
      <w:marTop w:val="0"/>
      <w:marBottom w:val="0"/>
      <w:divBdr>
        <w:top w:val="none" w:sz="0" w:space="0" w:color="auto"/>
        <w:left w:val="none" w:sz="0" w:space="0" w:color="auto"/>
        <w:bottom w:val="none" w:sz="0" w:space="0" w:color="auto"/>
        <w:right w:val="none" w:sz="0" w:space="0" w:color="auto"/>
      </w:divBdr>
      <w:divsChild>
        <w:div w:id="152375663">
          <w:marLeft w:val="0"/>
          <w:marRight w:val="0"/>
          <w:marTop w:val="0"/>
          <w:marBottom w:val="0"/>
          <w:divBdr>
            <w:top w:val="none" w:sz="0" w:space="0" w:color="auto"/>
            <w:left w:val="none" w:sz="0" w:space="0" w:color="auto"/>
            <w:bottom w:val="none" w:sz="0" w:space="0" w:color="auto"/>
            <w:right w:val="none" w:sz="0" w:space="0" w:color="auto"/>
          </w:divBdr>
        </w:div>
      </w:divsChild>
    </w:div>
    <w:div w:id="1775007724">
      <w:bodyDiv w:val="1"/>
      <w:marLeft w:val="0"/>
      <w:marRight w:val="0"/>
      <w:marTop w:val="0"/>
      <w:marBottom w:val="0"/>
      <w:divBdr>
        <w:top w:val="none" w:sz="0" w:space="0" w:color="auto"/>
        <w:left w:val="none" w:sz="0" w:space="0" w:color="auto"/>
        <w:bottom w:val="none" w:sz="0" w:space="0" w:color="auto"/>
        <w:right w:val="none" w:sz="0" w:space="0" w:color="auto"/>
      </w:divBdr>
      <w:divsChild>
        <w:div w:id="1849441223">
          <w:marLeft w:val="0"/>
          <w:marRight w:val="0"/>
          <w:marTop w:val="0"/>
          <w:marBottom w:val="0"/>
          <w:divBdr>
            <w:top w:val="none" w:sz="0" w:space="0" w:color="auto"/>
            <w:left w:val="none" w:sz="0" w:space="0" w:color="auto"/>
            <w:bottom w:val="none" w:sz="0" w:space="0" w:color="auto"/>
            <w:right w:val="none" w:sz="0" w:space="0" w:color="auto"/>
          </w:divBdr>
        </w:div>
      </w:divsChild>
    </w:div>
    <w:div w:id="1811822389">
      <w:bodyDiv w:val="1"/>
      <w:marLeft w:val="0"/>
      <w:marRight w:val="0"/>
      <w:marTop w:val="0"/>
      <w:marBottom w:val="0"/>
      <w:divBdr>
        <w:top w:val="none" w:sz="0" w:space="0" w:color="auto"/>
        <w:left w:val="none" w:sz="0" w:space="0" w:color="auto"/>
        <w:bottom w:val="none" w:sz="0" w:space="0" w:color="auto"/>
        <w:right w:val="none" w:sz="0" w:space="0" w:color="auto"/>
      </w:divBdr>
    </w:div>
    <w:div w:id="1813206145">
      <w:bodyDiv w:val="1"/>
      <w:marLeft w:val="0"/>
      <w:marRight w:val="0"/>
      <w:marTop w:val="0"/>
      <w:marBottom w:val="0"/>
      <w:divBdr>
        <w:top w:val="none" w:sz="0" w:space="0" w:color="auto"/>
        <w:left w:val="none" w:sz="0" w:space="0" w:color="auto"/>
        <w:bottom w:val="none" w:sz="0" w:space="0" w:color="auto"/>
        <w:right w:val="none" w:sz="0" w:space="0" w:color="auto"/>
      </w:divBdr>
    </w:div>
    <w:div w:id="1868828153">
      <w:bodyDiv w:val="1"/>
      <w:marLeft w:val="0"/>
      <w:marRight w:val="0"/>
      <w:marTop w:val="0"/>
      <w:marBottom w:val="0"/>
      <w:divBdr>
        <w:top w:val="none" w:sz="0" w:space="0" w:color="auto"/>
        <w:left w:val="none" w:sz="0" w:space="0" w:color="auto"/>
        <w:bottom w:val="none" w:sz="0" w:space="0" w:color="auto"/>
        <w:right w:val="none" w:sz="0" w:space="0" w:color="auto"/>
      </w:divBdr>
    </w:div>
    <w:div w:id="1945574004">
      <w:bodyDiv w:val="1"/>
      <w:marLeft w:val="0"/>
      <w:marRight w:val="0"/>
      <w:marTop w:val="0"/>
      <w:marBottom w:val="0"/>
      <w:divBdr>
        <w:top w:val="none" w:sz="0" w:space="0" w:color="auto"/>
        <w:left w:val="none" w:sz="0" w:space="0" w:color="auto"/>
        <w:bottom w:val="none" w:sz="0" w:space="0" w:color="auto"/>
        <w:right w:val="none" w:sz="0" w:space="0" w:color="auto"/>
      </w:divBdr>
    </w:div>
    <w:div w:id="1968051645">
      <w:bodyDiv w:val="1"/>
      <w:marLeft w:val="0"/>
      <w:marRight w:val="0"/>
      <w:marTop w:val="0"/>
      <w:marBottom w:val="0"/>
      <w:divBdr>
        <w:top w:val="none" w:sz="0" w:space="0" w:color="auto"/>
        <w:left w:val="none" w:sz="0" w:space="0" w:color="auto"/>
        <w:bottom w:val="none" w:sz="0" w:space="0" w:color="auto"/>
        <w:right w:val="none" w:sz="0" w:space="0" w:color="auto"/>
      </w:divBdr>
    </w:div>
    <w:div w:id="20514127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526">
          <w:marLeft w:val="720"/>
          <w:marRight w:val="0"/>
          <w:marTop w:val="0"/>
          <w:marBottom w:val="0"/>
          <w:divBdr>
            <w:top w:val="none" w:sz="0" w:space="0" w:color="auto"/>
            <w:left w:val="none" w:sz="0" w:space="0" w:color="auto"/>
            <w:bottom w:val="none" w:sz="0" w:space="0" w:color="auto"/>
            <w:right w:val="none" w:sz="0" w:space="0" w:color="auto"/>
          </w:divBdr>
        </w:div>
      </w:divsChild>
    </w:div>
    <w:div w:id="2066759779">
      <w:bodyDiv w:val="1"/>
      <w:marLeft w:val="0"/>
      <w:marRight w:val="0"/>
      <w:marTop w:val="0"/>
      <w:marBottom w:val="0"/>
      <w:divBdr>
        <w:top w:val="none" w:sz="0" w:space="0" w:color="auto"/>
        <w:left w:val="none" w:sz="0" w:space="0" w:color="auto"/>
        <w:bottom w:val="none" w:sz="0" w:space="0" w:color="auto"/>
        <w:right w:val="none" w:sz="0" w:space="0" w:color="auto"/>
      </w:divBdr>
    </w:div>
    <w:div w:id="2073310660">
      <w:bodyDiv w:val="1"/>
      <w:marLeft w:val="0"/>
      <w:marRight w:val="0"/>
      <w:marTop w:val="0"/>
      <w:marBottom w:val="0"/>
      <w:divBdr>
        <w:top w:val="none" w:sz="0" w:space="0" w:color="auto"/>
        <w:left w:val="none" w:sz="0" w:space="0" w:color="auto"/>
        <w:bottom w:val="none" w:sz="0" w:space="0" w:color="auto"/>
        <w:right w:val="none" w:sz="0" w:space="0" w:color="auto"/>
      </w:divBdr>
    </w:div>
    <w:div w:id="2080057805">
      <w:bodyDiv w:val="1"/>
      <w:marLeft w:val="0"/>
      <w:marRight w:val="0"/>
      <w:marTop w:val="0"/>
      <w:marBottom w:val="0"/>
      <w:divBdr>
        <w:top w:val="none" w:sz="0" w:space="0" w:color="auto"/>
        <w:left w:val="none" w:sz="0" w:space="0" w:color="auto"/>
        <w:bottom w:val="none" w:sz="0" w:space="0" w:color="auto"/>
        <w:right w:val="none" w:sz="0" w:space="0" w:color="auto"/>
      </w:divBdr>
    </w:div>
    <w:div w:id="21260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en/896-2018-%D0%BF/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en/896-2018-%D0%BF/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rada.gov.ua/laws/show/en/896-2018-%D0%BF/print" TargetMode="External"/><Relationship Id="rId4" Type="http://schemas.openxmlformats.org/officeDocument/2006/relationships/webSettings" Target="webSettings.xml"/><Relationship Id="rId9" Type="http://schemas.openxmlformats.org/officeDocument/2006/relationships/hyperlink" Target="http://zakon.rada.gov.ua/laws/show/en/896-2018-%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4456</TotalTime>
  <Pages>16</Pages>
  <Words>18280</Words>
  <Characters>10420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Користувач</cp:lastModifiedBy>
  <cp:revision>114</cp:revision>
  <cp:lastPrinted>2019-01-10T07:39:00Z</cp:lastPrinted>
  <dcterms:created xsi:type="dcterms:W3CDTF">2018-11-07T07:30:00Z</dcterms:created>
  <dcterms:modified xsi:type="dcterms:W3CDTF">2019-01-15T09:22:00Z</dcterms:modified>
</cp:coreProperties>
</file>