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2B1" w:rsidRPr="003066A4" w:rsidRDefault="00A032B1" w:rsidP="00910C26">
      <w:pPr>
        <w:jc w:val="center"/>
        <w:rPr>
          <w:sz w:val="28"/>
          <w:szCs w:val="28"/>
        </w:rPr>
      </w:pPr>
      <w:r w:rsidRPr="003066A4">
        <w:rPr>
          <w:rStyle w:val="a4"/>
          <w:sz w:val="28"/>
          <w:szCs w:val="28"/>
        </w:rPr>
        <w:t>ПОЯСНЮВАЛЬНА ЗАПИСКА</w:t>
      </w:r>
    </w:p>
    <w:p w:rsidR="00910C26" w:rsidRPr="003066A4" w:rsidRDefault="009C5AE4" w:rsidP="00910C26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3066A4">
        <w:rPr>
          <w:rStyle w:val="a4"/>
          <w:sz w:val="28"/>
          <w:szCs w:val="28"/>
        </w:rPr>
        <w:t>до проє</w:t>
      </w:r>
      <w:r w:rsidR="000D3C02" w:rsidRPr="003066A4">
        <w:rPr>
          <w:rStyle w:val="a4"/>
          <w:sz w:val="28"/>
          <w:szCs w:val="28"/>
        </w:rPr>
        <w:t xml:space="preserve">кту </w:t>
      </w:r>
      <w:r w:rsidR="00E36EBF">
        <w:rPr>
          <w:rStyle w:val="a4"/>
          <w:sz w:val="28"/>
          <w:szCs w:val="28"/>
        </w:rPr>
        <w:t>наказу</w:t>
      </w:r>
      <w:r w:rsidR="000D3C02" w:rsidRPr="003066A4">
        <w:rPr>
          <w:rStyle w:val="a4"/>
          <w:sz w:val="28"/>
          <w:szCs w:val="28"/>
        </w:rPr>
        <w:t xml:space="preserve"> </w:t>
      </w:r>
      <w:r w:rsidR="00E0476D" w:rsidRPr="003066A4">
        <w:rPr>
          <w:rStyle w:val="rvts23"/>
          <w:b/>
          <w:sz w:val="28"/>
          <w:szCs w:val="28"/>
        </w:rPr>
        <w:t>«</w:t>
      </w:r>
      <w:r w:rsidR="00910C26" w:rsidRPr="003066A4">
        <w:rPr>
          <w:rStyle w:val="rvts23"/>
          <w:b/>
          <w:sz w:val="28"/>
          <w:szCs w:val="28"/>
        </w:rPr>
        <w:t xml:space="preserve">Про затвердження форм </w:t>
      </w:r>
    </w:p>
    <w:p w:rsidR="00362FAC" w:rsidRPr="003066A4" w:rsidRDefault="00910C26" w:rsidP="00910C26">
      <w:pPr>
        <w:pStyle w:val="rvps6"/>
        <w:spacing w:before="0" w:beforeAutospacing="0" w:after="0" w:afterAutospacing="0"/>
        <w:jc w:val="center"/>
        <w:rPr>
          <w:rStyle w:val="rvts23"/>
          <w:b/>
          <w:sz w:val="28"/>
          <w:szCs w:val="28"/>
        </w:rPr>
      </w:pPr>
      <w:r w:rsidRPr="003066A4">
        <w:rPr>
          <w:rStyle w:val="rvts23"/>
          <w:b/>
          <w:sz w:val="28"/>
          <w:szCs w:val="28"/>
        </w:rPr>
        <w:t>міжнародних сертифікатів</w:t>
      </w:r>
      <w:r w:rsidR="00E0476D" w:rsidRPr="003066A4">
        <w:rPr>
          <w:rStyle w:val="rvts23"/>
          <w:b/>
          <w:sz w:val="28"/>
          <w:szCs w:val="28"/>
        </w:rPr>
        <w:t>»</w:t>
      </w:r>
      <w:r w:rsidR="00012160" w:rsidRPr="003066A4">
        <w:rPr>
          <w:rStyle w:val="rvts23"/>
          <w:b/>
          <w:sz w:val="28"/>
          <w:szCs w:val="28"/>
        </w:rPr>
        <w:t xml:space="preserve"> (далі-проєкт наказу</w:t>
      </w:r>
      <w:r w:rsidR="00DE5E51" w:rsidRPr="003066A4">
        <w:rPr>
          <w:rStyle w:val="rvts23"/>
          <w:b/>
          <w:sz w:val="28"/>
          <w:szCs w:val="28"/>
        </w:rPr>
        <w:t>)</w:t>
      </w:r>
    </w:p>
    <w:p w:rsidR="00A81975" w:rsidRPr="003066A4" w:rsidRDefault="00A81975" w:rsidP="00BC0A31">
      <w:pPr>
        <w:pStyle w:val="rvps6"/>
        <w:spacing w:before="0" w:beforeAutospacing="0" w:after="0" w:afterAutospacing="0"/>
        <w:ind w:firstLine="720"/>
        <w:jc w:val="center"/>
        <w:rPr>
          <w:rStyle w:val="a4"/>
          <w:sz w:val="28"/>
          <w:szCs w:val="28"/>
        </w:rPr>
      </w:pPr>
    </w:p>
    <w:p w:rsidR="00012160" w:rsidRPr="003066A4" w:rsidRDefault="00935227" w:rsidP="003066A4">
      <w:pPr>
        <w:tabs>
          <w:tab w:val="left" w:pos="720"/>
        </w:tabs>
        <w:ind w:firstLine="720"/>
        <w:jc w:val="both"/>
        <w:rPr>
          <w:sz w:val="28"/>
          <w:szCs w:val="28"/>
        </w:rPr>
      </w:pPr>
      <w:r w:rsidRPr="003066A4">
        <w:rPr>
          <w:sz w:val="28"/>
          <w:szCs w:val="28"/>
        </w:rPr>
        <w:t>Мета:</w:t>
      </w:r>
      <w:r w:rsidRPr="003066A4">
        <w:rPr>
          <w:b/>
          <w:sz w:val="28"/>
          <w:szCs w:val="28"/>
        </w:rPr>
        <w:t xml:space="preserve"> </w:t>
      </w:r>
      <w:r w:rsidRPr="003066A4">
        <w:rPr>
          <w:sz w:val="28"/>
          <w:szCs w:val="28"/>
        </w:rPr>
        <w:t xml:space="preserve">Метою </w:t>
      </w:r>
      <w:r w:rsidR="00567216" w:rsidRPr="003066A4">
        <w:rPr>
          <w:sz w:val="28"/>
          <w:szCs w:val="28"/>
        </w:rPr>
        <w:t>прийняття</w:t>
      </w:r>
      <w:r w:rsidRPr="003066A4">
        <w:rPr>
          <w:sz w:val="28"/>
          <w:szCs w:val="28"/>
        </w:rPr>
        <w:t xml:space="preserve"> </w:t>
      </w:r>
      <w:r w:rsidR="00012160" w:rsidRPr="003066A4">
        <w:rPr>
          <w:sz w:val="28"/>
          <w:szCs w:val="28"/>
        </w:rPr>
        <w:t xml:space="preserve">проєкту наказу </w:t>
      </w:r>
      <w:r w:rsidRPr="003066A4">
        <w:rPr>
          <w:sz w:val="28"/>
          <w:szCs w:val="28"/>
        </w:rPr>
        <w:t xml:space="preserve">є </w:t>
      </w:r>
      <w:r w:rsidR="00012160" w:rsidRPr="003066A4">
        <w:rPr>
          <w:sz w:val="28"/>
          <w:szCs w:val="28"/>
        </w:rPr>
        <w:t>забезпечення здійснення документальної перевірки на державному кордоні України вантажу, що ввозиться (пересилається) на митну територію України</w:t>
      </w:r>
      <w:r w:rsidR="00910C26" w:rsidRPr="003066A4">
        <w:rPr>
          <w:sz w:val="28"/>
          <w:szCs w:val="28"/>
        </w:rPr>
        <w:t>,</w:t>
      </w:r>
      <w:r w:rsidR="00012160" w:rsidRPr="003066A4">
        <w:rPr>
          <w:sz w:val="28"/>
          <w:szCs w:val="28"/>
        </w:rPr>
        <w:t xml:space="preserve"> яка полягає у здійсненні перевірки міжнародного сертифіката</w:t>
      </w:r>
      <w:r w:rsidR="00910C26" w:rsidRPr="003066A4">
        <w:rPr>
          <w:sz w:val="28"/>
          <w:szCs w:val="28"/>
        </w:rPr>
        <w:t xml:space="preserve">, який </w:t>
      </w:r>
      <w:r w:rsidR="00012160" w:rsidRPr="003066A4">
        <w:rPr>
          <w:sz w:val="28"/>
          <w:szCs w:val="28"/>
        </w:rPr>
        <w:t>міст</w:t>
      </w:r>
      <w:r w:rsidR="00910C26" w:rsidRPr="003066A4">
        <w:rPr>
          <w:sz w:val="28"/>
          <w:szCs w:val="28"/>
        </w:rPr>
        <w:t>и</w:t>
      </w:r>
      <w:r w:rsidR="00012160" w:rsidRPr="003066A4">
        <w:rPr>
          <w:sz w:val="28"/>
          <w:szCs w:val="28"/>
        </w:rPr>
        <w:t>ть інформацію щодо відповідності вантажу законодавству про харчові продукти, корми, побічні</w:t>
      </w:r>
      <w:r w:rsidR="00910C26" w:rsidRPr="003066A4">
        <w:rPr>
          <w:sz w:val="28"/>
          <w:szCs w:val="28"/>
        </w:rPr>
        <w:t xml:space="preserve"> продукти тваринного походження.</w:t>
      </w:r>
    </w:p>
    <w:p w:rsidR="003066A4" w:rsidRPr="003066A4" w:rsidRDefault="003066A4" w:rsidP="00935227">
      <w:pPr>
        <w:tabs>
          <w:tab w:val="left" w:pos="720"/>
        </w:tabs>
        <w:ind w:firstLine="720"/>
        <w:jc w:val="both"/>
        <w:rPr>
          <w:sz w:val="28"/>
          <w:szCs w:val="28"/>
        </w:rPr>
      </w:pPr>
    </w:p>
    <w:p w:rsidR="00935227" w:rsidRPr="003066A4" w:rsidRDefault="00935227" w:rsidP="009352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066A4">
        <w:rPr>
          <w:b/>
          <w:sz w:val="28"/>
          <w:szCs w:val="28"/>
        </w:rPr>
        <w:t xml:space="preserve">1. Підстава розроблення </w:t>
      </w:r>
      <w:r w:rsidR="009C5AE4" w:rsidRPr="003066A4">
        <w:rPr>
          <w:b/>
          <w:sz w:val="28"/>
          <w:szCs w:val="28"/>
        </w:rPr>
        <w:t>проєкт</w:t>
      </w:r>
      <w:r w:rsidRPr="003066A4">
        <w:rPr>
          <w:b/>
          <w:sz w:val="28"/>
          <w:szCs w:val="28"/>
        </w:rPr>
        <w:t>у акта</w:t>
      </w:r>
    </w:p>
    <w:p w:rsidR="003066A4" w:rsidRPr="003066A4" w:rsidRDefault="00012160" w:rsidP="003066A4">
      <w:pPr>
        <w:pStyle w:val="1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  <w:r w:rsidRPr="003066A4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Відповідно до </w:t>
      </w:r>
      <w:hyperlink r:id="rId6" w:anchor="n400" w:tgtFrame="_blank" w:history="1">
        <w:r w:rsidRPr="003066A4">
          <w:rPr>
            <w:rStyle w:val="a4"/>
            <w:rFonts w:ascii="Times New Roman" w:hAnsi="Times New Roman"/>
            <w:b w:val="0"/>
            <w:color w:val="000000"/>
            <w:sz w:val="28"/>
            <w:szCs w:val="28"/>
            <w:lang w:val="uk-UA" w:eastAsia="uk-UA"/>
          </w:rPr>
          <w:t>частини шостої</w:t>
        </w:r>
      </w:hyperlink>
      <w:r w:rsidRPr="003066A4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статті 55 Закону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</w:t>
      </w:r>
      <w:r w:rsidR="00E36EBF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>»</w:t>
      </w:r>
      <w:r w:rsidR="003066A4" w:rsidRPr="003066A4">
        <w:rPr>
          <w:rStyle w:val="a4"/>
          <w:rFonts w:ascii="Times New Roman" w:hAnsi="Times New Roman"/>
          <w:b w:val="0"/>
          <w:color w:val="000000"/>
          <w:sz w:val="28"/>
          <w:szCs w:val="28"/>
          <w:lang w:val="uk-UA" w:eastAsia="uk-UA"/>
        </w:rPr>
        <w:t xml:space="preserve"> форми міжнародних сертифікатів затверджуються центральним органом виконавчої влади, що забезпечує формування та реалізацію державної політики у сфері безпечності та окремих показників якості харчових продуктів та у сфері ветеринарної медицини, або узгоджуються компетентним органом України з відповідним органом країни-експортера (країни походження).</w:t>
      </w:r>
    </w:p>
    <w:p w:rsidR="00012160" w:rsidRPr="003066A4" w:rsidRDefault="00012160" w:rsidP="00012160">
      <w:pPr>
        <w:pStyle w:val="1"/>
        <w:spacing w:after="0" w:line="240" w:lineRule="auto"/>
        <w:ind w:left="0" w:firstLine="709"/>
        <w:jc w:val="both"/>
        <w:rPr>
          <w:rStyle w:val="a4"/>
          <w:rFonts w:ascii="Times New Roman" w:hAnsi="Times New Roman"/>
          <w:b w:val="0"/>
          <w:color w:val="000000"/>
          <w:sz w:val="28"/>
          <w:szCs w:val="28"/>
          <w:lang w:val="uk-UA" w:eastAsia="uk-UA"/>
        </w:rPr>
      </w:pPr>
    </w:p>
    <w:p w:rsidR="00935227" w:rsidRPr="003066A4" w:rsidRDefault="00935227" w:rsidP="00935227">
      <w:pPr>
        <w:ind w:firstLine="709"/>
        <w:jc w:val="both"/>
        <w:rPr>
          <w:sz w:val="28"/>
          <w:szCs w:val="28"/>
        </w:rPr>
      </w:pPr>
      <w:r w:rsidRPr="003066A4">
        <w:rPr>
          <w:rStyle w:val="a4"/>
          <w:color w:val="000000"/>
          <w:sz w:val="28"/>
          <w:szCs w:val="28"/>
        </w:rPr>
        <w:t>2. Обґрунтування необхідності прийняття акта</w:t>
      </w:r>
      <w:r w:rsidRPr="003066A4">
        <w:rPr>
          <w:sz w:val="28"/>
          <w:szCs w:val="28"/>
        </w:rPr>
        <w:t xml:space="preserve"> </w:t>
      </w:r>
    </w:p>
    <w:p w:rsidR="00D722EC" w:rsidRPr="00D722EC" w:rsidRDefault="00D722EC" w:rsidP="003066A4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D722EC">
        <w:rPr>
          <w:rStyle w:val="a4"/>
          <w:b w:val="0"/>
          <w:color w:val="000000"/>
          <w:sz w:val="28"/>
          <w:szCs w:val="28"/>
        </w:rPr>
        <w:t xml:space="preserve">Вантаж із продуктами приймається до перевірки державним ветеринарним інспектором, якщо оператор ринку або особа, відповідальна за вантаж, надіслала щонайменше за один робочий день на відповідний призначений прикордонний інспекційний пост повідомлення в електронному або письмовому вигляді про його надходження, що містить усю необхідну інформацію (опис продуктів у вантажі, копії міжнародного сертифіката та інших документів, які вимагаються згідно із законом, орієнтовний час прибуття вантажу на призначений прикордонний інспекційний пост), або відповідну заповнену частину загального ветеринарного документа на ввезення. </w:t>
      </w:r>
    </w:p>
    <w:p w:rsidR="003066A4" w:rsidRPr="003066A4" w:rsidRDefault="003066A4" w:rsidP="003066A4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3066A4">
        <w:rPr>
          <w:rStyle w:val="a4"/>
          <w:b w:val="0"/>
          <w:color w:val="000000"/>
          <w:sz w:val="28"/>
          <w:szCs w:val="28"/>
        </w:rPr>
        <w:t>Міжнародні сертифікати (сертифікат здоров’я, міжнародний ветеринарний сертифікат або інший документ) видаються компетентним органом країни походження або країни-експортера і засвідчує здоров’я тварини та/або безпечність харчового продукту, корму, сіна, соломи або побічного продукту тваринного походження.</w:t>
      </w:r>
    </w:p>
    <w:p w:rsidR="00BC372F" w:rsidRPr="00BC372F" w:rsidRDefault="00BC372F" w:rsidP="00BC372F">
      <w:pPr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BC372F">
        <w:rPr>
          <w:rStyle w:val="a4"/>
          <w:b w:val="0"/>
          <w:color w:val="000000"/>
          <w:sz w:val="28"/>
          <w:szCs w:val="28"/>
        </w:rPr>
        <w:t>Перевірка відповідності</w:t>
      </w:r>
      <w:r w:rsidR="00D722EC">
        <w:rPr>
          <w:rStyle w:val="a4"/>
          <w:b w:val="0"/>
          <w:color w:val="000000"/>
          <w:sz w:val="28"/>
          <w:szCs w:val="28"/>
        </w:rPr>
        <w:t>,</w:t>
      </w:r>
      <w:r w:rsidRPr="00BC372F">
        <w:rPr>
          <w:rStyle w:val="a4"/>
          <w:b w:val="0"/>
          <w:color w:val="000000"/>
          <w:sz w:val="28"/>
          <w:szCs w:val="28"/>
        </w:rPr>
        <w:t xml:space="preserve"> як форма державного контролю на державному кордоні України</w:t>
      </w:r>
      <w:r w:rsidR="00A42B32">
        <w:rPr>
          <w:rStyle w:val="a4"/>
          <w:b w:val="0"/>
          <w:color w:val="000000"/>
          <w:sz w:val="28"/>
          <w:szCs w:val="28"/>
        </w:rPr>
        <w:t>,</w:t>
      </w:r>
      <w:r w:rsidRPr="00BC372F">
        <w:rPr>
          <w:rStyle w:val="a4"/>
          <w:b w:val="0"/>
          <w:color w:val="000000"/>
          <w:sz w:val="28"/>
          <w:szCs w:val="28"/>
        </w:rPr>
        <w:t xml:space="preserve"> полягає у візуальному огляді та проводиться з метою перевірки, чи міжнародний сертифікат (сертифікати) та/або документи, які супроводжують вантаж, відповідають маркуванню та вмісту вантажу, що ввозиться (пересилається) на митну територію України.</w:t>
      </w:r>
    </w:p>
    <w:p w:rsidR="00D722EC" w:rsidRPr="003066A4" w:rsidRDefault="00A42B32" w:rsidP="00D722EC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Видання</w:t>
      </w:r>
      <w:r w:rsidR="006F0F71" w:rsidRPr="003066A4">
        <w:rPr>
          <w:sz w:val="28"/>
          <w:szCs w:val="28"/>
        </w:rPr>
        <w:t xml:space="preserve"> </w:t>
      </w:r>
      <w:r w:rsidR="00D722EC">
        <w:rPr>
          <w:sz w:val="28"/>
          <w:szCs w:val="28"/>
        </w:rPr>
        <w:t xml:space="preserve">наказу дозволить </w:t>
      </w:r>
      <w:r w:rsidR="00D722EC" w:rsidRPr="003066A4">
        <w:rPr>
          <w:sz w:val="28"/>
          <w:szCs w:val="28"/>
        </w:rPr>
        <w:t>забезпеч</w:t>
      </w:r>
      <w:r w:rsidR="00D722EC">
        <w:rPr>
          <w:sz w:val="28"/>
          <w:szCs w:val="28"/>
        </w:rPr>
        <w:t>ити</w:t>
      </w:r>
      <w:r w:rsidR="00D722EC" w:rsidRPr="003066A4">
        <w:rPr>
          <w:sz w:val="28"/>
          <w:szCs w:val="28"/>
        </w:rPr>
        <w:t xml:space="preserve"> здійснення </w:t>
      </w:r>
      <w:r w:rsidR="00D722EC">
        <w:rPr>
          <w:sz w:val="28"/>
          <w:szCs w:val="28"/>
        </w:rPr>
        <w:t>п</w:t>
      </w:r>
      <w:r w:rsidR="00D722EC" w:rsidRPr="00D722EC">
        <w:rPr>
          <w:sz w:val="28"/>
          <w:szCs w:val="28"/>
        </w:rPr>
        <w:t>еревірк</w:t>
      </w:r>
      <w:r w:rsidR="00D722EC">
        <w:rPr>
          <w:sz w:val="28"/>
          <w:szCs w:val="28"/>
        </w:rPr>
        <w:t>и</w:t>
      </w:r>
      <w:r w:rsidR="00D722EC" w:rsidRPr="00D722EC">
        <w:rPr>
          <w:sz w:val="28"/>
          <w:szCs w:val="28"/>
        </w:rPr>
        <w:t xml:space="preserve"> відповідності </w:t>
      </w:r>
      <w:r w:rsidR="00D722EC">
        <w:rPr>
          <w:sz w:val="28"/>
          <w:szCs w:val="28"/>
        </w:rPr>
        <w:t xml:space="preserve">та </w:t>
      </w:r>
      <w:r w:rsidR="00D722EC" w:rsidRPr="003066A4">
        <w:rPr>
          <w:sz w:val="28"/>
          <w:szCs w:val="28"/>
        </w:rPr>
        <w:t>документальної перевірки на державному кордоні України вантаж</w:t>
      </w:r>
      <w:r w:rsidR="00D722EC">
        <w:rPr>
          <w:sz w:val="28"/>
          <w:szCs w:val="28"/>
        </w:rPr>
        <w:t>ів</w:t>
      </w:r>
      <w:r w:rsidR="00D722EC" w:rsidRPr="003066A4">
        <w:rPr>
          <w:sz w:val="28"/>
          <w:szCs w:val="28"/>
        </w:rPr>
        <w:t>, що ввозиться (пересилається) на митну територію України</w:t>
      </w:r>
      <w:r w:rsidR="00D722EC">
        <w:rPr>
          <w:sz w:val="28"/>
          <w:szCs w:val="28"/>
        </w:rPr>
        <w:t>.</w:t>
      </w:r>
    </w:p>
    <w:p w:rsidR="00B47E66" w:rsidRDefault="00B47E66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D722EC" w:rsidRPr="003066A4" w:rsidRDefault="00D722EC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color w:val="000000"/>
          <w:sz w:val="28"/>
          <w:szCs w:val="28"/>
        </w:rPr>
      </w:pPr>
    </w:p>
    <w:p w:rsidR="00935227" w:rsidRPr="003066A4" w:rsidRDefault="00935227" w:rsidP="00935227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sz w:val="28"/>
          <w:szCs w:val="28"/>
        </w:rPr>
      </w:pPr>
      <w:r w:rsidRPr="003066A4">
        <w:rPr>
          <w:rStyle w:val="a4"/>
          <w:color w:val="000000"/>
          <w:sz w:val="28"/>
          <w:szCs w:val="28"/>
        </w:rPr>
        <w:lastRenderedPageBreak/>
        <w:t xml:space="preserve">3. Суть </w:t>
      </w:r>
      <w:r w:rsidR="009C5AE4" w:rsidRPr="003066A4">
        <w:rPr>
          <w:rStyle w:val="a4"/>
          <w:color w:val="000000"/>
          <w:sz w:val="28"/>
          <w:szCs w:val="28"/>
        </w:rPr>
        <w:t>проєкт</w:t>
      </w:r>
      <w:r w:rsidRPr="003066A4">
        <w:rPr>
          <w:rStyle w:val="a4"/>
          <w:color w:val="000000"/>
          <w:sz w:val="28"/>
          <w:szCs w:val="28"/>
        </w:rPr>
        <w:t>у акта</w:t>
      </w:r>
    </w:p>
    <w:p w:rsidR="007B7FB2" w:rsidRPr="00E36EBF" w:rsidRDefault="00D51247" w:rsidP="00935227">
      <w:pPr>
        <w:ind w:firstLine="720"/>
        <w:jc w:val="both"/>
        <w:rPr>
          <w:sz w:val="28"/>
          <w:szCs w:val="28"/>
        </w:rPr>
      </w:pPr>
      <w:r w:rsidRPr="00E36EBF">
        <w:rPr>
          <w:sz w:val="28"/>
          <w:szCs w:val="28"/>
        </w:rPr>
        <w:t>П</w:t>
      </w:r>
      <w:r w:rsidR="009C5AE4" w:rsidRPr="00E36EBF">
        <w:rPr>
          <w:sz w:val="28"/>
          <w:szCs w:val="28"/>
        </w:rPr>
        <w:t>роєкт</w:t>
      </w:r>
      <w:r w:rsidRPr="00E36EBF">
        <w:rPr>
          <w:sz w:val="28"/>
          <w:szCs w:val="28"/>
        </w:rPr>
        <w:t>ом</w:t>
      </w:r>
      <w:r w:rsidR="00935227" w:rsidRPr="00E36EBF">
        <w:rPr>
          <w:sz w:val="28"/>
          <w:szCs w:val="28"/>
        </w:rPr>
        <w:t xml:space="preserve"> </w:t>
      </w:r>
      <w:r w:rsidRPr="00E36EBF">
        <w:rPr>
          <w:sz w:val="28"/>
          <w:szCs w:val="28"/>
        </w:rPr>
        <w:t>наказу передбачається затвердити форм</w:t>
      </w:r>
      <w:r w:rsidR="007B7FB2" w:rsidRPr="00E36EBF">
        <w:rPr>
          <w:sz w:val="28"/>
          <w:szCs w:val="28"/>
        </w:rPr>
        <w:t>и</w:t>
      </w:r>
      <w:r w:rsidRPr="00E36EBF">
        <w:rPr>
          <w:sz w:val="28"/>
          <w:szCs w:val="28"/>
        </w:rPr>
        <w:t xml:space="preserve"> міжнародних сертифікатів, які регулюють питання ввезення (пересилання) на територію нашої держави </w:t>
      </w:r>
      <w:r w:rsidR="007B7FB2" w:rsidRPr="00E36EBF">
        <w:rPr>
          <w:sz w:val="28"/>
          <w:szCs w:val="28"/>
        </w:rPr>
        <w:t>продуктів</w:t>
      </w:r>
      <w:r w:rsidR="00E36EBF">
        <w:rPr>
          <w:sz w:val="28"/>
          <w:szCs w:val="28"/>
        </w:rPr>
        <w:t>,</w:t>
      </w:r>
      <w:r w:rsidR="007B7FB2" w:rsidRPr="00E36EBF">
        <w:rPr>
          <w:sz w:val="28"/>
          <w:szCs w:val="28"/>
        </w:rPr>
        <w:t xml:space="preserve"> перелік яких затверджено наказом Міністерства аграрної політики та продовольства України від 26.03.2018  № 159 «Про затвердження Переліку продуктів, які підлягають державному контролю на призначених прикордонних інспекційних постах», зареєстрованим в Міністерстві юстиції України 18 квітня 2018 р. за № 463/31915.</w:t>
      </w:r>
    </w:p>
    <w:p w:rsidR="00E758EA" w:rsidRPr="00E36EBF" w:rsidRDefault="00E758EA" w:rsidP="00935227">
      <w:pPr>
        <w:ind w:firstLine="720"/>
        <w:jc w:val="both"/>
        <w:rPr>
          <w:sz w:val="28"/>
          <w:szCs w:val="28"/>
        </w:rPr>
      </w:pPr>
    </w:p>
    <w:p w:rsidR="006C3BEC" w:rsidRPr="003066A4" w:rsidRDefault="006C3BEC" w:rsidP="006C3BEC">
      <w:pPr>
        <w:pStyle w:val="a6"/>
        <w:shd w:val="clear" w:color="auto" w:fill="FFFFFF"/>
        <w:spacing w:before="0" w:beforeAutospacing="0" w:after="0" w:afterAutospacing="0" w:line="276" w:lineRule="auto"/>
        <w:ind w:left="709"/>
        <w:jc w:val="both"/>
        <w:rPr>
          <w:rStyle w:val="a4"/>
          <w:sz w:val="28"/>
          <w:szCs w:val="28"/>
        </w:rPr>
      </w:pPr>
      <w:r w:rsidRPr="003066A4">
        <w:rPr>
          <w:rStyle w:val="a4"/>
          <w:color w:val="000000"/>
          <w:sz w:val="28"/>
          <w:szCs w:val="28"/>
        </w:rPr>
        <w:t>4. Правові аспекти</w:t>
      </w:r>
    </w:p>
    <w:p w:rsidR="00C72A5D" w:rsidRPr="003066A4" w:rsidRDefault="00C72A5D" w:rsidP="00C72A5D">
      <w:pPr>
        <w:ind w:firstLine="720"/>
        <w:jc w:val="both"/>
        <w:rPr>
          <w:sz w:val="28"/>
          <w:szCs w:val="28"/>
        </w:rPr>
      </w:pPr>
      <w:r w:rsidRPr="003066A4">
        <w:rPr>
          <w:sz w:val="28"/>
          <w:szCs w:val="28"/>
        </w:rPr>
        <w:t>У цій сфері правового регулювання діють:</w:t>
      </w:r>
    </w:p>
    <w:p w:rsidR="00C72A5D" w:rsidRPr="003066A4" w:rsidRDefault="00C72A5D" w:rsidP="00C72A5D">
      <w:pPr>
        <w:ind w:firstLine="720"/>
        <w:jc w:val="both"/>
        <w:rPr>
          <w:sz w:val="28"/>
          <w:szCs w:val="28"/>
        </w:rPr>
      </w:pPr>
      <w:r w:rsidRPr="003066A4">
        <w:rPr>
          <w:sz w:val="28"/>
          <w:szCs w:val="28"/>
        </w:rPr>
        <w:t>Конституція України;</w:t>
      </w:r>
    </w:p>
    <w:p w:rsidR="00297E27" w:rsidRPr="003066A4" w:rsidRDefault="00297E27" w:rsidP="00297E27">
      <w:pPr>
        <w:ind w:firstLine="720"/>
        <w:jc w:val="both"/>
        <w:rPr>
          <w:sz w:val="28"/>
          <w:szCs w:val="28"/>
        </w:rPr>
      </w:pPr>
      <w:r w:rsidRPr="003066A4">
        <w:rPr>
          <w:sz w:val="28"/>
          <w:szCs w:val="28"/>
        </w:rPr>
        <w:t>Закон України «Про державний контроль за дотриманням законодавства про харчові продукти, корми, побічні продукти тваринного походження, здоров’я та благополуччя тварин»;</w:t>
      </w:r>
    </w:p>
    <w:p w:rsidR="007B7FB2" w:rsidRPr="007B7FB2" w:rsidRDefault="007B7FB2" w:rsidP="007B7F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7B7FB2">
        <w:rPr>
          <w:sz w:val="28"/>
          <w:szCs w:val="28"/>
        </w:rPr>
        <w:t>аказ Міністерства аграрної політики та продовольства України від 26.03.2018  № 159 «Про затвердження Переліку продуктів, які підлягають державному контролю на призначених прикордонних інспекційних постах», зареєстрован</w:t>
      </w:r>
      <w:r w:rsidR="000E4A23">
        <w:rPr>
          <w:sz w:val="28"/>
          <w:szCs w:val="28"/>
        </w:rPr>
        <w:t>ий</w:t>
      </w:r>
      <w:r w:rsidRPr="007B7FB2">
        <w:rPr>
          <w:sz w:val="28"/>
          <w:szCs w:val="28"/>
        </w:rPr>
        <w:t xml:space="preserve"> в Міністерстві юстиції України 18 квітня 2018 р. </w:t>
      </w:r>
      <w:r w:rsidR="000E4A23">
        <w:rPr>
          <w:sz w:val="28"/>
          <w:szCs w:val="28"/>
        </w:rPr>
        <w:t xml:space="preserve">за </w:t>
      </w:r>
      <w:r w:rsidRPr="007B7FB2">
        <w:rPr>
          <w:sz w:val="28"/>
          <w:szCs w:val="28"/>
        </w:rPr>
        <w:t>№</w:t>
      </w:r>
      <w:r w:rsidR="000E4A23">
        <w:rPr>
          <w:sz w:val="28"/>
          <w:szCs w:val="28"/>
        </w:rPr>
        <w:t> </w:t>
      </w:r>
      <w:r w:rsidRPr="007B7FB2">
        <w:rPr>
          <w:sz w:val="28"/>
          <w:szCs w:val="28"/>
        </w:rPr>
        <w:t>463/31915.</w:t>
      </w:r>
    </w:p>
    <w:p w:rsidR="00C72A5D" w:rsidRPr="003066A4" w:rsidRDefault="00C72A5D" w:rsidP="00C72A5D">
      <w:pPr>
        <w:ind w:firstLine="720"/>
        <w:jc w:val="both"/>
        <w:rPr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4¹. Відповідність засадам реалізації органами виконавчої влади принципів державної політики цифрового розвитку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 проєкті наказу</w:t>
      </w:r>
      <w:r w:rsidRPr="00713D29">
        <w:rPr>
          <w:sz w:val="28"/>
          <w:szCs w:val="28"/>
        </w:rPr>
        <w:t xml:space="preserve"> відсутні положення, що не узгоджуються із засадами реалізації органами виконавчої влади принципів державної політики цифрового розвитку або перешкоджають цифровому розвитку.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 xml:space="preserve">5. Фінансово-економічне обґрунтування 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 xml:space="preserve">Реалізація </w:t>
      </w:r>
      <w:r>
        <w:rPr>
          <w:sz w:val="28"/>
          <w:szCs w:val="28"/>
        </w:rPr>
        <w:t>наказу</w:t>
      </w:r>
      <w:r w:rsidRPr="00713D29">
        <w:rPr>
          <w:sz w:val="28"/>
          <w:szCs w:val="28"/>
        </w:rPr>
        <w:t xml:space="preserve"> не потребує додаткових фінансових витрат з Державного бюджету України та місцевих бюджетів.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6. Прогноз впливу</w:t>
      </w:r>
    </w:p>
    <w:p w:rsid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 xml:space="preserve">Проєкт </w:t>
      </w:r>
      <w:r>
        <w:rPr>
          <w:sz w:val="28"/>
          <w:szCs w:val="28"/>
        </w:rPr>
        <w:t>наказу</w:t>
      </w:r>
      <w:r w:rsidRPr="00713D29">
        <w:rPr>
          <w:sz w:val="28"/>
          <w:szCs w:val="28"/>
        </w:rPr>
        <w:t xml:space="preserve"> є регуляторним актом та відповідає принципам державної регуляторної політики. </w:t>
      </w:r>
    </w:p>
    <w:p w:rsidR="00A42B32" w:rsidRPr="00713D29" w:rsidRDefault="00A42B32" w:rsidP="00713D29">
      <w:pPr>
        <w:ind w:firstLine="708"/>
        <w:jc w:val="both"/>
        <w:rPr>
          <w:b/>
          <w:sz w:val="28"/>
          <w:szCs w:val="28"/>
        </w:rPr>
      </w:pPr>
      <w:bookmarkStart w:id="0" w:name="_GoBack"/>
      <w:bookmarkEnd w:id="0"/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6</w:t>
      </w:r>
      <w:r w:rsidRPr="00E36EBF">
        <w:rPr>
          <w:b/>
          <w:sz w:val="28"/>
          <w:szCs w:val="28"/>
          <w:vertAlign w:val="superscript"/>
        </w:rPr>
        <w:t>1</w:t>
      </w:r>
      <w:r w:rsidRPr="00713D29">
        <w:rPr>
          <w:b/>
          <w:sz w:val="28"/>
          <w:szCs w:val="28"/>
        </w:rPr>
        <w:t>. Стратегічна екологічна оцінка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Проєктом наказу не затверджується документ державного планування, підготовлений з урахуванням особливостей, передбачених Законом України «Про стратегічну екологічну оцінку».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 xml:space="preserve">7. Позиція заінтересованих сторін 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Реалізація наказу не матиме впливу на ключові інтереси заінтересованих сторін та не потребує погодження уповноваженими представниками всеукраїнських профспілок, їхніми об’єднаннями і всеукраїнськими об’єднаннями організації роботодавців.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lastRenderedPageBreak/>
        <w:t>8. Громадське обговорення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Проєкт наказу розміщено на офіційному веб-сайті Міністерства аграрної політики та продовольства України для отримання зауважень та пропозицій.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9. Позиція заінтересованих органів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Проєкт наказу потребує погодження Міністерством фінансів України, Міністерством економічного розвитку і торгівлі України</w:t>
      </w:r>
      <w:r>
        <w:rPr>
          <w:sz w:val="28"/>
          <w:szCs w:val="28"/>
        </w:rPr>
        <w:t>,</w:t>
      </w:r>
      <w:r w:rsidRPr="00713D29">
        <w:rPr>
          <w:sz w:val="28"/>
          <w:szCs w:val="28"/>
        </w:rPr>
        <w:t xml:space="preserve"> Міністерством охорони здоров’я України та Державно</w:t>
      </w:r>
      <w:r>
        <w:rPr>
          <w:sz w:val="28"/>
          <w:szCs w:val="28"/>
        </w:rPr>
        <w:t>ю регуляторною службою України</w:t>
      </w:r>
      <w:r w:rsidRPr="00713D29">
        <w:rPr>
          <w:sz w:val="28"/>
          <w:szCs w:val="28"/>
        </w:rPr>
        <w:t xml:space="preserve">. 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10. Правова експертиза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Про</w:t>
      </w:r>
      <w:r>
        <w:rPr>
          <w:sz w:val="28"/>
          <w:szCs w:val="28"/>
        </w:rPr>
        <w:t>є</w:t>
      </w:r>
      <w:r w:rsidRPr="00713D29">
        <w:rPr>
          <w:sz w:val="28"/>
          <w:szCs w:val="28"/>
        </w:rPr>
        <w:t>кт наказу потребує проведення правової експертизи Міністерством юстиції України.</w:t>
      </w:r>
    </w:p>
    <w:p w:rsid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11. Запобігання дискримінації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У проєкті наказу відсутні положення, які містять ознаки дискримінації.</w:t>
      </w:r>
      <w:r>
        <w:rPr>
          <w:sz w:val="28"/>
          <w:szCs w:val="28"/>
        </w:rPr>
        <w:t xml:space="preserve"> </w:t>
      </w:r>
      <w:r w:rsidRPr="00713D29">
        <w:rPr>
          <w:sz w:val="28"/>
          <w:szCs w:val="28"/>
        </w:rPr>
        <w:t>Громадська антидискримінаційна експертиза не проводилась.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11</w:t>
      </w:r>
      <w:r w:rsidR="00223FE1" w:rsidRPr="00E36EBF">
        <w:rPr>
          <w:b/>
          <w:sz w:val="28"/>
          <w:szCs w:val="28"/>
          <w:vertAlign w:val="superscript"/>
        </w:rPr>
        <w:t>1</w:t>
      </w:r>
      <w:r w:rsidRPr="00713D29">
        <w:rPr>
          <w:b/>
          <w:sz w:val="28"/>
          <w:szCs w:val="28"/>
        </w:rPr>
        <w:t>. Відповідність принципу забезпечення рівних прав та можливостей жінок і чоловіків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  <w:r w:rsidRPr="00713D29">
        <w:rPr>
          <w:sz w:val="28"/>
          <w:szCs w:val="28"/>
        </w:rPr>
        <w:t>У проєкті наказу відсутні положення, які порушують принцип забезпечення рівних прав та можливостей жінок і чоловіків.</w:t>
      </w:r>
    </w:p>
    <w:p w:rsidR="00713D29" w:rsidRPr="00713D29" w:rsidRDefault="00713D29" w:rsidP="00713D29">
      <w:pPr>
        <w:ind w:firstLine="708"/>
        <w:jc w:val="both"/>
        <w:rPr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12. Запобігання корупції</w:t>
      </w:r>
    </w:p>
    <w:p w:rsidR="00713D29" w:rsidRPr="00223FE1" w:rsidRDefault="00713D29" w:rsidP="00713D29">
      <w:pPr>
        <w:ind w:firstLine="708"/>
        <w:jc w:val="both"/>
        <w:rPr>
          <w:sz w:val="28"/>
          <w:szCs w:val="28"/>
        </w:rPr>
      </w:pPr>
      <w:r w:rsidRPr="00223FE1">
        <w:rPr>
          <w:sz w:val="28"/>
          <w:szCs w:val="28"/>
        </w:rPr>
        <w:t>У проєкті наказу відсутні правила і процедури, які можуть містити ризики вчинення корупційних правопорушень та правопорушень, пов’язаних з корупцією. Громадська антикорупційна експертиза не проводилась.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13. Прогноз результатів</w:t>
      </w:r>
    </w:p>
    <w:p w:rsidR="007B4F23" w:rsidRDefault="00E36EBF" w:rsidP="007B4F23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Видання</w:t>
      </w:r>
      <w:r w:rsidR="00713D29" w:rsidRPr="007B4F23">
        <w:rPr>
          <w:sz w:val="28"/>
          <w:szCs w:val="28"/>
        </w:rPr>
        <w:t xml:space="preserve"> та реалізація </w:t>
      </w:r>
      <w:r w:rsidR="00223FE1" w:rsidRPr="007B4F23">
        <w:rPr>
          <w:sz w:val="28"/>
          <w:szCs w:val="28"/>
        </w:rPr>
        <w:t xml:space="preserve">наказу </w:t>
      </w:r>
      <w:r w:rsidR="007B4F23" w:rsidRPr="007B4F23">
        <w:rPr>
          <w:sz w:val="28"/>
          <w:szCs w:val="28"/>
        </w:rPr>
        <w:t>з</w:t>
      </w:r>
      <w:r w:rsidR="007B4F23" w:rsidRPr="003066A4">
        <w:rPr>
          <w:sz w:val="28"/>
          <w:szCs w:val="28"/>
        </w:rPr>
        <w:t>абезпеч</w:t>
      </w:r>
      <w:r w:rsidR="007B4F23">
        <w:rPr>
          <w:sz w:val="28"/>
          <w:szCs w:val="28"/>
        </w:rPr>
        <w:t>ить здійснення контролю за відповідністю вантажів</w:t>
      </w:r>
      <w:r w:rsidR="007B4F23" w:rsidRPr="003066A4">
        <w:rPr>
          <w:sz w:val="28"/>
          <w:szCs w:val="28"/>
        </w:rPr>
        <w:t xml:space="preserve">, </w:t>
      </w:r>
      <w:r w:rsidR="007B4F23">
        <w:rPr>
          <w:sz w:val="28"/>
          <w:szCs w:val="28"/>
        </w:rPr>
        <w:t>які</w:t>
      </w:r>
      <w:r w:rsidR="007B4F23" w:rsidRPr="003066A4">
        <w:rPr>
          <w:sz w:val="28"/>
          <w:szCs w:val="28"/>
        </w:rPr>
        <w:t xml:space="preserve"> ввоз</w:t>
      </w:r>
      <w:r>
        <w:rPr>
          <w:sz w:val="28"/>
          <w:szCs w:val="28"/>
        </w:rPr>
        <w:t>я</w:t>
      </w:r>
      <w:r w:rsidR="007B4F23" w:rsidRPr="003066A4">
        <w:rPr>
          <w:sz w:val="28"/>
          <w:szCs w:val="28"/>
        </w:rPr>
        <w:t>ться (пересила</w:t>
      </w:r>
      <w:r>
        <w:rPr>
          <w:sz w:val="28"/>
          <w:szCs w:val="28"/>
        </w:rPr>
        <w:t>ю</w:t>
      </w:r>
      <w:r w:rsidR="007B4F23" w:rsidRPr="003066A4">
        <w:rPr>
          <w:sz w:val="28"/>
          <w:szCs w:val="28"/>
        </w:rPr>
        <w:t>ться) на митну територію України</w:t>
      </w:r>
      <w:r>
        <w:rPr>
          <w:sz w:val="28"/>
          <w:szCs w:val="28"/>
        </w:rPr>
        <w:t>,</w:t>
      </w:r>
      <w:r w:rsidR="007B4F23">
        <w:rPr>
          <w:sz w:val="28"/>
          <w:szCs w:val="28"/>
        </w:rPr>
        <w:t xml:space="preserve"> </w:t>
      </w:r>
      <w:r w:rsidR="007B4F23" w:rsidRPr="003066A4">
        <w:rPr>
          <w:sz w:val="28"/>
          <w:szCs w:val="28"/>
        </w:rPr>
        <w:t>законодавству про харчові продукти, корми, побічні продукти тваринного походження</w:t>
      </w:r>
      <w:r w:rsidR="007B4F23">
        <w:rPr>
          <w:sz w:val="28"/>
          <w:szCs w:val="28"/>
        </w:rPr>
        <w:t>.</w:t>
      </w:r>
    </w:p>
    <w:p w:rsidR="00223FE1" w:rsidRDefault="00223FE1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713D29" w:rsidRPr="00713D29" w:rsidRDefault="00713D29" w:rsidP="00223FE1">
      <w:pPr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В. о. Міністра</w:t>
      </w:r>
    </w:p>
    <w:p w:rsidR="00713D29" w:rsidRPr="00713D29" w:rsidRDefault="00713D29" w:rsidP="00223FE1">
      <w:pPr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 xml:space="preserve">аграрної політики та </w:t>
      </w:r>
    </w:p>
    <w:p w:rsidR="00713D29" w:rsidRPr="00713D29" w:rsidRDefault="00713D29" w:rsidP="00223FE1">
      <w:pPr>
        <w:jc w:val="both"/>
        <w:rPr>
          <w:b/>
          <w:sz w:val="28"/>
          <w:szCs w:val="28"/>
        </w:rPr>
      </w:pPr>
      <w:r w:rsidRPr="00713D29">
        <w:rPr>
          <w:b/>
          <w:sz w:val="28"/>
          <w:szCs w:val="28"/>
        </w:rPr>
        <w:t>продовольства України                                                     Ольга ТРОФІМЦЕВА</w:t>
      </w:r>
    </w:p>
    <w:p w:rsidR="00713D29" w:rsidRPr="00713D29" w:rsidRDefault="00713D29" w:rsidP="00713D29">
      <w:pPr>
        <w:ind w:firstLine="708"/>
        <w:jc w:val="both"/>
        <w:rPr>
          <w:b/>
          <w:sz w:val="28"/>
          <w:szCs w:val="28"/>
        </w:rPr>
      </w:pPr>
    </w:p>
    <w:p w:rsidR="00A172F2" w:rsidRPr="003066A4" w:rsidRDefault="00713D29" w:rsidP="00223FE1">
      <w:pPr>
        <w:jc w:val="both"/>
        <w:rPr>
          <w:sz w:val="28"/>
          <w:szCs w:val="28"/>
        </w:rPr>
      </w:pPr>
      <w:r w:rsidRPr="00713D29">
        <w:rPr>
          <w:b/>
          <w:sz w:val="28"/>
          <w:szCs w:val="28"/>
        </w:rPr>
        <w:t>«___» ____________ 20___  року</w:t>
      </w:r>
    </w:p>
    <w:sectPr w:rsidR="00A172F2" w:rsidRPr="003066A4" w:rsidSect="00D73B59">
      <w:headerReference w:type="even" r:id="rId7"/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676" w:rsidRDefault="00312676">
      <w:r>
        <w:separator/>
      </w:r>
    </w:p>
  </w:endnote>
  <w:endnote w:type="continuationSeparator" w:id="0">
    <w:p w:rsidR="00312676" w:rsidRDefault="0031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676" w:rsidRDefault="00312676">
      <w:r>
        <w:separator/>
      </w:r>
    </w:p>
  </w:footnote>
  <w:footnote w:type="continuationSeparator" w:id="0">
    <w:p w:rsidR="00312676" w:rsidRDefault="00312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CB" w:rsidRDefault="003E18CB" w:rsidP="00113F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8CB" w:rsidRDefault="003E18C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8CB" w:rsidRDefault="003E18CB" w:rsidP="00113F97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42B32">
      <w:rPr>
        <w:rStyle w:val="ab"/>
        <w:noProof/>
      </w:rPr>
      <w:t>2</w:t>
    </w:r>
    <w:r>
      <w:rPr>
        <w:rStyle w:val="ab"/>
      </w:rPr>
      <w:fldChar w:fldCharType="end"/>
    </w:r>
  </w:p>
  <w:p w:rsidR="003E18CB" w:rsidRDefault="003E18C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32B1"/>
    <w:rsid w:val="000012D4"/>
    <w:rsid w:val="00012160"/>
    <w:rsid w:val="00015FB4"/>
    <w:rsid w:val="000177F6"/>
    <w:rsid w:val="0003105D"/>
    <w:rsid w:val="00031FE3"/>
    <w:rsid w:val="00044D23"/>
    <w:rsid w:val="00055DD1"/>
    <w:rsid w:val="00082F4F"/>
    <w:rsid w:val="00083DB8"/>
    <w:rsid w:val="000D3C02"/>
    <w:rsid w:val="000E4A23"/>
    <w:rsid w:val="000F4CE1"/>
    <w:rsid w:val="000F4FEB"/>
    <w:rsid w:val="00111770"/>
    <w:rsid w:val="00113F97"/>
    <w:rsid w:val="001244B5"/>
    <w:rsid w:val="001400CA"/>
    <w:rsid w:val="00161706"/>
    <w:rsid w:val="00172E4E"/>
    <w:rsid w:val="001C34E3"/>
    <w:rsid w:val="001C4328"/>
    <w:rsid w:val="001E3573"/>
    <w:rsid w:val="001E3BFA"/>
    <w:rsid w:val="001E7217"/>
    <w:rsid w:val="00223FE1"/>
    <w:rsid w:val="002730D4"/>
    <w:rsid w:val="00287C8E"/>
    <w:rsid w:val="00297E27"/>
    <w:rsid w:val="002B2201"/>
    <w:rsid w:val="002C5D18"/>
    <w:rsid w:val="002D554B"/>
    <w:rsid w:val="003066A4"/>
    <w:rsid w:val="00312676"/>
    <w:rsid w:val="00351487"/>
    <w:rsid w:val="00362FAC"/>
    <w:rsid w:val="00365AC0"/>
    <w:rsid w:val="00373B28"/>
    <w:rsid w:val="003772D0"/>
    <w:rsid w:val="003953EE"/>
    <w:rsid w:val="003B6603"/>
    <w:rsid w:val="003B6D7B"/>
    <w:rsid w:val="003B7FF8"/>
    <w:rsid w:val="003E18CB"/>
    <w:rsid w:val="003F57B8"/>
    <w:rsid w:val="00413A67"/>
    <w:rsid w:val="004142B2"/>
    <w:rsid w:val="00414BA1"/>
    <w:rsid w:val="004152BD"/>
    <w:rsid w:val="004275EC"/>
    <w:rsid w:val="00460A80"/>
    <w:rsid w:val="004A5839"/>
    <w:rsid w:val="004D1580"/>
    <w:rsid w:val="004E119B"/>
    <w:rsid w:val="00507508"/>
    <w:rsid w:val="00515053"/>
    <w:rsid w:val="00517364"/>
    <w:rsid w:val="00550DB5"/>
    <w:rsid w:val="00567216"/>
    <w:rsid w:val="00573A16"/>
    <w:rsid w:val="0058701C"/>
    <w:rsid w:val="00590ED6"/>
    <w:rsid w:val="005C6D87"/>
    <w:rsid w:val="005C7F9B"/>
    <w:rsid w:val="005D1E19"/>
    <w:rsid w:val="005F020D"/>
    <w:rsid w:val="005F305F"/>
    <w:rsid w:val="00613A5A"/>
    <w:rsid w:val="00617D3C"/>
    <w:rsid w:val="006217D1"/>
    <w:rsid w:val="00645E6A"/>
    <w:rsid w:val="00661BA9"/>
    <w:rsid w:val="0067213B"/>
    <w:rsid w:val="0068090F"/>
    <w:rsid w:val="00682BB5"/>
    <w:rsid w:val="006843F5"/>
    <w:rsid w:val="00691905"/>
    <w:rsid w:val="00691934"/>
    <w:rsid w:val="00692C0C"/>
    <w:rsid w:val="00694865"/>
    <w:rsid w:val="006A2A71"/>
    <w:rsid w:val="006B1507"/>
    <w:rsid w:val="006C3BEC"/>
    <w:rsid w:val="006E3C41"/>
    <w:rsid w:val="006F0F71"/>
    <w:rsid w:val="0070338B"/>
    <w:rsid w:val="00713D29"/>
    <w:rsid w:val="00717551"/>
    <w:rsid w:val="0072357B"/>
    <w:rsid w:val="00760BEA"/>
    <w:rsid w:val="00763ED4"/>
    <w:rsid w:val="0077606E"/>
    <w:rsid w:val="007940F1"/>
    <w:rsid w:val="007B3AAD"/>
    <w:rsid w:val="007B4F23"/>
    <w:rsid w:val="007B7FB2"/>
    <w:rsid w:val="007C6CC6"/>
    <w:rsid w:val="007D0D16"/>
    <w:rsid w:val="007D1C80"/>
    <w:rsid w:val="00805BC9"/>
    <w:rsid w:val="008114B7"/>
    <w:rsid w:val="00830FCE"/>
    <w:rsid w:val="00847693"/>
    <w:rsid w:val="00885243"/>
    <w:rsid w:val="008B7A12"/>
    <w:rsid w:val="008D2B6B"/>
    <w:rsid w:val="008E38AC"/>
    <w:rsid w:val="00905E5B"/>
    <w:rsid w:val="00910C26"/>
    <w:rsid w:val="00927581"/>
    <w:rsid w:val="00935227"/>
    <w:rsid w:val="00953AFC"/>
    <w:rsid w:val="00953FFB"/>
    <w:rsid w:val="00955D9D"/>
    <w:rsid w:val="00962868"/>
    <w:rsid w:val="00973386"/>
    <w:rsid w:val="009A78BC"/>
    <w:rsid w:val="009B52AD"/>
    <w:rsid w:val="009C5AE4"/>
    <w:rsid w:val="009E4682"/>
    <w:rsid w:val="009F06E9"/>
    <w:rsid w:val="009F0726"/>
    <w:rsid w:val="00A032B1"/>
    <w:rsid w:val="00A172F2"/>
    <w:rsid w:val="00A34BDF"/>
    <w:rsid w:val="00A42B32"/>
    <w:rsid w:val="00A512AA"/>
    <w:rsid w:val="00A81975"/>
    <w:rsid w:val="00A968F8"/>
    <w:rsid w:val="00AB349B"/>
    <w:rsid w:val="00AB6197"/>
    <w:rsid w:val="00B02B93"/>
    <w:rsid w:val="00B1764E"/>
    <w:rsid w:val="00B204F5"/>
    <w:rsid w:val="00B37408"/>
    <w:rsid w:val="00B40402"/>
    <w:rsid w:val="00B414B3"/>
    <w:rsid w:val="00B47E66"/>
    <w:rsid w:val="00B77963"/>
    <w:rsid w:val="00B90C02"/>
    <w:rsid w:val="00BC0A31"/>
    <w:rsid w:val="00BC372F"/>
    <w:rsid w:val="00BD63CC"/>
    <w:rsid w:val="00BE19B7"/>
    <w:rsid w:val="00C3068A"/>
    <w:rsid w:val="00C402D4"/>
    <w:rsid w:val="00C56F29"/>
    <w:rsid w:val="00C72A5D"/>
    <w:rsid w:val="00C73318"/>
    <w:rsid w:val="00C752BB"/>
    <w:rsid w:val="00C8423F"/>
    <w:rsid w:val="00CB2FAD"/>
    <w:rsid w:val="00D15367"/>
    <w:rsid w:val="00D16A42"/>
    <w:rsid w:val="00D31240"/>
    <w:rsid w:val="00D35D0F"/>
    <w:rsid w:val="00D4024D"/>
    <w:rsid w:val="00D414A3"/>
    <w:rsid w:val="00D45B69"/>
    <w:rsid w:val="00D51247"/>
    <w:rsid w:val="00D5227E"/>
    <w:rsid w:val="00D540E8"/>
    <w:rsid w:val="00D60915"/>
    <w:rsid w:val="00D64555"/>
    <w:rsid w:val="00D65852"/>
    <w:rsid w:val="00D67A00"/>
    <w:rsid w:val="00D722EC"/>
    <w:rsid w:val="00D73B59"/>
    <w:rsid w:val="00D86EBE"/>
    <w:rsid w:val="00D9663C"/>
    <w:rsid w:val="00D96DBC"/>
    <w:rsid w:val="00DA49F4"/>
    <w:rsid w:val="00DB3107"/>
    <w:rsid w:val="00DE0550"/>
    <w:rsid w:val="00DE0B58"/>
    <w:rsid w:val="00DE5E51"/>
    <w:rsid w:val="00E0476D"/>
    <w:rsid w:val="00E11351"/>
    <w:rsid w:val="00E23BC4"/>
    <w:rsid w:val="00E33360"/>
    <w:rsid w:val="00E348A8"/>
    <w:rsid w:val="00E36EBF"/>
    <w:rsid w:val="00E54249"/>
    <w:rsid w:val="00E6302D"/>
    <w:rsid w:val="00E75647"/>
    <w:rsid w:val="00E758EA"/>
    <w:rsid w:val="00E97866"/>
    <w:rsid w:val="00EB4C9D"/>
    <w:rsid w:val="00F15494"/>
    <w:rsid w:val="00F257D8"/>
    <w:rsid w:val="00F34D6E"/>
    <w:rsid w:val="00F35184"/>
    <w:rsid w:val="00F72AC7"/>
    <w:rsid w:val="00F75A6C"/>
    <w:rsid w:val="00FC344D"/>
    <w:rsid w:val="00FD4FEB"/>
    <w:rsid w:val="00FF2C46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3C7535"/>
  <w14:defaultImageDpi w14:val="0"/>
  <w15:docId w15:val="{DAFD5626-2D45-424C-9651-28803914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BD63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9"/>
    <w:qFormat/>
    <w:rsid w:val="001400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62868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uiPriority w:val="99"/>
    <w:semiHidden/>
    <w:locked/>
    <w:rsid w:val="001400CA"/>
    <w:rPr>
      <w:rFonts w:cs="Times New Roman"/>
      <w:b/>
      <w:bCs/>
      <w:sz w:val="28"/>
      <w:szCs w:val="28"/>
      <w:lang w:val="uk-UA" w:eastAsia="uk-UA" w:bidi="ar-SA"/>
    </w:rPr>
  </w:style>
  <w:style w:type="character" w:styleId="a4">
    <w:name w:val="Strong"/>
    <w:uiPriority w:val="99"/>
    <w:qFormat/>
    <w:rsid w:val="00A032B1"/>
    <w:rPr>
      <w:rFonts w:cs="Times New Roman"/>
      <w:b/>
    </w:rPr>
  </w:style>
  <w:style w:type="character" w:customStyle="1" w:styleId="a00">
    <w:name w:val="a0"/>
    <w:uiPriority w:val="99"/>
    <w:rsid w:val="00A032B1"/>
    <w:rPr>
      <w:rFonts w:cs="Times New Roman"/>
    </w:rPr>
  </w:style>
  <w:style w:type="paragraph" w:styleId="a5">
    <w:name w:val="Block Text"/>
    <w:basedOn w:val="a"/>
    <w:uiPriority w:val="99"/>
    <w:rsid w:val="00A032B1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rsid w:val="00A032B1"/>
    <w:pPr>
      <w:spacing w:before="100" w:beforeAutospacing="1" w:after="100" w:afterAutospacing="1"/>
    </w:pPr>
  </w:style>
  <w:style w:type="paragraph" w:styleId="a7">
    <w:name w:val="Body Text"/>
    <w:basedOn w:val="a"/>
    <w:link w:val="a8"/>
    <w:uiPriority w:val="99"/>
    <w:rsid w:val="00A032B1"/>
    <w:pPr>
      <w:spacing w:before="100" w:beforeAutospacing="1" w:after="100" w:afterAutospacing="1"/>
    </w:pPr>
  </w:style>
  <w:style w:type="character" w:customStyle="1" w:styleId="a8">
    <w:name w:val="Основной текст Знак"/>
    <w:link w:val="a7"/>
    <w:uiPriority w:val="99"/>
    <w:semiHidden/>
    <w:rPr>
      <w:sz w:val="24"/>
      <w:szCs w:val="24"/>
    </w:rPr>
  </w:style>
  <w:style w:type="paragraph" w:customStyle="1" w:styleId="rvps6">
    <w:name w:val="rvps6"/>
    <w:basedOn w:val="a"/>
    <w:rsid w:val="000D3C02"/>
    <w:pPr>
      <w:spacing w:before="100" w:beforeAutospacing="1" w:after="100" w:afterAutospacing="1"/>
    </w:pPr>
  </w:style>
  <w:style w:type="character" w:customStyle="1" w:styleId="rvts23">
    <w:name w:val="rvts23"/>
    <w:rsid w:val="000D3C02"/>
    <w:rPr>
      <w:rFonts w:cs="Times New Roman"/>
    </w:rPr>
  </w:style>
  <w:style w:type="character" w:customStyle="1" w:styleId="rvts44">
    <w:name w:val="rvts44"/>
    <w:uiPriority w:val="99"/>
    <w:rsid w:val="003E18CB"/>
    <w:rPr>
      <w:rFonts w:cs="Times New Roman"/>
    </w:rPr>
  </w:style>
  <w:style w:type="character" w:customStyle="1" w:styleId="rvts37">
    <w:name w:val="rvts37"/>
    <w:uiPriority w:val="99"/>
    <w:rsid w:val="003E18CB"/>
    <w:rPr>
      <w:rFonts w:cs="Times New Roman"/>
    </w:rPr>
  </w:style>
  <w:style w:type="paragraph" w:customStyle="1" w:styleId="rvps2">
    <w:name w:val="rvps2"/>
    <w:basedOn w:val="a"/>
    <w:uiPriority w:val="99"/>
    <w:rsid w:val="003E18CB"/>
    <w:pPr>
      <w:spacing w:before="100" w:beforeAutospacing="1" w:after="100" w:afterAutospacing="1"/>
    </w:pPr>
    <w:rPr>
      <w:lang w:val="ru-RU" w:eastAsia="ru-RU"/>
    </w:rPr>
  </w:style>
  <w:style w:type="paragraph" w:styleId="a9">
    <w:name w:val="header"/>
    <w:basedOn w:val="a"/>
    <w:link w:val="aa"/>
    <w:uiPriority w:val="99"/>
    <w:rsid w:val="003E18C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rPr>
      <w:sz w:val="24"/>
      <w:szCs w:val="24"/>
    </w:rPr>
  </w:style>
  <w:style w:type="character" w:styleId="ab">
    <w:name w:val="page number"/>
    <w:uiPriority w:val="99"/>
    <w:rsid w:val="003E18CB"/>
    <w:rPr>
      <w:rFonts w:cs="Times New Roman"/>
    </w:rPr>
  </w:style>
  <w:style w:type="character" w:customStyle="1" w:styleId="20">
    <w:name w:val="Заголовок 2 Знак"/>
    <w:link w:val="2"/>
    <w:uiPriority w:val="99"/>
    <w:locked/>
    <w:rsid w:val="00962868"/>
    <w:rPr>
      <w:b/>
      <w:sz w:val="36"/>
      <w:lang w:val="uk-UA" w:eastAsia="uk-UA"/>
    </w:rPr>
  </w:style>
  <w:style w:type="paragraph" w:styleId="ac">
    <w:name w:val="Balloon Text"/>
    <w:basedOn w:val="a"/>
    <w:link w:val="ad"/>
    <w:uiPriority w:val="99"/>
    <w:rsid w:val="00DB3107"/>
    <w:rPr>
      <w:rFonts w:ascii="Segoe UI" w:hAnsi="Segoe UI"/>
      <w:sz w:val="18"/>
      <w:szCs w:val="18"/>
    </w:rPr>
  </w:style>
  <w:style w:type="paragraph" w:customStyle="1" w:styleId="3">
    <w:name w:val="Знак3"/>
    <w:basedOn w:val="a"/>
    <w:uiPriority w:val="99"/>
    <w:rsid w:val="00590ED6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Текст выноски Знак"/>
    <w:link w:val="ac"/>
    <w:uiPriority w:val="99"/>
    <w:locked/>
    <w:rsid w:val="00DB3107"/>
    <w:rPr>
      <w:rFonts w:ascii="Segoe UI" w:hAnsi="Segoe UI"/>
      <w:sz w:val="18"/>
      <w:lang w:val="uk-UA" w:eastAsia="uk-UA"/>
    </w:rPr>
  </w:style>
  <w:style w:type="paragraph" w:styleId="ae">
    <w:name w:val="No Spacing"/>
    <w:uiPriority w:val="99"/>
    <w:qFormat/>
    <w:rsid w:val="00935227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uiPriority w:val="99"/>
    <w:rsid w:val="00B02B93"/>
    <w:rPr>
      <w:rFonts w:cs="Times New Roman"/>
    </w:rPr>
  </w:style>
  <w:style w:type="table" w:styleId="af">
    <w:name w:val="Table Grid"/>
    <w:basedOn w:val="a1"/>
    <w:uiPriority w:val="99"/>
    <w:rsid w:val="00017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0">
    <w:name w:val="a5"/>
    <w:basedOn w:val="a"/>
    <w:rsid w:val="00297E27"/>
    <w:pPr>
      <w:spacing w:before="100" w:beforeAutospacing="1" w:after="100" w:afterAutospacing="1"/>
    </w:pPr>
    <w:rPr>
      <w:lang w:val="ru-RU" w:eastAsia="ru-RU"/>
    </w:rPr>
  </w:style>
  <w:style w:type="character" w:customStyle="1" w:styleId="rvts0">
    <w:name w:val="rvts0"/>
    <w:rsid w:val="00DA49F4"/>
  </w:style>
  <w:style w:type="paragraph" w:customStyle="1" w:styleId="1">
    <w:name w:val="Абзац списка1"/>
    <w:basedOn w:val="a"/>
    <w:rsid w:val="00012160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rvps14">
    <w:name w:val="rvps14"/>
    <w:basedOn w:val="a"/>
    <w:rsid w:val="007B7FB2"/>
    <w:pPr>
      <w:spacing w:before="100" w:beforeAutospacing="1" w:after="100" w:afterAutospacing="1"/>
    </w:pPr>
  </w:style>
  <w:style w:type="character" w:customStyle="1" w:styleId="rvts9">
    <w:name w:val="rvts9"/>
    <w:rsid w:val="007B7F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9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99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9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699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1556-18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4004</Words>
  <Characters>2283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ЗАПИСКА</vt:lpstr>
    </vt:vector>
  </TitlesOfParts>
  <Company>AAIR</Company>
  <LinksUpToDate>false</LinksUpToDate>
  <CharactersWithSpaces>6275</CharactersWithSpaces>
  <SharedDoc>false</SharedDoc>
  <HLinks>
    <vt:vector size="12" baseType="variant">
      <vt:variant>
        <vt:i4>6684795</vt:i4>
      </vt:variant>
      <vt:variant>
        <vt:i4>3</vt:i4>
      </vt:variant>
      <vt:variant>
        <vt:i4>0</vt:i4>
      </vt:variant>
      <vt:variant>
        <vt:i4>5</vt:i4>
      </vt:variant>
      <vt:variant>
        <vt:lpwstr>http://zakon5.rada.gov.ua/laws/show/80731-10/paran3700</vt:lpwstr>
      </vt:variant>
      <vt:variant>
        <vt:lpwstr>n3700</vt:lpwstr>
      </vt:variant>
      <vt:variant>
        <vt:i4>6029381</vt:i4>
      </vt:variant>
      <vt:variant>
        <vt:i4>0</vt:i4>
      </vt:variant>
      <vt:variant>
        <vt:i4>0</vt:i4>
      </vt:variant>
      <vt:variant>
        <vt:i4>5</vt:i4>
      </vt:variant>
      <vt:variant>
        <vt:lpwstr>http://zakon5.rada.gov.ua/laws/show/80731-10/paran824</vt:lpwstr>
      </vt:variant>
      <vt:variant>
        <vt:lpwstr>n824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</dc:title>
  <dc:subject/>
  <dc:creator>Виталий Комаровский</dc:creator>
  <cp:keywords/>
  <dc:description/>
  <cp:lastModifiedBy>Користувач</cp:lastModifiedBy>
  <cp:revision>16</cp:revision>
  <cp:lastPrinted>2019-08-05T06:58:00Z</cp:lastPrinted>
  <dcterms:created xsi:type="dcterms:W3CDTF">2019-07-22T15:05:00Z</dcterms:created>
  <dcterms:modified xsi:type="dcterms:W3CDTF">2019-08-05T07:05:00Z</dcterms:modified>
</cp:coreProperties>
</file>