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A6B" w:rsidRPr="00387305" w:rsidRDefault="005A7A6B" w:rsidP="008069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0" w:name="n59"/>
      <w:bookmarkEnd w:id="0"/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ПОЯСНЮВАЛЬНА ЗАПИСКА</w:t>
      </w:r>
    </w:p>
    <w:p w:rsidR="00AB4CCB" w:rsidRPr="00387305" w:rsidRDefault="00AB4CCB" w:rsidP="008069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до проекту постанови Кабінету Міністрів України «Про затвердження критеріїв, за якими оцінюється ступінь ризику від провадження господарської діяльності щодо сільськогосподарських рослин під час створення, дослідження та практичного використання ГМО у відкритих системах на  підприємствах,</w:t>
      </w:r>
      <w:r w:rsidR="00686777"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в установах та </w:t>
      </w: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організаціях агропромислового комплексу 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споживачів»</w:t>
      </w:r>
    </w:p>
    <w:p w:rsidR="005A7A6B" w:rsidRPr="00387305" w:rsidRDefault="005A7A6B" w:rsidP="008069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Мета: визначення критеріїв оцінки ступенів ризику від провадження господарської діяльності щодо сільськогосподарських рослин під час створення, дослідження та практичного використання ГМО у відкритих системах на  підприємствах,</w:t>
      </w:r>
      <w:r w:rsidR="00686777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</w:t>
      </w: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устано</w:t>
      </w:r>
      <w:r w:rsidR="00686777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вах та </w:t>
      </w: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організаціях агропромислового комплексу, що, в свою чергу, дозволить чітко врегулювати кількість та частоту здійснення перевірок та коло суб'єктів господарювання, які відносяться до високого, середнього та незначного ступенів ризику у відповідній </w:t>
      </w:r>
      <w:r w:rsidR="0034403C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сфері.</w:t>
      </w:r>
    </w:p>
    <w:p w:rsidR="005A7A6B" w:rsidRPr="00387305" w:rsidRDefault="005A7A6B" w:rsidP="008069BA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87305" w:rsidRDefault="00387305" w:rsidP="008069BA">
      <w:pPr>
        <w:tabs>
          <w:tab w:val="left" w:pos="0"/>
        </w:tabs>
        <w:spacing w:before="60" w:after="6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1" w:name="n60"/>
      <w:bookmarkStart w:id="2" w:name="n62"/>
      <w:bookmarkEnd w:id="1"/>
      <w:bookmarkEnd w:id="2"/>
      <w:r w:rsidRPr="003873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9727DA" w:rsidRPr="003873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Підстава розроблення проекту </w:t>
      </w:r>
      <w:proofErr w:type="spellStart"/>
      <w:r w:rsidR="009727DA" w:rsidRPr="003873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акта</w:t>
      </w:r>
      <w:proofErr w:type="spellEnd"/>
    </w:p>
    <w:p w:rsidR="009727DA" w:rsidRPr="00387305" w:rsidRDefault="00387305" w:rsidP="008069BA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87305">
        <w:rPr>
          <w:rFonts w:ascii="Times New Roman" w:hAnsi="Times New Roman" w:cs="Times New Roman"/>
          <w:sz w:val="28"/>
          <w:szCs w:val="28"/>
          <w:lang w:eastAsia="uk-UA"/>
        </w:rPr>
        <w:t xml:space="preserve">Проект </w:t>
      </w:r>
      <w:proofErr w:type="spellStart"/>
      <w:r w:rsidRPr="00387305">
        <w:rPr>
          <w:rFonts w:ascii="Times New Roman" w:hAnsi="Times New Roman" w:cs="Times New Roman"/>
          <w:sz w:val="28"/>
          <w:szCs w:val="28"/>
          <w:lang w:eastAsia="uk-UA"/>
        </w:rPr>
        <w:t>акта</w:t>
      </w:r>
      <w:proofErr w:type="spellEnd"/>
      <w:r w:rsidR="009727DA" w:rsidRPr="00387305">
        <w:rPr>
          <w:rFonts w:ascii="Times New Roman" w:hAnsi="Times New Roman" w:cs="Times New Roman"/>
          <w:sz w:val="28"/>
          <w:szCs w:val="28"/>
          <w:lang w:eastAsia="uk-UA"/>
        </w:rPr>
        <w:t xml:space="preserve"> розроблено на виконання постанови Кабінету Міністрів України від 10 травня 2018 р. № 342 (із змінами, внесеними постановою Кабінету Міністрів України від 6 червня 2018 р. № 464.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2. Обґрунтування необхідності прийняття </w:t>
      </w:r>
      <w:proofErr w:type="spellStart"/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" w:name="n63"/>
      <w:bookmarkStart w:id="4" w:name="n65"/>
      <w:bookmarkEnd w:id="3"/>
      <w:bookmarkEnd w:id="4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постанови Кабінету Міністрів України «Про затвердження критеріїв, за якими оцінюється ступінь ризику від провадження господарської діяльності щодо сільськогосподарських рослин під час створення, дослідження та практичного використання ГМО у відкритих системах на підприємствах, </w:t>
      </w:r>
      <w:r w:rsidR="00686777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установах та </w:t>
      </w: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організаціях агропромислового комплексу 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споживачів» (далі – проект постанови) розроблено відповідно до статей 11-2, 13 Закону України «Про державну систему </w:t>
      </w:r>
      <w:proofErr w:type="spellStart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біобезпеки</w:t>
      </w:r>
      <w:proofErr w:type="spellEnd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створенні, випробуванні, транспортуванні та використанні генетично модифікованих організмів», а також частини другої статті 5 Закону України «Про основні засади державного нагляду (контролю) у сфері господарської діяльності», відповідно до якої орган державного нагляду (контролю) визначає у віднесеній до його відання сфері критерії, за якими оцінюється ступінь ризику від здійснення господарської діяльності.</w:t>
      </w:r>
    </w:p>
    <w:p w:rsidR="008B1363" w:rsidRPr="00387305" w:rsidRDefault="008B1363" w:rsidP="008069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069BA" w:rsidRDefault="008069B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8069BA" w:rsidRDefault="008069B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 xml:space="preserve">3. Суть проекту </w:t>
      </w:r>
      <w:proofErr w:type="spellStart"/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акта</w:t>
      </w:r>
      <w:proofErr w:type="spellEnd"/>
    </w:p>
    <w:p w:rsidR="00843FEA" w:rsidRPr="00387305" w:rsidRDefault="00F94387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66"/>
      <w:bookmarkEnd w:id="5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постанови зазначаєт</w:t>
      </w:r>
      <w:r w:rsidR="00514D67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ься вичерпний перелік критеріїв, за якими оцінюється ступінь ризику від провадження господарської діяльності </w:t>
      </w:r>
      <w:r w:rsidR="00D21148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сільськогосподарських рослин під час створення, дослідження та практичного використання ГМО у відкритих системах на  підприємствах, </w:t>
      </w:r>
      <w:r w:rsidR="00686777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установах та </w:t>
      </w:r>
      <w:r w:rsidR="00D21148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організаціях агропромислового комплексу та визначається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</w:t>
      </w:r>
      <w:r w:rsidR="00514D67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наведена шкала балів із зазначенням діапазонів балів, які відповідають високому, середньому й незначному ступеню ризику.</w:t>
      </w:r>
    </w:p>
    <w:p w:rsidR="00514D67" w:rsidRPr="00387305" w:rsidRDefault="00514D67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n68"/>
      <w:bookmarkEnd w:id="6"/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4. Правові аспекти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n69"/>
      <w:bookmarkStart w:id="8" w:name="n70"/>
      <w:bookmarkEnd w:id="7"/>
      <w:bookmarkEnd w:id="8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цій сфері правового регулювання діють такі нормативно-правові акти: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Закон України «Про державну систему </w:t>
      </w:r>
      <w:proofErr w:type="spellStart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біобезпеки</w:t>
      </w:r>
      <w:proofErr w:type="spellEnd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 створенні, випробуванні, транспортуванні та використанні генетично модифікованих організмів»;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Закон України «Про основні засади державного нагляду (контролю) у сфері господарської діяльності».</w:t>
      </w:r>
    </w:p>
    <w:p w:rsidR="00686777" w:rsidRPr="00387305" w:rsidRDefault="00686777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5. Фінансово-економічне обґрунтування</w:t>
      </w:r>
    </w:p>
    <w:p w:rsidR="005A7A6B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9" w:name="n71"/>
      <w:bookmarkEnd w:id="9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Реалізація постанови не потребує додаткових видатків з Державного бюджету України та місцевих бюджетів на її впровадження.</w:t>
      </w:r>
    </w:p>
    <w:p w:rsidR="00686777" w:rsidRPr="00387305" w:rsidRDefault="00686777" w:rsidP="008069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n73"/>
      <w:bookmarkEnd w:id="10"/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6. Прогноз впливу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1" w:name="n74"/>
      <w:bookmarkStart w:id="12" w:name="n76"/>
      <w:bookmarkStart w:id="13" w:name="n83"/>
      <w:bookmarkEnd w:id="11"/>
      <w:bookmarkEnd w:id="12"/>
      <w:bookmarkEnd w:id="13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є регуляторним актом.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не стосується питання розвитку адміністративно-територіальних одиниць.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не впливає на ринок праці.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не впливає на громадське здоров’я.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постанови не впливає на екологію та навколишнє природне середовище. 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не впливає на інші сфери суспільних відносин.</w:t>
      </w:r>
    </w:p>
    <w:p w:rsidR="009727DA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7. Позиція заінтересованих сторін</w:t>
      </w:r>
    </w:p>
    <w:p w:rsidR="00696315" w:rsidRPr="00387305" w:rsidRDefault="00FE47B0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4" w:name="n84"/>
      <w:bookmarkStart w:id="15" w:name="n86"/>
      <w:bookmarkStart w:id="16" w:name="n88"/>
      <w:bookmarkStart w:id="17" w:name="n91"/>
      <w:bookmarkEnd w:id="14"/>
      <w:bookmarkEnd w:id="15"/>
      <w:bookmarkEnd w:id="16"/>
      <w:bookmarkEnd w:id="17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ознайомлення заінтересованих сторін проект постанови розміщено на офіційних веб-сайтах Міністерства аграрної політики та продовольства України (www.minagro.gov.ua, розділ «Регуляторна політика») та Державної служби України з питань безпечності харчових продуктів та захисту споживачів (http://www.consumer.gov.ua, розділ «Обговорення проектів документів»)</w:t>
      </w:r>
      <w:r w:rsidR="00696315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</w:t>
      </w:r>
      <w:r w:rsidR="00056FA6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постанови</w:t>
      </w: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стосується питань функціонування місцевого самоврядування, прав та інтересів територіальних громад, місцевого та регіонального розвитку. 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не стосується соціально-трудової сфери.</w:t>
      </w:r>
    </w:p>
    <w:p w:rsidR="00387305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</w:t>
      </w:r>
      <w:r w:rsidR="009727DA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не стосується сфери науково-технічної діяльності.</w:t>
      </w: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8" w:name="_GoBack"/>
      <w:bookmarkEnd w:id="18"/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8. Громадське обговорення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9" w:name="n92"/>
      <w:bookmarkEnd w:id="19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має бути розміщено на офіційних веб-сайтах Міністерства аграрної політики та продовольства України (www.minagro.gov.ua, розділ «Регуляторна політика») та Державної служби України з питань безпечності харчових продуктів та захисту споживачів (http://www.consumer.gov.ua, розділ «Обговорення проектів документів»).</w:t>
      </w:r>
    </w:p>
    <w:p w:rsidR="00FE47B0" w:rsidRPr="00387305" w:rsidRDefault="00FE47B0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n94"/>
      <w:bookmarkEnd w:id="20"/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9. Позиція заінтересованих органів</w:t>
      </w:r>
    </w:p>
    <w:p w:rsidR="00AB4CCB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n95"/>
      <w:bookmarkStart w:id="22" w:name="n98"/>
      <w:bookmarkEnd w:id="21"/>
      <w:bookmarkEnd w:id="22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Проект постанови потребує погодження з Міністерством фінансів України, Міністерством економічного розвитку і торгівлі України, Міністерством екології та природних ресурсів України, Державною регуляторною службою України. </w:t>
      </w:r>
    </w:p>
    <w:p w:rsidR="00246F30" w:rsidRPr="00387305" w:rsidRDefault="00246F30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10. Правова експертиза</w:t>
      </w:r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n99"/>
      <w:bookmarkEnd w:id="23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Проект постанови потребує проведення правової експертизи Міністерством юстиції України.</w:t>
      </w:r>
      <w:bookmarkStart w:id="24" w:name="n100"/>
      <w:bookmarkEnd w:id="24"/>
    </w:p>
    <w:p w:rsidR="009727DA" w:rsidRPr="00387305" w:rsidRDefault="009727DA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11. Запобігання дискримінації</w:t>
      </w:r>
    </w:p>
    <w:p w:rsidR="00056FA6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n101"/>
      <w:bookmarkStart w:id="26" w:name="n102"/>
      <w:bookmarkEnd w:id="25"/>
      <w:bookmarkEnd w:id="26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постанови відсутні положення, що містять ознаки дискримінації.</w:t>
      </w:r>
    </w:p>
    <w:p w:rsidR="00056FA6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12. Запобігання корупції</w:t>
      </w:r>
    </w:p>
    <w:p w:rsidR="005A7A6B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n103"/>
      <w:bookmarkEnd w:id="27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проекті постанови відсутні правила і процедури, які можуть містити ризики вчинення корупційних правопорушень</w:t>
      </w:r>
      <w:r w:rsidR="005A7A6B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56FA6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n104"/>
      <w:bookmarkEnd w:id="28"/>
      <w:r w:rsidRPr="003873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13. Прогноз результатів</w:t>
      </w:r>
    </w:p>
    <w:p w:rsidR="005A7A6B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n105"/>
      <w:bookmarkEnd w:id="29"/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прийняттям проекту постанови буде визначено єдині критерії, за якими оцінюється ступінь ризику від провадження господарської діяльності щодо сільськогосподарських рослин під час створення, дослідження та практичного використання ГМО у відкритих системах на підприємствах, </w:t>
      </w:r>
      <w:r w:rsidR="00686777"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установах та</w:t>
      </w: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організаціях агропромислового комплексу, на підставі яких визначатиметься періодичність здійснення планових заходів державного нагляду (контролю) Державною службою з питань безпечності харчових продуктів та захисту споживачів.</w:t>
      </w:r>
    </w:p>
    <w:p w:rsidR="00056FA6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n109"/>
      <w:bookmarkStart w:id="31" w:name="n110"/>
      <w:bookmarkEnd w:id="30"/>
      <w:bookmarkEnd w:id="31"/>
    </w:p>
    <w:p w:rsidR="00AB4CCB" w:rsidRPr="00387305" w:rsidRDefault="00AB4CCB" w:rsidP="008069B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Style w:val="1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678"/>
      </w:tblGrid>
      <w:tr w:rsidR="00056FA6" w:rsidRPr="00387305" w:rsidTr="00E36CD7">
        <w:tc>
          <w:tcPr>
            <w:tcW w:w="5211" w:type="dxa"/>
          </w:tcPr>
          <w:p w:rsidR="00056FA6" w:rsidRPr="00387305" w:rsidRDefault="00056FA6" w:rsidP="008069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Голова </w:t>
            </w: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Державної</w:t>
            </w:r>
            <w:proofErr w:type="spellEnd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служби</w:t>
            </w:r>
            <w:proofErr w:type="spellEnd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України</w:t>
            </w:r>
            <w:proofErr w:type="spellEnd"/>
          </w:p>
          <w:p w:rsidR="00056FA6" w:rsidRPr="00387305" w:rsidRDefault="00056FA6" w:rsidP="008069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з </w:t>
            </w: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питань</w:t>
            </w:r>
            <w:proofErr w:type="spellEnd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безпечності</w:t>
            </w:r>
            <w:proofErr w:type="spellEnd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харчових</w:t>
            </w:r>
            <w:proofErr w:type="spellEnd"/>
          </w:p>
          <w:p w:rsidR="00056FA6" w:rsidRPr="00387305" w:rsidRDefault="00056FA6" w:rsidP="008069BA">
            <w:pPr>
              <w:tabs>
                <w:tab w:val="left" w:pos="1134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продуктів</w:t>
            </w:r>
            <w:proofErr w:type="spellEnd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захисту</w:t>
            </w:r>
            <w:proofErr w:type="spellEnd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споживачів</w:t>
            </w:r>
            <w:proofErr w:type="spellEnd"/>
          </w:p>
        </w:tc>
        <w:tc>
          <w:tcPr>
            <w:tcW w:w="4678" w:type="dxa"/>
          </w:tcPr>
          <w:p w:rsidR="00056FA6" w:rsidRPr="00387305" w:rsidRDefault="00056FA6" w:rsidP="008069BA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6FA6" w:rsidRPr="00387305" w:rsidRDefault="00056FA6" w:rsidP="008069BA">
            <w:pPr>
              <w:tabs>
                <w:tab w:val="left" w:pos="1134"/>
              </w:tabs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56FA6" w:rsidRPr="00387305" w:rsidRDefault="00056FA6" w:rsidP="008069BA">
            <w:pPr>
              <w:tabs>
                <w:tab w:val="right" w:pos="4470"/>
              </w:tabs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30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Володимир ЛАПА</w:t>
            </w:r>
          </w:p>
        </w:tc>
      </w:tr>
    </w:tbl>
    <w:p w:rsidR="00056FA6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056FA6" w:rsidRPr="00387305" w:rsidRDefault="00056FA6" w:rsidP="008069BA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7A6B" w:rsidRPr="00387305" w:rsidRDefault="005A7A6B" w:rsidP="008069BA">
      <w:pPr>
        <w:shd w:val="clear" w:color="auto" w:fill="FFFFFF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730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 ____________ 20___ р.</w:t>
      </w:r>
    </w:p>
    <w:sectPr w:rsidR="005A7A6B" w:rsidRPr="00387305" w:rsidSect="008B1363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8C" w:rsidRDefault="00FC1B8C" w:rsidP="008B1363">
      <w:pPr>
        <w:spacing w:after="0" w:line="240" w:lineRule="auto"/>
      </w:pPr>
      <w:r>
        <w:separator/>
      </w:r>
    </w:p>
  </w:endnote>
  <w:endnote w:type="continuationSeparator" w:id="0">
    <w:p w:rsidR="00FC1B8C" w:rsidRDefault="00FC1B8C" w:rsidP="008B1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8C" w:rsidRDefault="00FC1B8C" w:rsidP="008B1363">
      <w:pPr>
        <w:spacing w:after="0" w:line="240" w:lineRule="auto"/>
      </w:pPr>
      <w:r>
        <w:separator/>
      </w:r>
    </w:p>
  </w:footnote>
  <w:footnote w:type="continuationSeparator" w:id="0">
    <w:p w:rsidR="00FC1B8C" w:rsidRDefault="00FC1B8C" w:rsidP="008B1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5585406"/>
      <w:docPartObj>
        <w:docPartGallery w:val="Page Numbers (Top of Page)"/>
        <w:docPartUnique/>
      </w:docPartObj>
    </w:sdtPr>
    <w:sdtEndPr/>
    <w:sdtContent>
      <w:p w:rsidR="008B1363" w:rsidRDefault="008B13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69BA" w:rsidRPr="008069BA">
          <w:rPr>
            <w:noProof/>
            <w:lang w:val="ru-RU"/>
          </w:rPr>
          <w:t>2</w:t>
        </w:r>
        <w:r>
          <w:fldChar w:fldCharType="end"/>
        </w:r>
      </w:p>
    </w:sdtContent>
  </w:sdt>
  <w:p w:rsidR="008B1363" w:rsidRDefault="008B136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4065F"/>
    <w:multiLevelType w:val="hybridMultilevel"/>
    <w:tmpl w:val="E238060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37278"/>
    <w:multiLevelType w:val="hybridMultilevel"/>
    <w:tmpl w:val="87AEB72C"/>
    <w:lvl w:ilvl="0" w:tplc="42148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035D1E"/>
    <w:multiLevelType w:val="hybridMultilevel"/>
    <w:tmpl w:val="EDB010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5A7F57"/>
    <w:multiLevelType w:val="hybridMultilevel"/>
    <w:tmpl w:val="BFB64CAC"/>
    <w:lvl w:ilvl="0" w:tplc="B4304AB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A6B"/>
    <w:rsid w:val="00011465"/>
    <w:rsid w:val="00056FA6"/>
    <w:rsid w:val="001504E4"/>
    <w:rsid w:val="001F5134"/>
    <w:rsid w:val="00246F30"/>
    <w:rsid w:val="002A1787"/>
    <w:rsid w:val="0034403C"/>
    <w:rsid w:val="0036586C"/>
    <w:rsid w:val="00387305"/>
    <w:rsid w:val="00514D67"/>
    <w:rsid w:val="005A7A6B"/>
    <w:rsid w:val="0060305F"/>
    <w:rsid w:val="00686777"/>
    <w:rsid w:val="00696315"/>
    <w:rsid w:val="008069BA"/>
    <w:rsid w:val="00843972"/>
    <w:rsid w:val="00843FEA"/>
    <w:rsid w:val="008B1363"/>
    <w:rsid w:val="009727DA"/>
    <w:rsid w:val="00AB4CCB"/>
    <w:rsid w:val="00D21148"/>
    <w:rsid w:val="00DD3AE5"/>
    <w:rsid w:val="00DE186F"/>
    <w:rsid w:val="00F11F76"/>
    <w:rsid w:val="00F65C84"/>
    <w:rsid w:val="00F94387"/>
    <w:rsid w:val="00FC1B8C"/>
    <w:rsid w:val="00FE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84210"/>
  <w15:chartTrackingRefBased/>
  <w15:docId w15:val="{3F86153F-AA26-4A27-BC43-20158F336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056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4C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11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1146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B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B1363"/>
  </w:style>
  <w:style w:type="paragraph" w:styleId="a9">
    <w:name w:val="footer"/>
    <w:basedOn w:val="a"/>
    <w:link w:val="aa"/>
    <w:uiPriority w:val="99"/>
    <w:unhideWhenUsed/>
    <w:rsid w:val="008B1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B1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29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0477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6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51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3952</Words>
  <Characters>2254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6</cp:revision>
  <cp:lastPrinted>2018-07-03T13:11:00Z</cp:lastPrinted>
  <dcterms:created xsi:type="dcterms:W3CDTF">2018-07-02T08:14:00Z</dcterms:created>
  <dcterms:modified xsi:type="dcterms:W3CDTF">2018-07-03T13:18:00Z</dcterms:modified>
</cp:coreProperties>
</file>