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C8" w:rsidRDefault="00D324C8" w:rsidP="005A3292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jc w:val="center"/>
        <w:rPr>
          <w:b/>
          <w:color w:val="000000"/>
          <w:sz w:val="28"/>
          <w:szCs w:val="28"/>
          <w:lang w:val="uk-UA"/>
        </w:rPr>
      </w:pPr>
    </w:p>
    <w:p w:rsidR="00C36B4E" w:rsidRPr="002C6E01" w:rsidRDefault="00C36B4E" w:rsidP="005A3292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jc w:val="center"/>
        <w:rPr>
          <w:b/>
          <w:color w:val="000000"/>
          <w:sz w:val="28"/>
          <w:szCs w:val="28"/>
          <w:lang w:val="uk-UA"/>
        </w:rPr>
      </w:pPr>
      <w:r w:rsidRPr="002C6E01">
        <w:rPr>
          <w:b/>
          <w:color w:val="000000"/>
          <w:sz w:val="28"/>
          <w:szCs w:val="28"/>
          <w:lang w:val="uk-UA"/>
        </w:rPr>
        <w:t>Аналіз регуляторного впливу</w:t>
      </w:r>
    </w:p>
    <w:p w:rsidR="00C36B4E" w:rsidRPr="002C6E01" w:rsidRDefault="00C36B4E" w:rsidP="00AA3909">
      <w:pPr>
        <w:pStyle w:val="rvps6"/>
        <w:shd w:val="clear" w:color="auto" w:fill="FFFFFF"/>
        <w:spacing w:before="0" w:beforeAutospacing="0" w:after="0" w:afterAutospacing="0"/>
        <w:ind w:right="56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C6E01">
        <w:rPr>
          <w:b/>
          <w:color w:val="000000"/>
          <w:sz w:val="28"/>
          <w:szCs w:val="28"/>
          <w:lang w:eastAsia="ru-RU"/>
        </w:rPr>
        <w:t>до проекту постан</w:t>
      </w:r>
      <w:r w:rsidR="00AA3909">
        <w:rPr>
          <w:b/>
          <w:color w:val="000000"/>
          <w:sz w:val="28"/>
          <w:szCs w:val="28"/>
          <w:lang w:eastAsia="ru-RU"/>
        </w:rPr>
        <w:t>ови Кабінету Міністрів України «</w:t>
      </w:r>
      <w:r w:rsidR="00343C10" w:rsidRPr="00BC68B4">
        <w:rPr>
          <w:b/>
          <w:sz w:val="28"/>
          <w:szCs w:val="28"/>
        </w:rPr>
        <w:t xml:space="preserve">Про </w:t>
      </w:r>
      <w:r w:rsidR="004378A1" w:rsidRPr="00117A3E">
        <w:rPr>
          <w:b/>
          <w:sz w:val="28"/>
          <w:szCs w:val="28"/>
        </w:rPr>
        <w:t xml:space="preserve">затвердження критеріїв, за якими оцінюється ступінь ризику від провадження господарської діяльності у сфері </w:t>
      </w:r>
      <w:r w:rsidR="00340371">
        <w:rPr>
          <w:b/>
          <w:sz w:val="28"/>
          <w:szCs w:val="28"/>
        </w:rPr>
        <w:t xml:space="preserve">охорони прав на сорти рослин </w:t>
      </w:r>
      <w:r w:rsidR="004378A1" w:rsidRPr="00117A3E">
        <w:rPr>
          <w:b/>
          <w:sz w:val="28"/>
          <w:szCs w:val="28"/>
        </w:rPr>
        <w:t>та визначається періодичніс</w:t>
      </w:r>
      <w:r w:rsidR="004378A1">
        <w:rPr>
          <w:b/>
          <w:sz w:val="28"/>
          <w:szCs w:val="28"/>
        </w:rPr>
        <w:t xml:space="preserve">ть здійснення планових заходів </w:t>
      </w:r>
      <w:r w:rsidR="004378A1" w:rsidRPr="00117A3E">
        <w:rPr>
          <w:b/>
          <w:sz w:val="28"/>
          <w:szCs w:val="28"/>
        </w:rPr>
        <w:t>державного нагляду (контролю) Державною службою з питань безпечності харчових продуктів та захисту споживачів</w:t>
      </w:r>
      <w:r w:rsidR="00AA3909">
        <w:rPr>
          <w:b/>
          <w:color w:val="000000"/>
          <w:sz w:val="28"/>
          <w:szCs w:val="28"/>
          <w:lang w:eastAsia="ru-RU"/>
        </w:rPr>
        <w:t>»</w:t>
      </w:r>
    </w:p>
    <w:p w:rsidR="00C36B4E" w:rsidRPr="00DA07C8" w:rsidRDefault="00C36B4E" w:rsidP="00AA3909">
      <w:pPr>
        <w:pStyle w:val="rvps21"/>
        <w:shd w:val="clear" w:color="auto" w:fill="FFFFFF"/>
        <w:tabs>
          <w:tab w:val="left" w:pos="1134"/>
          <w:tab w:val="left" w:pos="1276"/>
          <w:tab w:val="left" w:pos="1985"/>
        </w:tabs>
        <w:spacing w:after="0"/>
        <w:ind w:firstLine="0"/>
        <w:rPr>
          <w:b/>
          <w:color w:val="000000"/>
          <w:sz w:val="28"/>
          <w:szCs w:val="28"/>
          <w:lang w:val="uk-UA"/>
        </w:rPr>
      </w:pPr>
    </w:p>
    <w:p w:rsidR="00C36B4E" w:rsidRPr="002C6E01" w:rsidRDefault="00C36B4E" w:rsidP="00343C10">
      <w:pPr>
        <w:pStyle w:val="rvps21"/>
        <w:shd w:val="clear" w:color="auto" w:fill="FFFFFF"/>
        <w:tabs>
          <w:tab w:val="left" w:pos="1134"/>
          <w:tab w:val="left" w:pos="1276"/>
          <w:tab w:val="left" w:pos="1985"/>
        </w:tabs>
        <w:spacing w:after="0"/>
        <w:ind w:left="709" w:firstLine="0"/>
        <w:rPr>
          <w:b/>
          <w:color w:val="000000"/>
          <w:sz w:val="28"/>
          <w:szCs w:val="28"/>
          <w:lang w:val="uk-UA"/>
        </w:rPr>
      </w:pPr>
      <w:r w:rsidRPr="002C6E01">
        <w:rPr>
          <w:b/>
          <w:color w:val="000000"/>
          <w:sz w:val="28"/>
          <w:szCs w:val="28"/>
          <w:lang w:val="uk-UA"/>
        </w:rPr>
        <w:t>І. Визначення проблеми</w:t>
      </w:r>
    </w:p>
    <w:p w:rsidR="00AA3909" w:rsidRDefault="00C36B4E" w:rsidP="00AA3909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bookmarkStart w:id="0" w:name="_GoBack"/>
      <w:r w:rsidRPr="002C6E01">
        <w:rPr>
          <w:color w:val="000000"/>
          <w:sz w:val="28"/>
          <w:szCs w:val="28"/>
          <w:lang w:val="uk-UA"/>
        </w:rPr>
        <w:t xml:space="preserve">Законом України від 08 </w:t>
      </w:r>
      <w:r w:rsidR="00343C10">
        <w:rPr>
          <w:color w:val="000000"/>
          <w:sz w:val="28"/>
          <w:szCs w:val="28"/>
          <w:lang w:val="uk-UA"/>
        </w:rPr>
        <w:t>грудня 2015 р. № 864-VIII «</w:t>
      </w:r>
      <w:r w:rsidRPr="002C6E01">
        <w:rPr>
          <w:color w:val="000000"/>
          <w:sz w:val="28"/>
          <w:szCs w:val="28"/>
          <w:lang w:val="uk-UA"/>
        </w:rPr>
        <w:t>Про внесення змін до деяких законів України щодо приведення законодавства України у сфері насінництва та розсадництва у відповідність з європейськими та міжнародними нормами і стан</w:t>
      </w:r>
      <w:r w:rsidR="00343C10">
        <w:rPr>
          <w:color w:val="000000"/>
          <w:sz w:val="28"/>
          <w:szCs w:val="28"/>
          <w:lang w:val="uk-UA"/>
        </w:rPr>
        <w:t>дартами»</w:t>
      </w:r>
      <w:r w:rsidR="00340371">
        <w:rPr>
          <w:color w:val="000000"/>
          <w:sz w:val="28"/>
          <w:szCs w:val="28"/>
          <w:lang w:val="uk-UA"/>
        </w:rPr>
        <w:t xml:space="preserve"> </w:t>
      </w:r>
      <w:bookmarkEnd w:id="0"/>
      <w:r w:rsidR="00340371">
        <w:rPr>
          <w:color w:val="000000"/>
          <w:sz w:val="28"/>
          <w:szCs w:val="28"/>
          <w:lang w:val="uk-UA"/>
        </w:rPr>
        <w:t>внесено зміни до З</w:t>
      </w:r>
      <w:r w:rsidR="00C627E3" w:rsidRPr="002C6E01">
        <w:rPr>
          <w:color w:val="000000"/>
          <w:sz w:val="28"/>
          <w:szCs w:val="28"/>
          <w:lang w:val="uk-UA"/>
        </w:rPr>
        <w:t>акон</w:t>
      </w:r>
      <w:r w:rsidR="00DA07C8" w:rsidRPr="004378A1">
        <w:rPr>
          <w:color w:val="000000"/>
          <w:sz w:val="28"/>
          <w:szCs w:val="28"/>
          <w:lang w:val="uk-UA"/>
        </w:rPr>
        <w:t>у</w:t>
      </w:r>
      <w:r w:rsidR="00343C10">
        <w:rPr>
          <w:color w:val="000000"/>
          <w:sz w:val="28"/>
          <w:szCs w:val="28"/>
          <w:lang w:val="uk-UA"/>
        </w:rPr>
        <w:t xml:space="preserve"> України «Про</w:t>
      </w:r>
      <w:r w:rsidR="00340371">
        <w:rPr>
          <w:color w:val="000000"/>
          <w:sz w:val="28"/>
          <w:szCs w:val="28"/>
          <w:lang w:val="uk-UA"/>
        </w:rPr>
        <w:t xml:space="preserve"> охорону прав на сорти рослин</w:t>
      </w:r>
      <w:r w:rsidR="00343C10">
        <w:rPr>
          <w:color w:val="000000"/>
          <w:sz w:val="28"/>
          <w:szCs w:val="28"/>
          <w:lang w:val="uk-UA"/>
        </w:rPr>
        <w:t>»</w:t>
      </w:r>
      <w:r w:rsidR="00C627E3" w:rsidRPr="002C6E01">
        <w:rPr>
          <w:color w:val="000000"/>
          <w:sz w:val="28"/>
          <w:szCs w:val="28"/>
          <w:lang w:val="uk-UA"/>
        </w:rPr>
        <w:t>.</w:t>
      </w:r>
    </w:p>
    <w:p w:rsidR="00611003" w:rsidRPr="00C34182" w:rsidRDefault="00B21CD1" w:rsidP="004378A1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Зокрема, </w:t>
      </w:r>
      <w:r w:rsidR="00340371">
        <w:rPr>
          <w:color w:val="000000"/>
          <w:sz w:val="28"/>
          <w:szCs w:val="28"/>
          <w:lang w:val="uk-UA"/>
        </w:rPr>
        <w:t>статтею 7</w:t>
      </w:r>
      <w:r w:rsidR="004378A1">
        <w:rPr>
          <w:color w:val="000000"/>
          <w:sz w:val="28"/>
          <w:szCs w:val="28"/>
          <w:lang w:val="uk-UA"/>
        </w:rPr>
        <w:t xml:space="preserve"> </w:t>
      </w:r>
      <w:r w:rsidR="009D0804">
        <w:rPr>
          <w:color w:val="000000"/>
          <w:sz w:val="28"/>
          <w:szCs w:val="28"/>
          <w:lang w:val="uk-UA"/>
        </w:rPr>
        <w:t>Закону України «</w:t>
      </w:r>
      <w:r w:rsidR="00340371">
        <w:rPr>
          <w:color w:val="000000"/>
          <w:sz w:val="28"/>
          <w:szCs w:val="28"/>
          <w:lang w:val="uk-UA"/>
        </w:rPr>
        <w:t>Про охорону прав на сорти рослин</w:t>
      </w:r>
      <w:r w:rsidR="009D0804">
        <w:rPr>
          <w:color w:val="000000"/>
          <w:sz w:val="28"/>
          <w:szCs w:val="28"/>
          <w:lang w:val="uk-UA"/>
        </w:rPr>
        <w:t>»</w:t>
      </w:r>
      <w:r w:rsidR="00C627E3" w:rsidRPr="002C6E01">
        <w:rPr>
          <w:color w:val="000000"/>
          <w:sz w:val="28"/>
          <w:szCs w:val="28"/>
          <w:lang w:val="uk-UA"/>
        </w:rPr>
        <w:t xml:space="preserve"> (далі – Закон) </w:t>
      </w:r>
      <w:r w:rsidR="00340371">
        <w:rPr>
          <w:color w:val="000000"/>
          <w:sz w:val="28"/>
          <w:szCs w:val="28"/>
          <w:lang w:val="uk-UA"/>
        </w:rPr>
        <w:t xml:space="preserve">визначено </w:t>
      </w:r>
      <w:r w:rsidR="004378A1">
        <w:rPr>
          <w:color w:val="000000"/>
          <w:sz w:val="28"/>
          <w:szCs w:val="28"/>
          <w:lang w:val="uk-UA"/>
        </w:rPr>
        <w:t>п</w:t>
      </w:r>
      <w:r w:rsidR="004378A1" w:rsidRPr="004378A1">
        <w:rPr>
          <w:color w:val="000000"/>
          <w:sz w:val="28"/>
          <w:szCs w:val="28"/>
          <w:lang w:val="uk-UA"/>
        </w:rPr>
        <w:t>овноваження центрального органу виконавчої влади, що реалізує державну політику у сфері державного нагляду (контролю) у сфері</w:t>
      </w:r>
      <w:r w:rsidR="00340371">
        <w:rPr>
          <w:color w:val="000000"/>
          <w:sz w:val="28"/>
          <w:szCs w:val="28"/>
          <w:lang w:val="uk-UA"/>
        </w:rPr>
        <w:t xml:space="preserve"> охорони прав на сорти рослин</w:t>
      </w:r>
      <w:r w:rsidR="00AA3909" w:rsidRPr="00C34182">
        <w:rPr>
          <w:color w:val="000000"/>
          <w:sz w:val="28"/>
          <w:szCs w:val="28"/>
          <w:lang w:val="uk-UA"/>
        </w:rPr>
        <w:t xml:space="preserve">. </w:t>
      </w:r>
    </w:p>
    <w:p w:rsidR="004378A1" w:rsidRPr="00911A16" w:rsidRDefault="00611003" w:rsidP="004378A1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 w:rsidRPr="00C34182">
        <w:rPr>
          <w:color w:val="000000"/>
          <w:sz w:val="28"/>
          <w:szCs w:val="28"/>
          <w:lang w:val="uk-UA"/>
        </w:rPr>
        <w:t>Відповідно до частини другої статті 5 Закону України «Про основні засади державного нагляду (контролю) у сфері господарської діяльності», орган державного нагляду (контролю) визначає у віднесеній до його відання сфері критерії,  за якими оцінюється ступінь ризику від здійснення господарської діяльності.</w:t>
      </w:r>
    </w:p>
    <w:p w:rsidR="00911A16" w:rsidRPr="00911A16" w:rsidRDefault="00E97F46" w:rsidP="004378A1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911A16">
        <w:rPr>
          <w:color w:val="000000"/>
          <w:sz w:val="28"/>
          <w:szCs w:val="28"/>
          <w:lang w:val="uk-UA"/>
        </w:rPr>
        <w:t>роект ро</w:t>
      </w:r>
      <w:r w:rsidR="003155BB">
        <w:rPr>
          <w:color w:val="000000"/>
          <w:sz w:val="28"/>
          <w:szCs w:val="28"/>
          <w:lang w:val="uk-UA"/>
        </w:rPr>
        <w:t>зроблено з урахуванням принципу</w:t>
      </w:r>
      <w:r w:rsidR="00911A16">
        <w:rPr>
          <w:color w:val="000000"/>
          <w:sz w:val="28"/>
          <w:szCs w:val="28"/>
          <w:lang w:val="uk-UA"/>
        </w:rPr>
        <w:t xml:space="preserve"> передбачуваності,</w:t>
      </w:r>
      <w:r>
        <w:rPr>
          <w:color w:val="000000"/>
          <w:sz w:val="28"/>
          <w:szCs w:val="28"/>
          <w:lang w:val="uk-UA"/>
        </w:rPr>
        <w:t xml:space="preserve"> </w:t>
      </w:r>
      <w:r w:rsidR="00911A16">
        <w:rPr>
          <w:color w:val="000000"/>
          <w:sz w:val="28"/>
          <w:szCs w:val="28"/>
          <w:lang w:val="uk-UA"/>
        </w:rPr>
        <w:t xml:space="preserve">визначеного статтею 4 Закону України «Про </w:t>
      </w:r>
      <w:r>
        <w:rPr>
          <w:color w:val="000000"/>
          <w:sz w:val="28"/>
          <w:szCs w:val="28"/>
          <w:lang w:val="uk-UA"/>
        </w:rPr>
        <w:t>засади державної регуляторної політики у сфері господарської діяльності</w:t>
      </w:r>
      <w:r w:rsidR="00911A16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зокрема внесено зміни до Плану діяльності Міністерства аграрної політики та продовольства України з підготовки проектів регуляторних актів на 2017 рік</w:t>
      </w:r>
      <w:r w:rsidR="00B24EB0">
        <w:rPr>
          <w:color w:val="000000"/>
          <w:sz w:val="28"/>
          <w:szCs w:val="28"/>
          <w:lang w:val="uk-UA"/>
        </w:rPr>
        <w:t xml:space="preserve"> (копія додається).</w:t>
      </w:r>
    </w:p>
    <w:p w:rsidR="00B21CD1" w:rsidRPr="00C34182" w:rsidRDefault="00611003" w:rsidP="00611003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 w:rsidRPr="00C34182">
        <w:rPr>
          <w:color w:val="000000"/>
          <w:sz w:val="28"/>
          <w:szCs w:val="28"/>
          <w:lang w:val="uk-UA"/>
        </w:rPr>
        <w:t>Критерії, за якими оцінюється ступінь ризику від здійснення господарської діяльності і пер</w:t>
      </w:r>
      <w:r w:rsidR="000B3D7C">
        <w:rPr>
          <w:color w:val="000000"/>
          <w:sz w:val="28"/>
          <w:szCs w:val="28"/>
          <w:lang w:val="uk-UA"/>
        </w:rPr>
        <w:t xml:space="preserve">іодичність проведення планових </w:t>
      </w:r>
      <w:r w:rsidRPr="00C34182">
        <w:rPr>
          <w:color w:val="000000"/>
          <w:sz w:val="28"/>
          <w:szCs w:val="28"/>
          <w:lang w:val="uk-UA"/>
        </w:rPr>
        <w:t xml:space="preserve">заходів, </w:t>
      </w:r>
      <w:r w:rsidR="000B3D7C">
        <w:rPr>
          <w:color w:val="000000"/>
          <w:sz w:val="28"/>
          <w:szCs w:val="28"/>
          <w:lang w:val="uk-UA"/>
        </w:rPr>
        <w:t>затверджуються</w:t>
      </w:r>
      <w:r w:rsidRPr="00C34182">
        <w:rPr>
          <w:color w:val="000000"/>
          <w:sz w:val="28"/>
          <w:szCs w:val="28"/>
          <w:lang w:val="uk-UA"/>
        </w:rPr>
        <w:t xml:space="preserve"> Кабінетом Міністрів України за поданням органу державного нагляду (контролю)</w:t>
      </w:r>
      <w:r w:rsidR="00B21CD1" w:rsidRPr="00C34182">
        <w:rPr>
          <w:color w:val="000000"/>
          <w:sz w:val="28"/>
          <w:szCs w:val="28"/>
          <w:lang w:val="uk-UA"/>
        </w:rPr>
        <w:t>.</w:t>
      </w:r>
    </w:p>
    <w:p w:rsidR="00AA3909" w:rsidRDefault="00D14D73" w:rsidP="00AA3909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Враховуючи вищез</w:t>
      </w:r>
      <w:r w:rsidR="00B21CD1">
        <w:rPr>
          <w:color w:val="000000"/>
          <w:sz w:val="28"/>
          <w:szCs w:val="28"/>
          <w:lang w:val="uk-UA"/>
        </w:rPr>
        <w:t xml:space="preserve">азначене, на виконання </w:t>
      </w:r>
      <w:r w:rsidR="00611003">
        <w:rPr>
          <w:color w:val="000000"/>
          <w:sz w:val="28"/>
          <w:szCs w:val="28"/>
          <w:lang w:val="uk-UA"/>
        </w:rPr>
        <w:t xml:space="preserve">Законів України </w:t>
      </w:r>
      <w:r w:rsidR="00611003" w:rsidRPr="00C34182">
        <w:rPr>
          <w:color w:val="000000"/>
          <w:sz w:val="28"/>
          <w:szCs w:val="28"/>
          <w:lang w:val="uk-UA"/>
        </w:rPr>
        <w:t>«Про основні засади державного нагляду (контролю) у сфері господарської діяльності»</w:t>
      </w:r>
      <w:r w:rsidR="00611003">
        <w:rPr>
          <w:color w:val="000000"/>
          <w:sz w:val="28"/>
          <w:szCs w:val="28"/>
          <w:lang w:val="uk-UA"/>
        </w:rPr>
        <w:t>, «</w:t>
      </w:r>
      <w:r w:rsidR="00611003" w:rsidRPr="002C6E01">
        <w:rPr>
          <w:color w:val="000000"/>
          <w:sz w:val="28"/>
          <w:szCs w:val="28"/>
          <w:lang w:val="uk-UA"/>
        </w:rPr>
        <w:t>Про</w:t>
      </w:r>
      <w:r w:rsidR="00340371">
        <w:rPr>
          <w:color w:val="000000"/>
          <w:sz w:val="28"/>
          <w:szCs w:val="28"/>
          <w:lang w:val="uk-UA"/>
        </w:rPr>
        <w:t xml:space="preserve"> охорону прав на сорти рослин</w:t>
      </w:r>
      <w:r w:rsidR="000B3D7C">
        <w:rPr>
          <w:color w:val="000000"/>
          <w:sz w:val="28"/>
          <w:szCs w:val="28"/>
          <w:lang w:val="uk-UA"/>
        </w:rPr>
        <w:t>»</w:t>
      </w:r>
      <w:r w:rsidR="00340371">
        <w:rPr>
          <w:color w:val="000000"/>
          <w:sz w:val="28"/>
          <w:szCs w:val="28"/>
          <w:lang w:val="uk-UA"/>
        </w:rPr>
        <w:t xml:space="preserve"> </w:t>
      </w:r>
      <w:r w:rsidR="000B3D7C">
        <w:rPr>
          <w:color w:val="000000"/>
          <w:sz w:val="28"/>
          <w:szCs w:val="28"/>
          <w:lang w:val="uk-UA"/>
        </w:rPr>
        <w:t>Держпродспоживслужбою</w:t>
      </w:r>
      <w:r w:rsidR="00C36B4E" w:rsidRPr="002C6E01">
        <w:rPr>
          <w:color w:val="000000"/>
          <w:sz w:val="28"/>
          <w:szCs w:val="28"/>
          <w:lang w:val="uk-UA"/>
        </w:rPr>
        <w:t xml:space="preserve"> розроблено проект постан</w:t>
      </w:r>
      <w:r w:rsidR="00AA3909">
        <w:rPr>
          <w:color w:val="000000"/>
          <w:sz w:val="28"/>
          <w:szCs w:val="28"/>
          <w:lang w:val="uk-UA"/>
        </w:rPr>
        <w:t>ови Кабінету Міністрів України «</w:t>
      </w:r>
      <w:r w:rsidR="00C36B4E" w:rsidRPr="002C6E01">
        <w:rPr>
          <w:color w:val="000000"/>
          <w:sz w:val="28"/>
          <w:szCs w:val="28"/>
          <w:lang w:val="uk-UA"/>
        </w:rPr>
        <w:t xml:space="preserve">Про </w:t>
      </w:r>
      <w:r w:rsidR="004378A1" w:rsidRPr="00C34182">
        <w:rPr>
          <w:color w:val="000000"/>
          <w:sz w:val="28"/>
          <w:szCs w:val="28"/>
          <w:lang w:val="uk-UA"/>
        </w:rPr>
        <w:t xml:space="preserve">затвердження критеріїв, за якими оцінюється ступінь ризику від провадження господарської діяльності у </w:t>
      </w:r>
      <w:r w:rsidR="00340371">
        <w:rPr>
          <w:color w:val="000000"/>
          <w:sz w:val="28"/>
          <w:szCs w:val="28"/>
          <w:lang w:val="uk-UA"/>
        </w:rPr>
        <w:t xml:space="preserve">сфері охорони прав на сорти рослин </w:t>
      </w:r>
      <w:r w:rsidR="004378A1" w:rsidRPr="00C34182">
        <w:rPr>
          <w:color w:val="000000"/>
          <w:sz w:val="28"/>
          <w:szCs w:val="28"/>
          <w:lang w:val="uk-UA"/>
        </w:rPr>
        <w:t>та визначається періодичність здійснення планових заходів державного нагляду (контролю) Державною службою з питань безпечності харчових продуктів та захисту споживачів</w:t>
      </w:r>
      <w:r w:rsidR="00AA3909" w:rsidRPr="009D0804">
        <w:rPr>
          <w:color w:val="000000"/>
          <w:sz w:val="28"/>
          <w:szCs w:val="28"/>
          <w:lang w:val="uk-UA"/>
        </w:rPr>
        <w:t>»</w:t>
      </w:r>
      <w:r w:rsidR="00C36B4E" w:rsidRPr="002C6E01">
        <w:rPr>
          <w:color w:val="000000"/>
          <w:sz w:val="28"/>
          <w:szCs w:val="28"/>
          <w:lang w:val="uk-UA"/>
        </w:rPr>
        <w:t xml:space="preserve"> (далі - проект постанови). </w:t>
      </w:r>
    </w:p>
    <w:p w:rsidR="00B21CD1" w:rsidRPr="00C34182" w:rsidRDefault="00C36B4E" w:rsidP="00962904">
      <w:pPr>
        <w:shd w:val="clear" w:color="auto" w:fill="FFFFFF"/>
        <w:spacing w:before="45" w:after="45" w:line="306" w:lineRule="atLeast"/>
        <w:ind w:firstLine="53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Необхідність прийня</w:t>
      </w:r>
      <w:r w:rsidR="005E6324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ття проекту постанови зумовлена </w:t>
      </w:r>
      <w:r w:rsidR="00B21CD1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установленням єдиних </w:t>
      </w:r>
      <w:r w:rsidR="00611003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критеріїв, за якими оцінюється ступінь ризику від провадження господарської діяльності у сфері</w:t>
      </w:r>
      <w:r w:rsidR="00340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охорони прав на сорти рослин</w:t>
      </w:r>
      <w:r w:rsidR="00611003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підставі яких визначатиметься періодичність здійснення планових заходів державного нагляду (контролю) Державною службою з питань безпечності харчових продуктів та захисту споживачів</w:t>
      </w:r>
      <w:r w:rsidR="00383EB2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1CD1" w:rsidRPr="00C34182" w:rsidRDefault="000B3D7C" w:rsidP="00611003">
      <w:pPr>
        <w:shd w:val="clear" w:color="auto" w:fill="FFFFFF"/>
        <w:spacing w:before="45" w:after="45" w:line="306" w:lineRule="atLeast"/>
        <w:ind w:firstLine="53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</w:t>
      </w:r>
      <w:r w:rsidR="00611003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аходи державного нагляду (контрою) у сфері </w:t>
      </w:r>
      <w:r w:rsidR="00340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охорони прав на сорти рослин </w:t>
      </w:r>
      <w:r w:rsidR="00611003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здійснювалися Державною інспекцією сільського господарства України</w:t>
      </w:r>
      <w:r w:rsidR="00383EB2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(Держсільгоспінспекція)</w:t>
      </w:r>
      <w:r w:rsidR="00B21CD1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11003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що </w:t>
      </w:r>
      <w:r w:rsidR="00B21CD1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відповідає вимогам</w:t>
      </w:r>
      <w:r w:rsidR="00383EB2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Закону</w:t>
      </w:r>
      <w:r w:rsidR="00B21CD1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саме:</w:t>
      </w:r>
    </w:p>
    <w:p w:rsidR="00611003" w:rsidRPr="00C34182" w:rsidRDefault="00962904" w:rsidP="00962904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 w:rsidRPr="00C34182">
        <w:rPr>
          <w:color w:val="000000"/>
          <w:sz w:val="28"/>
          <w:szCs w:val="28"/>
          <w:lang w:val="uk-UA"/>
        </w:rPr>
        <w:t xml:space="preserve">наразі, </w:t>
      </w:r>
      <w:r w:rsidR="00383EB2" w:rsidRPr="00C34182">
        <w:rPr>
          <w:color w:val="000000"/>
          <w:sz w:val="28"/>
          <w:szCs w:val="28"/>
          <w:lang w:val="uk-UA"/>
        </w:rPr>
        <w:t xml:space="preserve">згідно </w:t>
      </w:r>
      <w:r w:rsidR="00611003" w:rsidRPr="00C34182">
        <w:rPr>
          <w:color w:val="000000"/>
          <w:sz w:val="28"/>
          <w:szCs w:val="28"/>
          <w:lang w:val="uk-UA"/>
        </w:rPr>
        <w:t xml:space="preserve">ст. </w:t>
      </w:r>
      <w:r w:rsidR="00340371">
        <w:rPr>
          <w:color w:val="000000"/>
          <w:sz w:val="28"/>
          <w:szCs w:val="28"/>
          <w:lang w:val="uk-UA"/>
        </w:rPr>
        <w:t xml:space="preserve">7 </w:t>
      </w:r>
      <w:r w:rsidRPr="00C34182">
        <w:rPr>
          <w:color w:val="000000"/>
          <w:sz w:val="28"/>
          <w:szCs w:val="28"/>
          <w:lang w:val="uk-UA"/>
        </w:rPr>
        <w:t xml:space="preserve">Закону встановлено, що </w:t>
      </w:r>
      <w:r w:rsidR="00611003">
        <w:rPr>
          <w:color w:val="000000"/>
          <w:sz w:val="28"/>
          <w:szCs w:val="28"/>
          <w:lang w:val="uk-UA"/>
        </w:rPr>
        <w:t>д</w:t>
      </w:r>
      <w:r w:rsidR="00611003" w:rsidRPr="00C34182">
        <w:rPr>
          <w:color w:val="000000"/>
          <w:sz w:val="28"/>
          <w:szCs w:val="28"/>
          <w:lang w:val="uk-UA"/>
        </w:rPr>
        <w:t xml:space="preserve">ержавний  нагляд (контроль) у сфері </w:t>
      </w:r>
      <w:r w:rsidR="00340371">
        <w:rPr>
          <w:color w:val="000000"/>
          <w:sz w:val="28"/>
          <w:szCs w:val="28"/>
          <w:lang w:val="uk-UA"/>
        </w:rPr>
        <w:t xml:space="preserve">охорони прав на сорти рослин </w:t>
      </w:r>
      <w:r w:rsidR="00611003" w:rsidRPr="00C34182">
        <w:rPr>
          <w:color w:val="000000"/>
          <w:sz w:val="28"/>
          <w:szCs w:val="28"/>
          <w:lang w:val="uk-UA"/>
        </w:rPr>
        <w:t xml:space="preserve">здійснює центральний орган виконавчої влади, що реалізує державну політику у сфері державного нагляду (контролю) у </w:t>
      </w:r>
      <w:r w:rsidR="00340371">
        <w:rPr>
          <w:color w:val="000000"/>
          <w:sz w:val="28"/>
          <w:szCs w:val="28"/>
          <w:lang w:val="uk-UA"/>
        </w:rPr>
        <w:t>сфері охорони прав на сорти рослин</w:t>
      </w:r>
      <w:r w:rsidR="00611003" w:rsidRPr="00C34182">
        <w:rPr>
          <w:color w:val="000000"/>
          <w:sz w:val="28"/>
          <w:szCs w:val="28"/>
          <w:lang w:val="uk-UA"/>
        </w:rPr>
        <w:t>;</w:t>
      </w:r>
    </w:p>
    <w:p w:rsidR="00611003" w:rsidRPr="00C34182" w:rsidRDefault="00611003" w:rsidP="00611003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 w:rsidRPr="00C34182">
        <w:rPr>
          <w:color w:val="000000"/>
          <w:sz w:val="28"/>
          <w:szCs w:val="28"/>
          <w:lang w:val="uk-UA"/>
        </w:rPr>
        <w:t>з</w:t>
      </w:r>
      <w:r w:rsidR="00962904" w:rsidRPr="00C34182">
        <w:rPr>
          <w:color w:val="000000"/>
          <w:sz w:val="28"/>
          <w:szCs w:val="28"/>
          <w:lang w:val="uk-UA"/>
        </w:rPr>
        <w:t>гідно</w:t>
      </w:r>
      <w:r w:rsidR="009D0804" w:rsidRPr="00C34182">
        <w:rPr>
          <w:color w:val="000000"/>
          <w:sz w:val="28"/>
          <w:szCs w:val="28"/>
          <w:lang w:val="uk-UA"/>
        </w:rPr>
        <w:t xml:space="preserve"> </w:t>
      </w:r>
      <w:r w:rsidR="00383EB2" w:rsidRPr="00C34182">
        <w:rPr>
          <w:color w:val="000000"/>
          <w:sz w:val="28"/>
          <w:szCs w:val="28"/>
          <w:lang w:val="uk-UA"/>
        </w:rPr>
        <w:t xml:space="preserve">визначеної Кабінетом Міністрів України структури центральних органів виконавчої та положень про них, центральним органом виконавчої влади, що реалізує державну політику у сфері державного нагляду (контролю) у сфері </w:t>
      </w:r>
      <w:r w:rsidR="00340371">
        <w:rPr>
          <w:color w:val="000000"/>
          <w:sz w:val="28"/>
          <w:szCs w:val="28"/>
          <w:lang w:val="uk-UA"/>
        </w:rPr>
        <w:t xml:space="preserve">охорони прав на сорти рослин </w:t>
      </w:r>
      <w:r w:rsidR="00383EB2" w:rsidRPr="00C34182">
        <w:rPr>
          <w:color w:val="000000"/>
          <w:sz w:val="28"/>
          <w:szCs w:val="28"/>
          <w:lang w:val="uk-UA"/>
        </w:rPr>
        <w:t>є Державна служба з питань безпечності харчових продуктів та захисту споживачів (Держпродспоживслужба);</w:t>
      </w:r>
    </w:p>
    <w:p w:rsidR="00611003" w:rsidRPr="00C34182" w:rsidRDefault="00611003" w:rsidP="00C34182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 w:rsidRPr="00C34182">
        <w:rPr>
          <w:color w:val="000000"/>
          <w:sz w:val="28"/>
          <w:szCs w:val="28"/>
          <w:lang w:val="uk-UA"/>
        </w:rPr>
        <w:t xml:space="preserve">статтею 4 Закону України «Про основні засади державного нагляду (контролю) у сфері господарської діяльності» встановлено, що </w:t>
      </w:r>
      <w:r w:rsidR="00C34182" w:rsidRPr="00C34182">
        <w:rPr>
          <w:color w:val="000000"/>
          <w:sz w:val="28"/>
          <w:szCs w:val="28"/>
          <w:lang w:val="uk-UA"/>
        </w:rPr>
        <w:t>в</w:t>
      </w:r>
      <w:r w:rsidRPr="00C34182">
        <w:rPr>
          <w:color w:val="000000"/>
          <w:sz w:val="28"/>
          <w:szCs w:val="28"/>
          <w:lang w:val="uk-UA"/>
        </w:rPr>
        <w:t>иключно законами встановлюються</w:t>
      </w:r>
      <w:bookmarkStart w:id="1" w:name="o55"/>
      <w:bookmarkEnd w:id="1"/>
      <w:r w:rsidR="00C34182" w:rsidRPr="00C34182">
        <w:rPr>
          <w:color w:val="000000"/>
          <w:sz w:val="28"/>
          <w:szCs w:val="28"/>
          <w:lang w:val="uk-UA"/>
        </w:rPr>
        <w:t xml:space="preserve"> </w:t>
      </w:r>
      <w:r w:rsidRPr="00C34182">
        <w:rPr>
          <w:color w:val="000000"/>
          <w:sz w:val="28"/>
          <w:szCs w:val="28"/>
          <w:lang w:val="uk-UA"/>
        </w:rPr>
        <w:t>органи, уповноважені здійснюва</w:t>
      </w:r>
      <w:r w:rsidR="00C34182">
        <w:rPr>
          <w:color w:val="000000"/>
          <w:sz w:val="28"/>
          <w:szCs w:val="28"/>
          <w:lang w:val="uk-UA"/>
        </w:rPr>
        <w:t xml:space="preserve">ти державний нагляд (контроль) </w:t>
      </w:r>
      <w:r w:rsidRPr="00C34182">
        <w:rPr>
          <w:color w:val="000000"/>
          <w:sz w:val="28"/>
          <w:szCs w:val="28"/>
          <w:lang w:val="uk-UA"/>
        </w:rPr>
        <w:t>у сфері господарської діяльності</w:t>
      </w:r>
      <w:r w:rsidR="00C34182" w:rsidRPr="00C34182">
        <w:rPr>
          <w:color w:val="000000"/>
          <w:sz w:val="28"/>
          <w:szCs w:val="28"/>
          <w:lang w:val="uk-UA"/>
        </w:rPr>
        <w:t>, на сьогодні – Держпродспоживслужба;</w:t>
      </w:r>
    </w:p>
    <w:p w:rsidR="00611003" w:rsidRPr="00C34182" w:rsidRDefault="00C34182" w:rsidP="00C34182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статтею </w:t>
      </w:r>
      <w:r w:rsidR="00611003" w:rsidRPr="00C34182">
        <w:rPr>
          <w:color w:val="000000"/>
          <w:sz w:val="28"/>
          <w:szCs w:val="28"/>
          <w:lang w:val="uk-UA"/>
        </w:rPr>
        <w:t>5 Закону України «Про основні засади державного нагляду (контролю) у сфері господарської діяльності» встановлено, що орган  державного нагляду (контролю) визначає у віднесеній до його відання сфері критерії, за якими оцінюється ступінь ризику від здійснення господарської діяльності.</w:t>
      </w:r>
    </w:p>
    <w:p w:rsidR="00AA3909" w:rsidRDefault="00C36B4E" w:rsidP="004A07AB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 w:rsidRPr="00AA3909">
        <w:rPr>
          <w:color w:val="000000"/>
          <w:sz w:val="28"/>
          <w:szCs w:val="28"/>
          <w:lang w:val="uk-UA"/>
        </w:rPr>
        <w:t>У зв’язку із зазначеним, та відповідно до Закону, назріла необхідність у прийнятті проекту постанови, якою буде визначено</w:t>
      </w:r>
      <w:r w:rsidR="00962904">
        <w:rPr>
          <w:color w:val="000000"/>
          <w:sz w:val="28"/>
          <w:szCs w:val="28"/>
          <w:lang w:val="uk-UA"/>
        </w:rPr>
        <w:t xml:space="preserve"> </w:t>
      </w:r>
      <w:r w:rsidR="00C34182" w:rsidRPr="00C34182">
        <w:rPr>
          <w:color w:val="000000"/>
          <w:sz w:val="28"/>
          <w:szCs w:val="28"/>
          <w:lang w:val="uk-UA"/>
        </w:rPr>
        <w:t xml:space="preserve">критерії, за якими оцінюється ступінь ризику від провадження господарської діяльності у сфері </w:t>
      </w:r>
      <w:r w:rsidR="00340371">
        <w:rPr>
          <w:color w:val="000000"/>
          <w:sz w:val="28"/>
          <w:szCs w:val="28"/>
          <w:lang w:val="uk-UA"/>
        </w:rPr>
        <w:t xml:space="preserve">охорони прав на сорти рослин </w:t>
      </w:r>
      <w:r w:rsidR="00C34182" w:rsidRPr="00C34182">
        <w:rPr>
          <w:color w:val="000000"/>
          <w:sz w:val="28"/>
          <w:szCs w:val="28"/>
          <w:lang w:val="uk-UA"/>
        </w:rPr>
        <w:t xml:space="preserve">та визначається періодичність здійснення планових заходів державного нагляду (контролю) </w:t>
      </w:r>
      <w:r w:rsidR="0079413B">
        <w:rPr>
          <w:color w:val="000000"/>
          <w:sz w:val="28"/>
          <w:szCs w:val="28"/>
          <w:lang w:val="uk-UA"/>
        </w:rPr>
        <w:t>Держпродспоживслужбою</w:t>
      </w:r>
      <w:r w:rsidRPr="00AA3909">
        <w:rPr>
          <w:color w:val="000000"/>
          <w:sz w:val="28"/>
          <w:szCs w:val="28"/>
          <w:lang w:val="uk-UA"/>
        </w:rPr>
        <w:t xml:space="preserve">, що відповідатиме вимогам </w:t>
      </w:r>
      <w:r w:rsidR="0079413B">
        <w:rPr>
          <w:color w:val="000000"/>
          <w:sz w:val="28"/>
          <w:szCs w:val="28"/>
          <w:lang w:val="uk-UA"/>
        </w:rPr>
        <w:t>Закону та сьогодення</w:t>
      </w:r>
      <w:r w:rsidR="00C34182">
        <w:rPr>
          <w:color w:val="000000"/>
          <w:sz w:val="28"/>
          <w:szCs w:val="28"/>
          <w:lang w:val="uk-UA"/>
        </w:rPr>
        <w:t>.</w:t>
      </w:r>
    </w:p>
    <w:p w:rsidR="00C36B4E" w:rsidRPr="00AA3909" w:rsidRDefault="00C36B4E" w:rsidP="00962904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 w:rsidRPr="00C34182">
        <w:rPr>
          <w:color w:val="000000"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C36B4E" w:rsidRPr="002C6E01" w:rsidRDefault="00C36B4E" w:rsidP="004C7435">
      <w:pPr>
        <w:pStyle w:val="rvps21"/>
        <w:tabs>
          <w:tab w:val="left" w:pos="1134"/>
          <w:tab w:val="left" w:pos="1276"/>
        </w:tabs>
        <w:spacing w:after="0"/>
        <w:ind w:left="1571"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 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2130"/>
        <w:gridCol w:w="2000"/>
      </w:tblGrid>
      <w:tr w:rsidR="00C36B4E" w:rsidRPr="00F60637" w:rsidTr="009177F3">
        <w:tc>
          <w:tcPr>
            <w:tcW w:w="3876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9D0804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Групи (підгрупи)</w:t>
            </w:r>
          </w:p>
        </w:tc>
        <w:tc>
          <w:tcPr>
            <w:tcW w:w="674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4C7435">
            <w:pPr>
              <w:pStyle w:val="rvps21"/>
              <w:tabs>
                <w:tab w:val="left" w:pos="1134"/>
                <w:tab w:val="left" w:pos="1276"/>
              </w:tabs>
              <w:spacing w:after="0"/>
              <w:ind w:left="1571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Так</w:t>
            </w:r>
          </w:p>
        </w:tc>
        <w:tc>
          <w:tcPr>
            <w:tcW w:w="449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4C7435">
            <w:pPr>
              <w:pStyle w:val="rvps21"/>
              <w:tabs>
                <w:tab w:val="left" w:pos="1134"/>
                <w:tab w:val="left" w:pos="1276"/>
              </w:tabs>
              <w:spacing w:after="0"/>
              <w:ind w:left="1571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Ні</w:t>
            </w:r>
          </w:p>
        </w:tc>
      </w:tr>
      <w:tr w:rsidR="00C36B4E" w:rsidRPr="00F60637" w:rsidTr="009177F3">
        <w:tc>
          <w:tcPr>
            <w:tcW w:w="3876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9D0804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Громадяни</w:t>
            </w:r>
          </w:p>
        </w:tc>
        <w:tc>
          <w:tcPr>
            <w:tcW w:w="674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081222" w:rsidP="0079413B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right"/>
              <w:rPr>
                <w:color w:val="000000"/>
                <w:lang w:val="uk-UA"/>
              </w:rPr>
            </w:pPr>
            <w:r w:rsidRPr="00081222">
              <w:rPr>
                <w:color w:val="000000"/>
                <w:lang w:val="uk-UA"/>
              </w:rPr>
              <w:t>+</w:t>
            </w:r>
          </w:p>
        </w:tc>
        <w:tc>
          <w:tcPr>
            <w:tcW w:w="449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081222">
            <w:pPr>
              <w:pStyle w:val="rvps21"/>
              <w:tabs>
                <w:tab w:val="left" w:pos="1134"/>
                <w:tab w:val="left" w:pos="1276"/>
              </w:tabs>
              <w:spacing w:after="0"/>
              <w:ind w:left="1571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 </w:t>
            </w:r>
          </w:p>
        </w:tc>
      </w:tr>
      <w:tr w:rsidR="00C36B4E" w:rsidRPr="00F60637" w:rsidTr="009177F3">
        <w:tc>
          <w:tcPr>
            <w:tcW w:w="3876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9D0804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Держава</w:t>
            </w:r>
          </w:p>
        </w:tc>
        <w:tc>
          <w:tcPr>
            <w:tcW w:w="674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79413B" w:rsidP="0079413B">
            <w:pPr>
              <w:pStyle w:val="rvps21"/>
              <w:tabs>
                <w:tab w:val="left" w:pos="1134"/>
                <w:tab w:val="left" w:pos="1276"/>
              </w:tabs>
              <w:spacing w:after="0"/>
              <w:jc w:val="right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+</w:t>
            </w:r>
          </w:p>
        </w:tc>
        <w:tc>
          <w:tcPr>
            <w:tcW w:w="449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9413B">
            <w:pPr>
              <w:pStyle w:val="rvps21"/>
              <w:tabs>
                <w:tab w:val="left" w:pos="1134"/>
                <w:tab w:val="left" w:pos="1276"/>
              </w:tabs>
              <w:spacing w:after="0"/>
              <w:ind w:left="1571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 </w:t>
            </w:r>
          </w:p>
        </w:tc>
      </w:tr>
      <w:tr w:rsidR="00C36B4E" w:rsidRPr="00F60637" w:rsidTr="009177F3">
        <w:tc>
          <w:tcPr>
            <w:tcW w:w="3876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9D0804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Суб’єкти господарювання,</w:t>
            </w:r>
          </w:p>
        </w:tc>
        <w:tc>
          <w:tcPr>
            <w:tcW w:w="674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79413B" w:rsidP="0079413B">
            <w:pPr>
              <w:pStyle w:val="rvps21"/>
              <w:tabs>
                <w:tab w:val="left" w:pos="1134"/>
                <w:tab w:val="left" w:pos="1276"/>
              </w:tabs>
              <w:spacing w:after="0"/>
              <w:ind w:left="1571" w:firstLine="0"/>
              <w:jc w:val="right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+</w:t>
            </w:r>
          </w:p>
        </w:tc>
        <w:tc>
          <w:tcPr>
            <w:tcW w:w="449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9413B">
            <w:pPr>
              <w:pStyle w:val="rvps21"/>
              <w:tabs>
                <w:tab w:val="left" w:pos="1134"/>
                <w:tab w:val="left" w:pos="1276"/>
              </w:tabs>
              <w:spacing w:after="0"/>
              <w:ind w:left="1571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 </w:t>
            </w:r>
          </w:p>
        </w:tc>
      </w:tr>
      <w:tr w:rsidR="00C36B4E" w:rsidRPr="00F60637" w:rsidTr="009177F3">
        <w:tc>
          <w:tcPr>
            <w:tcW w:w="3876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9D0804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674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9413B">
            <w:pPr>
              <w:pStyle w:val="rvps21"/>
              <w:tabs>
                <w:tab w:val="left" w:pos="1134"/>
                <w:tab w:val="left" w:pos="1276"/>
              </w:tabs>
              <w:spacing w:after="0"/>
              <w:ind w:left="1571" w:firstLine="0"/>
              <w:jc w:val="right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+</w:t>
            </w:r>
          </w:p>
        </w:tc>
        <w:tc>
          <w:tcPr>
            <w:tcW w:w="449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9413B">
            <w:pPr>
              <w:pStyle w:val="rvps21"/>
              <w:tabs>
                <w:tab w:val="left" w:pos="1134"/>
                <w:tab w:val="left" w:pos="1276"/>
              </w:tabs>
              <w:spacing w:after="0"/>
              <w:ind w:left="1571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 </w:t>
            </w:r>
          </w:p>
        </w:tc>
      </w:tr>
    </w:tbl>
    <w:p w:rsidR="00C36B4E" w:rsidRPr="002C6E01" w:rsidRDefault="00C36B4E" w:rsidP="004C7435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left="1571"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 </w:t>
      </w:r>
    </w:p>
    <w:p w:rsidR="00C36B4E" w:rsidRPr="002C6E01" w:rsidRDefault="00C36B4E" w:rsidP="007E3888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1560"/>
        <w:rPr>
          <w:b/>
          <w:color w:val="000000"/>
          <w:sz w:val="28"/>
          <w:szCs w:val="28"/>
          <w:lang w:val="uk-UA"/>
        </w:rPr>
      </w:pPr>
      <w:r w:rsidRPr="002C6E01">
        <w:rPr>
          <w:b/>
          <w:color w:val="000000"/>
          <w:sz w:val="28"/>
          <w:szCs w:val="28"/>
          <w:lang w:val="uk-UA"/>
        </w:rPr>
        <w:t>ІІ. Цілі державного регулювання</w:t>
      </w:r>
    </w:p>
    <w:p w:rsidR="007E3888" w:rsidRDefault="00C36B4E" w:rsidP="00AA3909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 xml:space="preserve">Основною ціллю державного регулювання є </w:t>
      </w:r>
      <w:r w:rsidR="00C34182" w:rsidRPr="00EE709B">
        <w:rPr>
          <w:sz w:val="28"/>
          <w:szCs w:val="28"/>
          <w:lang w:val="uk-UA" w:eastAsia="uk-UA"/>
        </w:rPr>
        <w:t xml:space="preserve">визначення </w:t>
      </w:r>
      <w:r w:rsidR="00C34182">
        <w:rPr>
          <w:sz w:val="28"/>
          <w:szCs w:val="28"/>
          <w:lang w:val="uk-UA" w:eastAsia="uk-UA"/>
        </w:rPr>
        <w:t xml:space="preserve">критеріїв оцінки </w:t>
      </w:r>
      <w:r w:rsidR="00C34182" w:rsidRPr="00EE709B">
        <w:rPr>
          <w:sz w:val="28"/>
          <w:szCs w:val="28"/>
          <w:lang w:val="uk-UA" w:eastAsia="uk-UA"/>
        </w:rPr>
        <w:t>ступенів ризику від здійснення господарської діяльності у сфері</w:t>
      </w:r>
      <w:r w:rsidR="00340371">
        <w:rPr>
          <w:sz w:val="28"/>
          <w:szCs w:val="28"/>
          <w:lang w:val="uk-UA" w:eastAsia="uk-UA"/>
        </w:rPr>
        <w:t xml:space="preserve"> охорони прав на сорти рослин</w:t>
      </w:r>
      <w:r w:rsidR="00C34182" w:rsidRPr="00EE709B">
        <w:rPr>
          <w:sz w:val="28"/>
          <w:szCs w:val="28"/>
          <w:lang w:val="uk-UA" w:eastAsia="uk-UA"/>
        </w:rPr>
        <w:t>, що, в свою чергу, дозволить чітко врегулювати  кількість та частоту здійснення перевірок та коло суб'єктів господарювання, які відносяться до високого, середнього та незначного ступенів ризику у</w:t>
      </w:r>
      <w:r w:rsidR="00C34182">
        <w:rPr>
          <w:sz w:val="28"/>
          <w:szCs w:val="28"/>
          <w:lang w:val="uk-UA" w:eastAsia="uk-UA"/>
        </w:rPr>
        <w:t xml:space="preserve"> відповідній сфері</w:t>
      </w:r>
      <w:r w:rsidRPr="002C6E01">
        <w:rPr>
          <w:color w:val="000000"/>
          <w:sz w:val="28"/>
          <w:szCs w:val="28"/>
          <w:lang w:val="uk-UA"/>
        </w:rPr>
        <w:t>.</w:t>
      </w:r>
    </w:p>
    <w:p w:rsidR="00B24EB0" w:rsidRPr="00B24EB0" w:rsidRDefault="00B24EB0" w:rsidP="00AA3909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Суб</w:t>
      </w:r>
      <w:r w:rsidRPr="00B24EB0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єкт</w:t>
      </w:r>
      <w:r w:rsidR="00F864D5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господарювання, які здійснюють діяльність з набуття і використання прав на сорти рослин будуть проінформовані щодо здійснення заходів перевірки </w:t>
      </w:r>
      <w:r w:rsidR="00F864D5">
        <w:rPr>
          <w:color w:val="000000"/>
          <w:sz w:val="28"/>
          <w:szCs w:val="28"/>
          <w:lang w:val="uk-UA"/>
        </w:rPr>
        <w:t>в сфері</w:t>
      </w:r>
      <w:r>
        <w:rPr>
          <w:color w:val="000000"/>
          <w:sz w:val="28"/>
          <w:szCs w:val="28"/>
          <w:lang w:val="uk-UA"/>
        </w:rPr>
        <w:t xml:space="preserve"> </w:t>
      </w:r>
      <w:r w:rsidRPr="00F864D5">
        <w:rPr>
          <w:color w:val="000000"/>
          <w:sz w:val="28"/>
          <w:szCs w:val="28"/>
          <w:lang w:val="uk-UA"/>
        </w:rPr>
        <w:t>державного нагляду (контролю),</w:t>
      </w:r>
      <w:r>
        <w:rPr>
          <w:color w:val="000000"/>
          <w:sz w:val="28"/>
          <w:szCs w:val="28"/>
          <w:lang w:val="uk-UA"/>
        </w:rPr>
        <w:t xml:space="preserve"> володіти</w:t>
      </w:r>
      <w:r w:rsidR="00F864D5">
        <w:rPr>
          <w:color w:val="000000"/>
          <w:sz w:val="28"/>
          <w:szCs w:val="28"/>
          <w:lang w:val="uk-UA"/>
        </w:rPr>
        <w:t>муть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lastRenderedPageBreak/>
        <w:t>чіткими критеріями згідно яких здійснюється господарська діяльність з охорони прав на сорти рослин.</w:t>
      </w:r>
    </w:p>
    <w:p w:rsidR="00423923" w:rsidRDefault="00423923" w:rsidP="00AA3909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</w:p>
    <w:p w:rsidR="00AA3909" w:rsidRDefault="00C36B4E" w:rsidP="00AA3909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1134"/>
        <w:rPr>
          <w:color w:val="000000"/>
          <w:sz w:val="28"/>
          <w:szCs w:val="28"/>
          <w:lang w:val="uk-UA"/>
        </w:rPr>
      </w:pPr>
      <w:r w:rsidRPr="002C6E01">
        <w:rPr>
          <w:b/>
          <w:color w:val="000000"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C36B4E" w:rsidRPr="002C6E01" w:rsidRDefault="00423923" w:rsidP="004A07AB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C36B4E" w:rsidRPr="002C6E01">
        <w:rPr>
          <w:color w:val="000000"/>
          <w:sz w:val="28"/>
          <w:szCs w:val="28"/>
          <w:lang w:val="uk-UA"/>
        </w:rPr>
        <w:t>Визначення альтернативних способів </w:t>
      </w:r>
    </w:p>
    <w:tbl>
      <w:tblPr>
        <w:tblW w:w="972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4819"/>
      </w:tblGrid>
      <w:tr w:rsidR="00C36B4E" w:rsidRPr="00F60637" w:rsidTr="00AA3909"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1571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Вид альтернативи</w:t>
            </w:r>
          </w:p>
        </w:tc>
        <w:tc>
          <w:tcPr>
            <w:tcW w:w="24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1571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Опис альтернативи</w:t>
            </w:r>
          </w:p>
        </w:tc>
      </w:tr>
      <w:tr w:rsidR="00C36B4E" w:rsidRPr="00F60637" w:rsidTr="00AA3909">
        <w:trPr>
          <w:trHeight w:val="1688"/>
        </w:trPr>
        <w:tc>
          <w:tcPr>
            <w:tcW w:w="25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7E3888" w:rsidRPr="00F60637" w:rsidRDefault="00C36B4E" w:rsidP="00AA390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1</w:t>
            </w:r>
          </w:p>
          <w:p w:rsidR="00C36B4E" w:rsidRPr="00F60637" w:rsidRDefault="00C36B4E" w:rsidP="00AA390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Збереження status quo</w:t>
            </w:r>
          </w:p>
          <w:p w:rsidR="00C36B4E" w:rsidRPr="00F60637" w:rsidRDefault="00C36B4E" w:rsidP="00AA390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C3418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628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 xml:space="preserve">Такий спосіб </w:t>
            </w:r>
            <w:r w:rsidR="00F24FEC" w:rsidRPr="00F60637">
              <w:rPr>
                <w:color w:val="000000"/>
                <w:lang w:val="uk-UA"/>
              </w:rPr>
              <w:t>є неприйнятним та не відповідає вимогам Закону</w:t>
            </w:r>
            <w:r w:rsidR="00C34182" w:rsidRPr="00F60637">
              <w:rPr>
                <w:color w:val="000000"/>
                <w:lang w:val="uk-UA"/>
              </w:rPr>
              <w:t xml:space="preserve"> та засад</w:t>
            </w:r>
            <w:r w:rsidR="005B1ECD" w:rsidRPr="00F60637">
              <w:rPr>
                <w:color w:val="000000"/>
                <w:lang w:val="uk-UA"/>
              </w:rPr>
              <w:t>ам</w:t>
            </w:r>
            <w:r w:rsidR="00C34182" w:rsidRPr="00F60637">
              <w:rPr>
                <w:color w:val="000000"/>
                <w:lang w:val="uk-UA"/>
              </w:rPr>
              <w:t xml:space="preserve"> здійснення заходів державного нагляду (контролю). Це</w:t>
            </w:r>
            <w:r w:rsidR="00C34182" w:rsidRPr="00F60637">
              <w:t xml:space="preserve"> не </w:t>
            </w:r>
            <w:proofErr w:type="spellStart"/>
            <w:r w:rsidR="00C34182" w:rsidRPr="00F60637">
              <w:t>забезпечить</w:t>
            </w:r>
            <w:proofErr w:type="spellEnd"/>
            <w:r w:rsidR="00C34182" w:rsidRPr="00F60637">
              <w:t xml:space="preserve"> </w:t>
            </w:r>
            <w:proofErr w:type="spellStart"/>
            <w:r w:rsidR="00C34182" w:rsidRPr="00F60637">
              <w:t>досягнення</w:t>
            </w:r>
            <w:proofErr w:type="spellEnd"/>
            <w:r w:rsidR="00C34182" w:rsidRPr="00F60637">
              <w:t xml:space="preserve"> </w:t>
            </w:r>
            <w:proofErr w:type="spellStart"/>
            <w:r w:rsidR="00C34182" w:rsidRPr="00F60637">
              <w:t>поставленої</w:t>
            </w:r>
            <w:proofErr w:type="spellEnd"/>
            <w:r w:rsidR="00C34182" w:rsidRPr="00F60637">
              <w:t xml:space="preserve"> </w:t>
            </w:r>
            <w:proofErr w:type="spellStart"/>
            <w:r w:rsidR="00C34182" w:rsidRPr="00F60637">
              <w:t>цілі</w:t>
            </w:r>
            <w:proofErr w:type="spellEnd"/>
            <w:r w:rsidR="00C34182" w:rsidRPr="00F60637">
              <w:rPr>
                <w:lang w:val="uk-UA"/>
              </w:rPr>
              <w:t xml:space="preserve"> регулювання</w:t>
            </w:r>
            <w:r w:rsidR="00C34182" w:rsidRPr="00F60637">
              <w:t xml:space="preserve">, </w:t>
            </w:r>
            <w:proofErr w:type="spellStart"/>
            <w:r w:rsidR="00C34182" w:rsidRPr="00F60637">
              <w:t>що</w:t>
            </w:r>
            <w:proofErr w:type="spellEnd"/>
            <w:r w:rsidR="00C34182" w:rsidRPr="00F60637">
              <w:t xml:space="preserve"> є </w:t>
            </w:r>
            <w:proofErr w:type="spellStart"/>
            <w:r w:rsidR="00C34182" w:rsidRPr="00F60637">
              <w:t>неприйнятним</w:t>
            </w:r>
            <w:proofErr w:type="spellEnd"/>
            <w:r w:rsidR="00F24FEC" w:rsidRPr="00F60637">
              <w:rPr>
                <w:color w:val="000000"/>
                <w:lang w:val="uk-UA"/>
              </w:rPr>
              <w:t>.</w:t>
            </w:r>
          </w:p>
        </w:tc>
      </w:tr>
      <w:tr w:rsidR="00C36B4E" w:rsidRPr="00F60637" w:rsidTr="00AA3909">
        <w:tc>
          <w:tcPr>
            <w:tcW w:w="25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42392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2</w:t>
            </w:r>
          </w:p>
          <w:p w:rsidR="007E3888" w:rsidRPr="00F60637" w:rsidRDefault="00C36B4E" w:rsidP="0042392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Інший, від запропонованого способу (саморегуляція)</w:t>
            </w:r>
          </w:p>
          <w:p w:rsidR="00C36B4E" w:rsidRPr="00F60637" w:rsidRDefault="00C36B4E" w:rsidP="0042392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Спосіб оцінюється, як такий, що потребує вдосконалення.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0B3D7C" w:rsidRDefault="006D7FA0" w:rsidP="0056682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</w:rPr>
            </w:pPr>
            <w:r w:rsidRPr="00F60637">
              <w:rPr>
                <w:color w:val="000000"/>
                <w:lang w:val="uk-UA"/>
              </w:rPr>
              <w:t xml:space="preserve">Такий спосіб не забезпечить </w:t>
            </w:r>
            <w:r w:rsidR="00F24FEC" w:rsidRPr="00F60637">
              <w:rPr>
                <w:color w:val="000000"/>
                <w:lang w:val="uk-UA"/>
              </w:rPr>
              <w:t xml:space="preserve">врегулювання зазначеного питання. </w:t>
            </w:r>
            <w:proofErr w:type="spellStart"/>
            <w:r w:rsidR="00566822" w:rsidRPr="00F60637">
              <w:t>Необхідність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визначення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критеріїв</w:t>
            </w:r>
            <w:proofErr w:type="spellEnd"/>
            <w:r w:rsidR="00566822" w:rsidRPr="00F60637">
              <w:t xml:space="preserve">, за </w:t>
            </w:r>
            <w:proofErr w:type="spellStart"/>
            <w:r w:rsidR="00566822" w:rsidRPr="00F60637">
              <w:t>якими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оцінюється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ступінь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ризику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від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здійснення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господарської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діяльності</w:t>
            </w:r>
            <w:proofErr w:type="spellEnd"/>
            <w:r w:rsidR="00566822" w:rsidRPr="00F60637">
              <w:t xml:space="preserve">, </w:t>
            </w:r>
            <w:proofErr w:type="spellStart"/>
            <w:r w:rsidR="00566822" w:rsidRPr="00F60637">
              <w:t>передбачена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частиною</w:t>
            </w:r>
            <w:proofErr w:type="spellEnd"/>
            <w:r w:rsidR="00566822" w:rsidRPr="00F60637">
              <w:t xml:space="preserve"> другою </w:t>
            </w:r>
            <w:proofErr w:type="spellStart"/>
            <w:r w:rsidR="00566822" w:rsidRPr="00F60637">
              <w:t>статті</w:t>
            </w:r>
            <w:proofErr w:type="spellEnd"/>
            <w:r w:rsidR="00566822" w:rsidRPr="00F60637">
              <w:t xml:space="preserve"> 5 Закону </w:t>
            </w:r>
            <w:proofErr w:type="spellStart"/>
            <w:r w:rsidR="00566822" w:rsidRPr="00F60637">
              <w:t>України</w:t>
            </w:r>
            <w:proofErr w:type="spellEnd"/>
            <w:r w:rsidR="00566822" w:rsidRPr="00F60637">
              <w:t xml:space="preserve"> </w:t>
            </w:r>
            <w:r w:rsidR="00566822" w:rsidRPr="00F60637">
              <w:rPr>
                <w:lang w:val="uk-UA"/>
              </w:rPr>
              <w:t>«</w:t>
            </w:r>
            <w:r w:rsidR="00566822" w:rsidRPr="00F60637">
              <w:t xml:space="preserve">Про </w:t>
            </w:r>
            <w:proofErr w:type="spellStart"/>
            <w:r w:rsidR="00566822" w:rsidRPr="00F60637">
              <w:t>основні</w:t>
            </w:r>
            <w:proofErr w:type="spellEnd"/>
            <w:r w:rsidR="00566822" w:rsidRPr="00F60637">
              <w:t xml:space="preserve"> засади </w:t>
            </w:r>
            <w:proofErr w:type="gramStart"/>
            <w:r w:rsidR="00566822" w:rsidRPr="00F60637">
              <w:t>державного</w:t>
            </w:r>
            <w:proofErr w:type="gramEnd"/>
            <w:r w:rsidR="00566822" w:rsidRPr="00F60637">
              <w:t xml:space="preserve"> </w:t>
            </w:r>
            <w:proofErr w:type="spellStart"/>
            <w:r w:rsidR="00566822" w:rsidRPr="00F60637">
              <w:t>нагляду</w:t>
            </w:r>
            <w:proofErr w:type="spellEnd"/>
            <w:r w:rsidR="00566822" w:rsidRPr="00F60637">
              <w:t xml:space="preserve"> (контролю) у </w:t>
            </w:r>
            <w:proofErr w:type="spellStart"/>
            <w:r w:rsidR="00566822" w:rsidRPr="00F60637">
              <w:t>сфері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господарської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діяльності</w:t>
            </w:r>
            <w:proofErr w:type="spellEnd"/>
            <w:r w:rsidR="00566822" w:rsidRPr="00F60637">
              <w:rPr>
                <w:lang w:val="uk-UA"/>
              </w:rPr>
              <w:t>»</w:t>
            </w:r>
            <w:r w:rsidR="00566822" w:rsidRPr="00F60637">
              <w:t xml:space="preserve">, та не </w:t>
            </w:r>
            <w:proofErr w:type="spellStart"/>
            <w:r w:rsidR="00566822" w:rsidRPr="00F60637">
              <w:t>може</w:t>
            </w:r>
            <w:proofErr w:type="spellEnd"/>
            <w:r w:rsidR="00566822" w:rsidRPr="00F60637">
              <w:t xml:space="preserve"> бути </w:t>
            </w:r>
            <w:proofErr w:type="spellStart"/>
            <w:r w:rsidR="00566822" w:rsidRPr="00F60637">
              <w:t>проігнорована</w:t>
            </w:r>
            <w:proofErr w:type="spellEnd"/>
            <w:r w:rsidR="00566822" w:rsidRPr="00F60637">
              <w:t xml:space="preserve"> органом </w:t>
            </w:r>
            <w:proofErr w:type="spellStart"/>
            <w:r w:rsidR="00566822" w:rsidRPr="00F60637">
              <w:t>державної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влади</w:t>
            </w:r>
            <w:proofErr w:type="spellEnd"/>
            <w:r w:rsidR="00566822" w:rsidRPr="00F60637">
              <w:t xml:space="preserve">. </w:t>
            </w:r>
            <w:proofErr w:type="spellStart"/>
            <w:r w:rsidR="00566822" w:rsidRPr="00F60637">
              <w:t>Визначення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критеріїв</w:t>
            </w:r>
            <w:proofErr w:type="spellEnd"/>
            <w:r w:rsidR="00566822" w:rsidRPr="00F60637">
              <w:t xml:space="preserve">, за </w:t>
            </w:r>
            <w:proofErr w:type="spellStart"/>
            <w:r w:rsidR="00566822" w:rsidRPr="00F60637">
              <w:t>якими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оцінюється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ступінь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ризику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від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здійснення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господарської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діяльності</w:t>
            </w:r>
            <w:proofErr w:type="spellEnd"/>
            <w:r w:rsidR="00566822" w:rsidRPr="00F60637">
              <w:t xml:space="preserve">, є </w:t>
            </w:r>
            <w:proofErr w:type="spellStart"/>
            <w:r w:rsidR="00566822" w:rsidRPr="00F60637">
              <w:t>складовою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системи</w:t>
            </w:r>
            <w:proofErr w:type="spellEnd"/>
            <w:r w:rsidR="00566822" w:rsidRPr="00F60637">
              <w:t xml:space="preserve"> </w:t>
            </w:r>
            <w:proofErr w:type="gramStart"/>
            <w:r w:rsidR="00566822" w:rsidRPr="00F60637">
              <w:t>державного</w:t>
            </w:r>
            <w:proofErr w:type="gramEnd"/>
            <w:r w:rsidR="00566822" w:rsidRPr="00F60637">
              <w:t xml:space="preserve"> </w:t>
            </w:r>
            <w:proofErr w:type="spellStart"/>
            <w:r w:rsidR="00566822" w:rsidRPr="00F60637">
              <w:t>нагляду</w:t>
            </w:r>
            <w:proofErr w:type="spellEnd"/>
            <w:r w:rsidR="00566822" w:rsidRPr="00F60637">
              <w:t xml:space="preserve"> (контролю). </w:t>
            </w:r>
            <w:proofErr w:type="spellStart"/>
            <w:r w:rsidR="00566822" w:rsidRPr="00F60637">
              <w:t>Законодавством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України</w:t>
            </w:r>
            <w:proofErr w:type="spellEnd"/>
            <w:r w:rsidR="00566822" w:rsidRPr="00F60637">
              <w:t xml:space="preserve"> на </w:t>
            </w:r>
            <w:proofErr w:type="spellStart"/>
            <w:r w:rsidR="00566822" w:rsidRPr="00F60637">
              <w:t>сьогодні</w:t>
            </w:r>
            <w:proofErr w:type="spellEnd"/>
            <w:r w:rsidR="00566822" w:rsidRPr="00F60637">
              <w:t xml:space="preserve"> не </w:t>
            </w:r>
            <w:proofErr w:type="spellStart"/>
            <w:r w:rsidR="00566822" w:rsidRPr="00F60637">
              <w:t>передбачено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можливості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застосування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нерегуляторних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механізмів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щодо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відносин</w:t>
            </w:r>
            <w:proofErr w:type="spellEnd"/>
            <w:r w:rsidR="00566822" w:rsidRPr="00F60637">
              <w:t xml:space="preserve">, </w:t>
            </w:r>
            <w:proofErr w:type="spellStart"/>
            <w:r w:rsidR="00566822" w:rsidRPr="00F60637">
              <w:t>пов’язаних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зі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здійсненням</w:t>
            </w:r>
            <w:proofErr w:type="spellEnd"/>
            <w:r w:rsidR="00566822" w:rsidRPr="00F60637">
              <w:t xml:space="preserve"> </w:t>
            </w:r>
            <w:proofErr w:type="gramStart"/>
            <w:r w:rsidR="00566822" w:rsidRPr="00F60637">
              <w:t>державного</w:t>
            </w:r>
            <w:proofErr w:type="gramEnd"/>
            <w:r w:rsidR="00566822" w:rsidRPr="00F60637">
              <w:t xml:space="preserve"> </w:t>
            </w:r>
            <w:proofErr w:type="spellStart"/>
            <w:r w:rsidR="00566822" w:rsidRPr="00F60637">
              <w:t>нагляду</w:t>
            </w:r>
            <w:proofErr w:type="spellEnd"/>
            <w:r w:rsidR="00566822" w:rsidRPr="00F60637">
              <w:t xml:space="preserve"> (контролю) у </w:t>
            </w:r>
            <w:proofErr w:type="spellStart"/>
            <w:r w:rsidR="00566822" w:rsidRPr="00F60637">
              <w:t>сфері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господарської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діяльності</w:t>
            </w:r>
            <w:proofErr w:type="spellEnd"/>
            <w:r w:rsidR="00566822" w:rsidRPr="00F60637">
              <w:t>.</w:t>
            </w:r>
          </w:p>
        </w:tc>
      </w:tr>
      <w:tr w:rsidR="00C36B4E" w:rsidRPr="00F60637" w:rsidTr="00AA3909">
        <w:tc>
          <w:tcPr>
            <w:tcW w:w="25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42392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3</w:t>
            </w:r>
          </w:p>
          <w:p w:rsidR="00423923" w:rsidRPr="00F60637" w:rsidRDefault="00423923" w:rsidP="0042392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Прийняття проекту постанови Кабінету Міністрів України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566822" w:rsidRPr="00F60637" w:rsidRDefault="00C36B4E" w:rsidP="0056682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709"/>
              <w:rPr>
                <w:color w:val="000000"/>
                <w:lang w:val="uk-UA"/>
              </w:rPr>
            </w:pPr>
            <w:proofErr w:type="spellStart"/>
            <w:r w:rsidRPr="00F60637">
              <w:t>Запропонований</w:t>
            </w:r>
            <w:proofErr w:type="spellEnd"/>
            <w:r w:rsidRPr="00F60637">
              <w:t xml:space="preserve"> </w:t>
            </w:r>
            <w:proofErr w:type="spellStart"/>
            <w:r w:rsidRPr="00F60637">
              <w:t>спосіб</w:t>
            </w:r>
            <w:proofErr w:type="spellEnd"/>
            <w:r w:rsidRPr="00F60637">
              <w:t xml:space="preserve"> </w:t>
            </w:r>
            <w:proofErr w:type="spellStart"/>
            <w:r w:rsidRPr="00F60637">
              <w:t>вирішення</w:t>
            </w:r>
            <w:proofErr w:type="spellEnd"/>
            <w:r w:rsidRPr="00F60637">
              <w:t xml:space="preserve"> </w:t>
            </w:r>
            <w:proofErr w:type="spellStart"/>
            <w:r w:rsidRPr="00F60637">
              <w:t>зазначеної</w:t>
            </w:r>
            <w:proofErr w:type="spellEnd"/>
            <w:r w:rsidRPr="00F60637">
              <w:t xml:space="preserve"> </w:t>
            </w:r>
            <w:proofErr w:type="spellStart"/>
            <w:r w:rsidRPr="00F60637">
              <w:t>проблеми</w:t>
            </w:r>
            <w:proofErr w:type="spellEnd"/>
            <w:r w:rsidRPr="00F60637">
              <w:t xml:space="preserve"> є </w:t>
            </w:r>
            <w:proofErr w:type="spellStart"/>
            <w:r w:rsidRPr="00F60637">
              <w:t>найбільш</w:t>
            </w:r>
            <w:proofErr w:type="spellEnd"/>
            <w:r w:rsidRPr="00F60637">
              <w:t xml:space="preserve"> </w:t>
            </w:r>
            <w:proofErr w:type="spellStart"/>
            <w:r w:rsidRPr="00F60637">
              <w:t>доцільним</w:t>
            </w:r>
            <w:proofErr w:type="spellEnd"/>
            <w:r w:rsidRPr="00F60637">
              <w:t xml:space="preserve"> </w:t>
            </w:r>
            <w:r w:rsidR="00D333A3" w:rsidRPr="00F60637">
              <w:t xml:space="preserve">та </w:t>
            </w:r>
            <w:proofErr w:type="spellStart"/>
            <w:r w:rsidR="00D333A3" w:rsidRPr="00F60637">
              <w:t>дасть</w:t>
            </w:r>
            <w:proofErr w:type="spellEnd"/>
            <w:r w:rsidR="00D333A3" w:rsidRPr="00F60637">
              <w:t xml:space="preserve"> </w:t>
            </w:r>
            <w:proofErr w:type="spellStart"/>
            <w:r w:rsidR="00D333A3" w:rsidRPr="00F60637">
              <w:t>змогу</w:t>
            </w:r>
            <w:proofErr w:type="spellEnd"/>
            <w:r w:rsidR="00D333A3" w:rsidRPr="00F60637">
              <w:t xml:space="preserve"> </w:t>
            </w:r>
            <w:proofErr w:type="spellStart"/>
            <w:r w:rsidR="00D333A3" w:rsidRPr="00F60637">
              <w:t>врегулювати</w:t>
            </w:r>
            <w:proofErr w:type="spellEnd"/>
            <w:r w:rsidR="004108DD" w:rsidRPr="00F60637">
              <w:t xml:space="preserve"> </w:t>
            </w:r>
            <w:proofErr w:type="spellStart"/>
            <w:r w:rsidR="004108DD" w:rsidRPr="00F60637">
              <w:t>проведення</w:t>
            </w:r>
            <w:proofErr w:type="spellEnd"/>
            <w:r w:rsidR="004108DD" w:rsidRPr="00F60637">
              <w:t xml:space="preserve"> </w:t>
            </w:r>
            <w:proofErr w:type="spellStart"/>
            <w:r w:rsidR="00566822" w:rsidRPr="00F60637">
              <w:t>заходів</w:t>
            </w:r>
            <w:proofErr w:type="spellEnd"/>
            <w:r w:rsidR="00566822" w:rsidRPr="00F60637">
              <w:t xml:space="preserve"> державного </w:t>
            </w:r>
            <w:proofErr w:type="spellStart"/>
            <w:r w:rsidR="00566822" w:rsidRPr="00F60637">
              <w:t>нагляду</w:t>
            </w:r>
            <w:proofErr w:type="spellEnd"/>
            <w:r w:rsidR="00566822" w:rsidRPr="00F60637">
              <w:t xml:space="preserve"> (контролю) </w:t>
            </w:r>
            <w:proofErr w:type="spellStart"/>
            <w:r w:rsidR="004108DD" w:rsidRPr="00F60637">
              <w:t>Держпродспоживслужбою</w:t>
            </w:r>
            <w:proofErr w:type="spellEnd"/>
            <w:r w:rsidR="00566822" w:rsidRPr="00F60637">
              <w:t xml:space="preserve"> у </w:t>
            </w:r>
            <w:proofErr w:type="spellStart"/>
            <w:r w:rsidR="00566822" w:rsidRPr="00F60637">
              <w:t>сфері</w:t>
            </w:r>
            <w:proofErr w:type="spellEnd"/>
            <w:r w:rsidR="00566822" w:rsidRPr="00F60637">
              <w:t xml:space="preserve"> </w:t>
            </w:r>
            <w:r w:rsidR="00340371" w:rsidRPr="00F60637">
              <w:rPr>
                <w:lang w:val="uk-UA"/>
              </w:rPr>
              <w:t>охорони прав на сорти рослин</w:t>
            </w:r>
            <w:r w:rsidR="00566822" w:rsidRPr="00F60637">
              <w:t xml:space="preserve"> </w:t>
            </w:r>
            <w:proofErr w:type="spellStart"/>
            <w:r w:rsidR="00566822" w:rsidRPr="00F60637">
              <w:t>згідно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чітких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Критеріїв</w:t>
            </w:r>
            <w:proofErr w:type="spellEnd"/>
            <w:r w:rsidR="00566822" w:rsidRPr="00F60637">
              <w:t xml:space="preserve">, за </w:t>
            </w:r>
            <w:proofErr w:type="spellStart"/>
            <w:r w:rsidR="00566822" w:rsidRPr="00F60637">
              <w:t>якими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оцінюється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ступінь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ризику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від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провадження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діяльності</w:t>
            </w:r>
            <w:proofErr w:type="spellEnd"/>
            <w:r w:rsidR="00566822" w:rsidRPr="00F60637">
              <w:t xml:space="preserve"> у </w:t>
            </w:r>
            <w:proofErr w:type="spellStart"/>
            <w:r w:rsidR="00566822" w:rsidRPr="00F60637">
              <w:t>сфері</w:t>
            </w:r>
            <w:proofErr w:type="spellEnd"/>
            <w:r w:rsidR="00566822" w:rsidRPr="00F60637">
              <w:t xml:space="preserve"> </w:t>
            </w:r>
            <w:proofErr w:type="spellStart"/>
            <w:proofErr w:type="gramStart"/>
            <w:r w:rsidR="00340371" w:rsidRPr="00F60637">
              <w:t>сфер</w:t>
            </w:r>
            <w:proofErr w:type="gramEnd"/>
            <w:r w:rsidR="00340371" w:rsidRPr="00F60637">
              <w:t>і</w:t>
            </w:r>
            <w:proofErr w:type="spellEnd"/>
            <w:r w:rsidR="00340371" w:rsidRPr="00F60637">
              <w:t xml:space="preserve"> </w:t>
            </w:r>
            <w:r w:rsidR="00340371" w:rsidRPr="00F60637">
              <w:rPr>
                <w:lang w:val="uk-UA"/>
              </w:rPr>
              <w:t>охорони прав на сорти рослин</w:t>
            </w:r>
            <w:r w:rsidR="00340371" w:rsidRPr="00F60637">
              <w:t xml:space="preserve"> </w:t>
            </w:r>
            <w:r w:rsidR="00566822" w:rsidRPr="00F60637">
              <w:t xml:space="preserve">та </w:t>
            </w:r>
            <w:proofErr w:type="spellStart"/>
            <w:r w:rsidR="00566822" w:rsidRPr="00F60637">
              <w:t>визначається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періодичність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здійснення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планових</w:t>
            </w:r>
            <w:proofErr w:type="spellEnd"/>
            <w:r w:rsidR="00566822" w:rsidRPr="00F60637">
              <w:t xml:space="preserve"> </w:t>
            </w:r>
            <w:proofErr w:type="spellStart"/>
            <w:r w:rsidR="00566822" w:rsidRPr="00F60637">
              <w:t>заходів</w:t>
            </w:r>
            <w:proofErr w:type="spellEnd"/>
            <w:r w:rsidR="00566822" w:rsidRPr="00F60637">
              <w:t xml:space="preserve"> </w:t>
            </w:r>
            <w:proofErr w:type="gramStart"/>
            <w:r w:rsidR="00566822" w:rsidRPr="00F60637">
              <w:rPr>
                <w:color w:val="000000"/>
                <w:lang w:val="uk-UA"/>
              </w:rPr>
              <w:t>державного</w:t>
            </w:r>
            <w:proofErr w:type="gramEnd"/>
            <w:r w:rsidR="00566822" w:rsidRPr="00F60637">
              <w:rPr>
                <w:color w:val="000000"/>
                <w:lang w:val="uk-UA"/>
              </w:rPr>
              <w:t xml:space="preserve"> нагляду (контролю).</w:t>
            </w:r>
          </w:p>
          <w:p w:rsidR="00C36B4E" w:rsidRPr="00F60637" w:rsidRDefault="00566822" w:rsidP="00644A87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Перевагами обраного способу досягнення встановленої цілі є безпосереднє державне рег</w:t>
            </w:r>
            <w:r w:rsidRPr="00F60637">
              <w:rPr>
                <w:lang w:val="uk-UA"/>
              </w:rPr>
              <w:t>улювання зменшення кількості</w:t>
            </w:r>
            <w:r w:rsidRPr="00F60637">
              <w:t> </w:t>
            </w:r>
            <w:r w:rsidRPr="00F60637">
              <w:rPr>
                <w:lang w:val="uk-UA"/>
              </w:rPr>
              <w:t xml:space="preserve"> та частоти здійснення перевірок та перегляд принципів, за якими суб’єкти господарювання відносяться до найвищої та середньої групи ризику.</w:t>
            </w:r>
          </w:p>
        </w:tc>
      </w:tr>
    </w:tbl>
    <w:p w:rsidR="00C36B4E" w:rsidRPr="002C6E01" w:rsidRDefault="00C36B4E" w:rsidP="007E3888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left="1571"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 </w:t>
      </w:r>
    </w:p>
    <w:p w:rsidR="007B3AF6" w:rsidRPr="008F13F1" w:rsidRDefault="008F13F1" w:rsidP="007B3AF6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left="709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C36B4E" w:rsidRPr="008F13F1">
        <w:rPr>
          <w:color w:val="000000"/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C36B4E" w:rsidRPr="007B3AF6" w:rsidRDefault="00C36B4E" w:rsidP="007B3AF6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left="709" w:firstLine="0"/>
        <w:rPr>
          <w:b/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lastRenderedPageBreak/>
        <w:t>Оцінка впливу на сферу інтересів держави</w:t>
      </w:r>
    </w:p>
    <w:p w:rsidR="00C36B4E" w:rsidRPr="002C6E01" w:rsidRDefault="00C36B4E" w:rsidP="007E3888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left="1571"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 </w:t>
      </w:r>
    </w:p>
    <w:tbl>
      <w:tblPr>
        <w:tblW w:w="9718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5102"/>
        <w:gridCol w:w="2124"/>
      </w:tblGrid>
      <w:tr w:rsidR="00FE58DB" w:rsidRPr="00F60637" w:rsidTr="007B3AF6">
        <w:trPr>
          <w:trHeight w:val="268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Вид альтернативи</w:t>
            </w:r>
          </w:p>
        </w:tc>
        <w:tc>
          <w:tcPr>
            <w:tcW w:w="26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194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Вигоди</w:t>
            </w:r>
          </w:p>
        </w:tc>
        <w:tc>
          <w:tcPr>
            <w:tcW w:w="10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64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</w:t>
            </w:r>
          </w:p>
        </w:tc>
      </w:tr>
      <w:tr w:rsidR="00FE58DB" w:rsidRPr="00F60637" w:rsidTr="007B3AF6">
        <w:trPr>
          <w:trHeight w:val="982"/>
        </w:trPr>
        <w:tc>
          <w:tcPr>
            <w:tcW w:w="12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B3AF6">
            <w:pPr>
              <w:pStyle w:val="rvps21"/>
              <w:shd w:val="clear" w:color="auto" w:fill="FFFFFF"/>
              <w:tabs>
                <w:tab w:val="left" w:pos="709"/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1</w:t>
            </w:r>
          </w:p>
          <w:p w:rsidR="00C36B4E" w:rsidRPr="00F60637" w:rsidRDefault="00C36B4E" w:rsidP="007B3AF6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</w:p>
        </w:tc>
        <w:tc>
          <w:tcPr>
            <w:tcW w:w="2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E" w:rsidRPr="00F60637" w:rsidRDefault="00C36B4E" w:rsidP="007B3AF6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Мінімальні</w:t>
            </w:r>
          </w:p>
          <w:p w:rsidR="00C36B4E" w:rsidRPr="00F60637" w:rsidRDefault="00C36B4E" w:rsidP="00340371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right="144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(</w:t>
            </w:r>
            <w:r w:rsidR="004108DD" w:rsidRPr="00F60637">
              <w:rPr>
                <w:color w:val="000000"/>
                <w:lang w:val="uk-UA"/>
              </w:rPr>
              <w:t xml:space="preserve">невідповідність </w:t>
            </w:r>
            <w:r w:rsidR="00D333A3" w:rsidRPr="00F60637">
              <w:rPr>
                <w:color w:val="000000"/>
                <w:lang w:val="uk-UA"/>
              </w:rPr>
              <w:t>регулювання має ризик п</w:t>
            </w:r>
            <w:r w:rsidR="00566822" w:rsidRPr="00F60637">
              <w:rPr>
                <w:color w:val="000000"/>
                <w:lang w:val="uk-UA"/>
              </w:rPr>
              <w:t xml:space="preserve">аралізувати здійснення </w:t>
            </w:r>
            <w:r w:rsidR="00566822" w:rsidRPr="00F60637">
              <w:rPr>
                <w:lang w:val="uk-UA"/>
              </w:rPr>
              <w:t xml:space="preserve"> заходів державного нагляду (контролю) </w:t>
            </w:r>
            <w:proofErr w:type="spellStart"/>
            <w:r w:rsidR="00566822" w:rsidRPr="00F60637">
              <w:t>Держпродспоживслужбою</w:t>
            </w:r>
            <w:proofErr w:type="spellEnd"/>
            <w:r w:rsidR="00566822" w:rsidRPr="00F60637">
              <w:t xml:space="preserve"> у </w:t>
            </w:r>
            <w:proofErr w:type="spellStart"/>
            <w:r w:rsidR="00566822" w:rsidRPr="00F60637">
              <w:t>сфері</w:t>
            </w:r>
            <w:proofErr w:type="spellEnd"/>
            <w:r w:rsidR="00566822" w:rsidRPr="00F60637">
              <w:t xml:space="preserve"> </w:t>
            </w:r>
            <w:r w:rsidR="00340371" w:rsidRPr="00F60637">
              <w:rPr>
                <w:lang w:val="uk-UA"/>
              </w:rPr>
              <w:t>охорони прав на сорти рослин</w:t>
            </w:r>
            <w:r w:rsidRPr="00F60637">
              <w:rPr>
                <w:color w:val="000000"/>
                <w:lang w:val="uk-UA"/>
              </w:rPr>
              <w:t>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D333A3" w:rsidP="007B3AF6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64"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Відсутні</w:t>
            </w:r>
          </w:p>
        </w:tc>
      </w:tr>
      <w:tr w:rsidR="00FE58DB" w:rsidRPr="00F60637" w:rsidTr="007B3AF6">
        <w:trPr>
          <w:trHeight w:val="1805"/>
        </w:trPr>
        <w:tc>
          <w:tcPr>
            <w:tcW w:w="12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B3AF6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2</w:t>
            </w:r>
          </w:p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rPr>
                <w:color w:val="000000"/>
                <w:lang w:val="uk-UA"/>
              </w:rPr>
            </w:pPr>
          </w:p>
        </w:tc>
        <w:tc>
          <w:tcPr>
            <w:tcW w:w="2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E" w:rsidRPr="00F60637" w:rsidRDefault="00C36B4E" w:rsidP="007B3AF6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Мінімальні</w:t>
            </w:r>
          </w:p>
          <w:p w:rsidR="00C36B4E" w:rsidRPr="00964AB3" w:rsidRDefault="00C36B4E" w:rsidP="00964AB3">
            <w:pPr>
              <w:pStyle w:val="HTML"/>
              <w:shd w:val="clear" w:color="auto" w:fill="FFFFFF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A07AB">
              <w:rPr>
                <w:color w:val="000000"/>
              </w:rPr>
              <w:t>(</w:t>
            </w:r>
            <w:r w:rsidR="00566822" w:rsidRPr="00964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матимуть місце випадки недо</w:t>
            </w:r>
            <w:r w:rsidR="006B10AC" w:rsidRPr="00964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тримання</w:t>
            </w:r>
            <w:r w:rsidR="00566822" w:rsidRPr="00964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 законодавства у сфері </w:t>
            </w:r>
            <w:r w:rsidR="00964AB3" w:rsidRPr="00964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охорони прав на сорти рослин</w:t>
            </w:r>
            <w:r w:rsidR="00964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виробництва, </w:t>
            </w:r>
            <w:r w:rsidR="00964AB3" w:rsidRPr="00964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використання, зберігання, реалізації та розмноження сортів рослин </w:t>
            </w:r>
            <w:r w:rsidR="00566822" w:rsidRPr="00964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встановлених законодавством вимогам</w:t>
            </w:r>
            <w:r w:rsidR="00D333A3" w:rsidRPr="00964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B3AF6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Відсутні</w:t>
            </w:r>
          </w:p>
        </w:tc>
      </w:tr>
      <w:tr w:rsidR="00FE58DB" w:rsidRPr="00F60637" w:rsidTr="007B3AF6">
        <w:trPr>
          <w:trHeight w:val="563"/>
        </w:trPr>
        <w:tc>
          <w:tcPr>
            <w:tcW w:w="12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B3AF6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3</w:t>
            </w:r>
          </w:p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</w:p>
        </w:tc>
        <w:tc>
          <w:tcPr>
            <w:tcW w:w="2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E" w:rsidRPr="00F60637" w:rsidRDefault="00C36B4E" w:rsidP="00930FC1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Висока</w:t>
            </w:r>
          </w:p>
          <w:p w:rsidR="00C36B4E" w:rsidRPr="00D9729C" w:rsidRDefault="00C36B4E" w:rsidP="00067C97">
            <w:pPr>
              <w:pStyle w:val="HTML"/>
              <w:shd w:val="clear" w:color="auto" w:fill="FFFFFF"/>
              <w:ind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Надасть можливість </w:t>
            </w:r>
            <w:r w:rsidR="00D9729C" w:rsidRPr="00D97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здійснювати заходи державного нагляду (контрою) у сфері </w:t>
            </w:r>
            <w:r w:rsidR="003F40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охорони прав на сорти рослин </w:t>
            </w:r>
            <w:r w:rsidR="00D9729C" w:rsidRPr="00D97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Держпродспоживслужбою та дотримуватися принципів плановості й системності державного нагляду (контролю</w:t>
            </w:r>
            <w:r w:rsidR="00D97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6B10AC" w:rsidRPr="00D97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 гарантувати державні інтереси</w:t>
            </w:r>
            <w:r w:rsidR="00964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сфері охорони прав на сорти рослин</w:t>
            </w:r>
            <w:r w:rsidR="00930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r w:rsidR="00930FC1" w:rsidRPr="00930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межах повноважень, </w:t>
            </w:r>
            <w:r w:rsidR="00067C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 законом,</w:t>
            </w:r>
            <w:r w:rsidR="00D9729C" w:rsidRPr="00930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FC1" w:rsidRPr="00930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виявляти та запобігати виникненню порушень </w:t>
            </w:r>
            <w:r w:rsidR="00D9729C" w:rsidRPr="00930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вимог законодавства </w:t>
            </w:r>
            <w:r w:rsidR="00930FC1" w:rsidRPr="00930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сфері </w:t>
            </w:r>
            <w:r w:rsidR="00964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охорони прав на сорти рослин </w:t>
            </w:r>
            <w:r w:rsidR="00930FC1" w:rsidRPr="00930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суб’єктами господарювання </w:t>
            </w:r>
            <w:r w:rsidR="00D9729C" w:rsidRPr="00930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="00930FC1" w:rsidRPr="00930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забезпечувати інтереси суспільства,</w:t>
            </w:r>
            <w:r w:rsidR="00964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зокрема дотримання прав інтелектуальної власності на сорти рослин</w:t>
            </w:r>
            <w:r w:rsidR="00930FC1" w:rsidRPr="00930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6B10AC" w:rsidP="00964AB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 xml:space="preserve">Проведення </w:t>
            </w:r>
            <w:r w:rsidR="00930FC1" w:rsidRPr="00F60637">
              <w:rPr>
                <w:color w:val="000000"/>
                <w:lang w:val="uk-UA"/>
              </w:rPr>
              <w:t xml:space="preserve">заходів державного нагляду (контрою) у сфері </w:t>
            </w:r>
            <w:r w:rsidR="00964AB3" w:rsidRPr="00F60637">
              <w:rPr>
                <w:color w:val="000000"/>
                <w:lang w:val="uk-UA"/>
              </w:rPr>
              <w:t xml:space="preserve">охорони прав на сорти рослин </w:t>
            </w:r>
            <w:r w:rsidR="00930FC1" w:rsidRPr="00F60637">
              <w:rPr>
                <w:color w:val="000000"/>
                <w:lang w:val="uk-UA"/>
              </w:rPr>
              <w:t xml:space="preserve">здійснюється </w:t>
            </w:r>
            <w:r w:rsidR="00C36B4E" w:rsidRPr="00F60637">
              <w:rPr>
                <w:color w:val="000000"/>
                <w:lang w:val="uk-UA"/>
              </w:rPr>
              <w:t>за рахунок коштів Державного бюджету України</w:t>
            </w:r>
            <w:r w:rsidR="00930FC1" w:rsidRPr="00F60637">
              <w:rPr>
                <w:color w:val="000000"/>
                <w:lang w:val="uk-UA"/>
              </w:rPr>
              <w:t>.</w:t>
            </w:r>
          </w:p>
        </w:tc>
      </w:tr>
    </w:tbl>
    <w:p w:rsidR="00C36B4E" w:rsidRPr="002C6E01" w:rsidRDefault="00C36B4E" w:rsidP="007E3888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 </w:t>
      </w:r>
    </w:p>
    <w:p w:rsidR="000D04A3" w:rsidRDefault="00C36B4E" w:rsidP="000D04A3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851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4A07AB" w:rsidRDefault="004A07AB" w:rsidP="000D04A3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851"/>
        <w:rPr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559"/>
        <w:gridCol w:w="1559"/>
        <w:gridCol w:w="992"/>
      </w:tblGrid>
      <w:tr w:rsidR="004A07AB" w:rsidRPr="00F60637" w:rsidTr="00F60637">
        <w:tc>
          <w:tcPr>
            <w:tcW w:w="2410" w:type="dxa"/>
          </w:tcPr>
          <w:p w:rsidR="004A07AB" w:rsidRPr="00F60637" w:rsidRDefault="004A07AB" w:rsidP="00F60637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  <w:r w:rsidRPr="00F60637">
              <w:rPr>
                <w:b/>
                <w:color w:val="000000"/>
                <w:lang w:val="uk-UA"/>
              </w:rPr>
              <w:t>Показник</w:t>
            </w:r>
          </w:p>
        </w:tc>
        <w:tc>
          <w:tcPr>
            <w:tcW w:w="1559" w:type="dxa"/>
          </w:tcPr>
          <w:p w:rsidR="004A07AB" w:rsidRPr="00F60637" w:rsidRDefault="004A07AB" w:rsidP="00F60637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  <w:r w:rsidRPr="00F60637">
              <w:rPr>
                <w:b/>
                <w:color w:val="000000"/>
                <w:lang w:val="uk-UA"/>
              </w:rPr>
              <w:t>Великі</w:t>
            </w:r>
          </w:p>
        </w:tc>
        <w:tc>
          <w:tcPr>
            <w:tcW w:w="1560" w:type="dxa"/>
          </w:tcPr>
          <w:p w:rsidR="004A07AB" w:rsidRPr="00F60637" w:rsidRDefault="004A07AB" w:rsidP="00F60637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  <w:r w:rsidRPr="00F60637">
              <w:rPr>
                <w:b/>
                <w:color w:val="000000"/>
                <w:lang w:val="uk-UA"/>
              </w:rPr>
              <w:t>Середні</w:t>
            </w:r>
          </w:p>
        </w:tc>
        <w:tc>
          <w:tcPr>
            <w:tcW w:w="1559" w:type="dxa"/>
          </w:tcPr>
          <w:p w:rsidR="004A07AB" w:rsidRPr="00F60637" w:rsidRDefault="004A07AB" w:rsidP="00F60637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  <w:r w:rsidRPr="00F60637">
              <w:rPr>
                <w:b/>
                <w:color w:val="000000"/>
                <w:lang w:val="uk-UA"/>
              </w:rPr>
              <w:t>Малі</w:t>
            </w:r>
          </w:p>
        </w:tc>
        <w:tc>
          <w:tcPr>
            <w:tcW w:w="1559" w:type="dxa"/>
          </w:tcPr>
          <w:p w:rsidR="004A07AB" w:rsidRPr="00F60637" w:rsidRDefault="004A07AB" w:rsidP="00F60637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  <w:r w:rsidRPr="00F60637">
              <w:rPr>
                <w:b/>
                <w:color w:val="000000"/>
                <w:lang w:val="uk-UA"/>
              </w:rPr>
              <w:t>Мікро</w:t>
            </w:r>
          </w:p>
        </w:tc>
        <w:tc>
          <w:tcPr>
            <w:tcW w:w="992" w:type="dxa"/>
          </w:tcPr>
          <w:p w:rsidR="004A07AB" w:rsidRPr="00F60637" w:rsidRDefault="004A07AB" w:rsidP="00F60637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  <w:r w:rsidRPr="00F60637">
              <w:rPr>
                <w:b/>
                <w:color w:val="000000"/>
                <w:lang w:val="uk-UA"/>
              </w:rPr>
              <w:t>Разом</w:t>
            </w:r>
          </w:p>
        </w:tc>
      </w:tr>
      <w:tr w:rsidR="004A07AB" w:rsidRPr="00F60637" w:rsidTr="00F60637">
        <w:tc>
          <w:tcPr>
            <w:tcW w:w="2410" w:type="dxa"/>
          </w:tcPr>
          <w:p w:rsidR="004A07AB" w:rsidRPr="00F60637" w:rsidRDefault="004A07AB" w:rsidP="00F60637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59" w:type="dxa"/>
          </w:tcPr>
          <w:p w:rsidR="004A07AB" w:rsidRPr="00067C97" w:rsidRDefault="00706898" w:rsidP="00A47EC8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1560" w:type="dxa"/>
          </w:tcPr>
          <w:p w:rsidR="004A07AB" w:rsidRPr="00067C97" w:rsidRDefault="00A47EC8" w:rsidP="00706898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706898">
              <w:rPr>
                <w:color w:val="000000"/>
                <w:lang w:val="uk-UA"/>
              </w:rPr>
              <w:t>8</w:t>
            </w:r>
          </w:p>
        </w:tc>
        <w:tc>
          <w:tcPr>
            <w:tcW w:w="1559" w:type="dxa"/>
          </w:tcPr>
          <w:p w:rsidR="004A07AB" w:rsidRPr="00F60637" w:rsidRDefault="00067C97" w:rsidP="00A47EC8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A47EC8">
              <w:rPr>
                <w:color w:val="000000"/>
                <w:lang w:val="uk-UA"/>
              </w:rPr>
              <w:t>5</w:t>
            </w:r>
          </w:p>
        </w:tc>
        <w:tc>
          <w:tcPr>
            <w:tcW w:w="1559" w:type="dxa"/>
          </w:tcPr>
          <w:p w:rsidR="004A07AB" w:rsidRPr="00F60637" w:rsidRDefault="00644A87" w:rsidP="00644A87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відсутні</w:t>
            </w:r>
          </w:p>
        </w:tc>
        <w:tc>
          <w:tcPr>
            <w:tcW w:w="992" w:type="dxa"/>
          </w:tcPr>
          <w:p w:rsidR="004A07AB" w:rsidRPr="00F60637" w:rsidRDefault="00067C97" w:rsidP="00F60637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192</w:t>
            </w:r>
          </w:p>
        </w:tc>
      </w:tr>
      <w:tr w:rsidR="004A07AB" w:rsidRPr="00F60637" w:rsidTr="00F60637">
        <w:tc>
          <w:tcPr>
            <w:tcW w:w="2410" w:type="dxa"/>
          </w:tcPr>
          <w:p w:rsidR="004A07AB" w:rsidRPr="00F60637" w:rsidRDefault="004A07AB" w:rsidP="00F60637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559" w:type="dxa"/>
          </w:tcPr>
          <w:p w:rsidR="004A07AB" w:rsidRPr="00F60637" w:rsidRDefault="00067C97" w:rsidP="00706898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2255C4">
              <w:rPr>
                <w:color w:val="000000"/>
                <w:lang w:val="uk-UA"/>
              </w:rPr>
              <w:t>%</w:t>
            </w:r>
          </w:p>
        </w:tc>
        <w:tc>
          <w:tcPr>
            <w:tcW w:w="1560" w:type="dxa"/>
          </w:tcPr>
          <w:p w:rsidR="004A07AB" w:rsidRPr="00F60637" w:rsidRDefault="00706898" w:rsidP="00F60637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30,20</w:t>
            </w:r>
            <w:r w:rsidR="002255C4">
              <w:rPr>
                <w:color w:val="000000"/>
                <w:lang w:val="uk-UA"/>
              </w:rPr>
              <w:t>%</w:t>
            </w:r>
          </w:p>
        </w:tc>
        <w:tc>
          <w:tcPr>
            <w:tcW w:w="1559" w:type="dxa"/>
          </w:tcPr>
          <w:p w:rsidR="004A07AB" w:rsidRPr="00F60637" w:rsidRDefault="00A47EC8" w:rsidP="00706898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59,8</w:t>
            </w:r>
            <w:r w:rsidR="00706898">
              <w:rPr>
                <w:color w:val="000000"/>
                <w:lang w:val="uk-UA"/>
              </w:rPr>
              <w:t>0</w:t>
            </w:r>
            <w:r w:rsidR="002255C4">
              <w:rPr>
                <w:color w:val="000000"/>
                <w:lang w:val="uk-UA"/>
              </w:rPr>
              <w:t>%</w:t>
            </w:r>
          </w:p>
        </w:tc>
        <w:tc>
          <w:tcPr>
            <w:tcW w:w="1559" w:type="dxa"/>
          </w:tcPr>
          <w:p w:rsidR="004A07AB" w:rsidRPr="00F60637" w:rsidRDefault="004A07AB" w:rsidP="00F60637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Х</w:t>
            </w:r>
          </w:p>
        </w:tc>
        <w:tc>
          <w:tcPr>
            <w:tcW w:w="992" w:type="dxa"/>
          </w:tcPr>
          <w:p w:rsidR="004A07AB" w:rsidRPr="00F60637" w:rsidRDefault="00644A87" w:rsidP="00F60637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</w:tr>
    </w:tbl>
    <w:p w:rsidR="004A07AB" w:rsidRDefault="004A07AB" w:rsidP="004A07AB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sz w:val="28"/>
          <w:szCs w:val="28"/>
          <w:lang w:val="uk-UA"/>
        </w:rPr>
      </w:pPr>
    </w:p>
    <w:p w:rsidR="00C36B4E" w:rsidRDefault="00C36B4E" w:rsidP="004A07AB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851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 xml:space="preserve">* </w:t>
      </w:r>
      <w:r w:rsidR="00D67FAA">
        <w:rPr>
          <w:color w:val="000000"/>
          <w:sz w:val="28"/>
          <w:szCs w:val="28"/>
          <w:lang w:val="uk-UA"/>
        </w:rPr>
        <w:t xml:space="preserve">Згідно Закону </w:t>
      </w:r>
      <w:r w:rsidR="00854963">
        <w:rPr>
          <w:color w:val="000000"/>
          <w:sz w:val="28"/>
          <w:szCs w:val="28"/>
          <w:lang w:val="uk-UA"/>
        </w:rPr>
        <w:t xml:space="preserve">України </w:t>
      </w:r>
      <w:r w:rsidR="00D67FAA" w:rsidRPr="00D67FAA">
        <w:rPr>
          <w:color w:val="000000"/>
          <w:sz w:val="28"/>
          <w:szCs w:val="28"/>
          <w:lang w:val="uk-UA"/>
        </w:rPr>
        <w:t>«Про охорону прав на сорти рослин»</w:t>
      </w:r>
      <w:r w:rsidR="00D67FAA">
        <w:rPr>
          <w:color w:val="000000"/>
          <w:sz w:val="28"/>
          <w:szCs w:val="28"/>
          <w:lang w:val="uk-UA"/>
        </w:rPr>
        <w:t xml:space="preserve"> комерційним носієм сорту та способом його поширення є насіння, в свою чергу юридичними та фізичними особоми – підприємцями, які здійснюють діяльність з відтворення сортів (тобто розмноження насінням певного сорту), його</w:t>
      </w:r>
      <w:r w:rsidR="008F4DE3">
        <w:rPr>
          <w:color w:val="000000"/>
          <w:sz w:val="28"/>
          <w:szCs w:val="28"/>
          <w:lang w:val="uk-UA"/>
        </w:rPr>
        <w:t xml:space="preserve"> зберігання та реалізації на ринку, повинні дотримуватись вимог Закону в частині набуття та використання прав на сорт (оскільки всі сорти захищені охоронними документами).</w:t>
      </w:r>
    </w:p>
    <w:p w:rsidR="008F4DE3" w:rsidRDefault="008F4DE3" w:rsidP="004A07AB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Станом на сьогодні вищезазначені суб</w:t>
      </w:r>
      <w:r w:rsidRPr="008F4DE3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єкти вносяться до </w:t>
      </w:r>
      <w:r w:rsidRPr="008F4DE3">
        <w:rPr>
          <w:color w:val="000000"/>
          <w:sz w:val="28"/>
          <w:szCs w:val="28"/>
          <w:lang w:val="uk-UA"/>
        </w:rPr>
        <w:t>Державн</w:t>
      </w:r>
      <w:r>
        <w:rPr>
          <w:color w:val="000000"/>
          <w:sz w:val="28"/>
          <w:szCs w:val="28"/>
          <w:lang w:val="uk-UA"/>
        </w:rPr>
        <w:t>ого</w:t>
      </w:r>
      <w:r w:rsidRPr="008F4DE3">
        <w:rPr>
          <w:color w:val="000000"/>
          <w:sz w:val="28"/>
          <w:szCs w:val="28"/>
          <w:lang w:val="uk-UA"/>
        </w:rPr>
        <w:t xml:space="preserve"> реєстр</w:t>
      </w:r>
      <w:r>
        <w:rPr>
          <w:color w:val="000000"/>
          <w:sz w:val="28"/>
          <w:szCs w:val="28"/>
          <w:lang w:val="uk-UA"/>
        </w:rPr>
        <w:t>у</w:t>
      </w:r>
      <w:r w:rsidRPr="008F4DE3">
        <w:rPr>
          <w:color w:val="000000"/>
          <w:sz w:val="28"/>
          <w:szCs w:val="28"/>
          <w:lang w:val="uk-UA"/>
        </w:rPr>
        <w:t xml:space="preserve"> суб’єктів насінництва та розсадництва</w:t>
      </w:r>
      <w:r w:rsidR="00B06380">
        <w:rPr>
          <w:color w:val="000000"/>
          <w:sz w:val="28"/>
          <w:szCs w:val="28"/>
          <w:lang w:val="uk-UA"/>
        </w:rPr>
        <w:t>. З</w:t>
      </w:r>
      <w:r w:rsidR="00C17CCB">
        <w:rPr>
          <w:color w:val="000000"/>
          <w:sz w:val="28"/>
          <w:szCs w:val="28"/>
          <w:lang w:val="uk-UA"/>
        </w:rPr>
        <w:t>гідно н</w:t>
      </w:r>
      <w:r>
        <w:rPr>
          <w:color w:val="000000"/>
          <w:sz w:val="28"/>
          <w:szCs w:val="28"/>
          <w:lang w:val="uk-UA"/>
        </w:rPr>
        <w:t>аказу Міністерства аграрної політики та продовольства України від 19 січня 2017 року №7</w:t>
      </w:r>
      <w:r w:rsidR="00C17CCB">
        <w:rPr>
          <w:color w:val="000000"/>
          <w:sz w:val="28"/>
          <w:szCs w:val="28"/>
          <w:lang w:val="uk-UA"/>
        </w:rPr>
        <w:t xml:space="preserve"> адміністратором</w:t>
      </w:r>
      <w:r w:rsidR="00B06380" w:rsidRPr="00B06380">
        <w:rPr>
          <w:color w:val="000000"/>
          <w:sz w:val="28"/>
          <w:szCs w:val="28"/>
          <w:lang w:val="uk-UA"/>
        </w:rPr>
        <w:t xml:space="preserve"> </w:t>
      </w:r>
      <w:r w:rsidR="00B06380" w:rsidRPr="008F4DE3">
        <w:rPr>
          <w:color w:val="000000"/>
          <w:sz w:val="28"/>
          <w:szCs w:val="28"/>
          <w:lang w:val="uk-UA"/>
        </w:rPr>
        <w:t>Державн</w:t>
      </w:r>
      <w:r w:rsidR="00B06380">
        <w:rPr>
          <w:color w:val="000000"/>
          <w:sz w:val="28"/>
          <w:szCs w:val="28"/>
          <w:lang w:val="uk-UA"/>
        </w:rPr>
        <w:t>ого</w:t>
      </w:r>
      <w:r w:rsidR="00C17CCB">
        <w:rPr>
          <w:color w:val="000000"/>
          <w:sz w:val="28"/>
          <w:szCs w:val="28"/>
          <w:lang w:val="uk-UA"/>
        </w:rPr>
        <w:t xml:space="preserve"> реєстру суб</w:t>
      </w:r>
      <w:r w:rsidR="00C17CCB" w:rsidRPr="00C17CCB">
        <w:rPr>
          <w:color w:val="000000"/>
          <w:sz w:val="28"/>
          <w:szCs w:val="28"/>
          <w:lang w:val="uk-UA"/>
        </w:rPr>
        <w:t>’</w:t>
      </w:r>
      <w:r w:rsidR="00C17CCB">
        <w:rPr>
          <w:color w:val="000000"/>
          <w:sz w:val="28"/>
          <w:szCs w:val="28"/>
          <w:lang w:val="uk-UA"/>
        </w:rPr>
        <w:t xml:space="preserve">єктів насінництва та розсадництва визначено </w:t>
      </w:r>
      <w:r w:rsidR="00C17CCB" w:rsidRPr="00C17CCB">
        <w:rPr>
          <w:color w:val="000000"/>
          <w:sz w:val="28"/>
          <w:szCs w:val="28"/>
          <w:lang w:val="uk-UA"/>
        </w:rPr>
        <w:t>ДП «Державний центр сертифікації та експертизи сільськогосподарської продукції»</w:t>
      </w:r>
      <w:r w:rsidR="00B06380">
        <w:rPr>
          <w:color w:val="000000"/>
          <w:sz w:val="28"/>
          <w:szCs w:val="28"/>
          <w:lang w:val="uk-UA"/>
        </w:rPr>
        <w:t>, вказаний Державний р</w:t>
      </w:r>
      <w:r w:rsidR="00C17CCB">
        <w:rPr>
          <w:color w:val="000000"/>
          <w:sz w:val="28"/>
          <w:szCs w:val="28"/>
          <w:lang w:val="uk-UA"/>
        </w:rPr>
        <w:t>еєстр суб</w:t>
      </w:r>
      <w:r w:rsidR="00C17CCB" w:rsidRPr="00C17CCB">
        <w:rPr>
          <w:color w:val="000000"/>
          <w:sz w:val="28"/>
          <w:szCs w:val="28"/>
          <w:lang w:val="uk-UA"/>
        </w:rPr>
        <w:t>’</w:t>
      </w:r>
      <w:r w:rsidR="00C17CCB">
        <w:rPr>
          <w:color w:val="000000"/>
          <w:sz w:val="28"/>
          <w:szCs w:val="28"/>
          <w:lang w:val="uk-UA"/>
        </w:rPr>
        <w:t>єктів насінництва та розсадництва розміщений на офіційному сайті ДП.</w:t>
      </w:r>
    </w:p>
    <w:p w:rsidR="00C17CCB" w:rsidRDefault="00B06380" w:rsidP="004A07AB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Станом на серпень 2017 року Р</w:t>
      </w:r>
      <w:r w:rsidR="00C17CCB">
        <w:rPr>
          <w:color w:val="000000"/>
          <w:sz w:val="28"/>
          <w:szCs w:val="28"/>
          <w:lang w:val="uk-UA"/>
        </w:rPr>
        <w:t>еєстрі внесено 192 суб</w:t>
      </w:r>
      <w:r w:rsidR="00C17CCB" w:rsidRPr="00C17CCB">
        <w:rPr>
          <w:color w:val="000000"/>
          <w:sz w:val="28"/>
          <w:szCs w:val="28"/>
        </w:rPr>
        <w:t>’</w:t>
      </w:r>
      <w:r w:rsidR="00C17CCB">
        <w:rPr>
          <w:color w:val="000000"/>
          <w:sz w:val="28"/>
          <w:szCs w:val="28"/>
          <w:lang w:val="uk-UA"/>
        </w:rPr>
        <w:t>єкти господарювання.</w:t>
      </w:r>
    </w:p>
    <w:p w:rsidR="00C17CCB" w:rsidRPr="00C17CCB" w:rsidRDefault="00C17CCB" w:rsidP="004A07AB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Реєс</w:t>
      </w:r>
      <w:r w:rsidR="00432F85">
        <w:rPr>
          <w:color w:val="000000"/>
          <w:sz w:val="28"/>
          <w:szCs w:val="28"/>
          <w:lang w:val="uk-UA"/>
        </w:rPr>
        <w:t>тр є динамічним та формується в</w:t>
      </w:r>
      <w:r>
        <w:rPr>
          <w:color w:val="000000"/>
          <w:sz w:val="28"/>
          <w:szCs w:val="28"/>
          <w:lang w:val="uk-UA"/>
        </w:rPr>
        <w:t>продовж року.</w:t>
      </w:r>
    </w:p>
    <w:p w:rsidR="004A07AB" w:rsidRPr="002C6E01" w:rsidRDefault="004A07AB" w:rsidP="004A07AB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851"/>
        <w:rPr>
          <w:color w:val="000000"/>
          <w:sz w:val="28"/>
          <w:szCs w:val="28"/>
          <w:lang w:val="uk-UA"/>
        </w:rPr>
      </w:pPr>
    </w:p>
    <w:tbl>
      <w:tblPr>
        <w:tblW w:w="9720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4676"/>
        <w:gridCol w:w="2693"/>
      </w:tblGrid>
      <w:tr w:rsidR="00C36B4E" w:rsidRPr="00F60637" w:rsidTr="000D04A3"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0D04A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Вид альтернативи</w:t>
            </w:r>
          </w:p>
        </w:tc>
        <w:tc>
          <w:tcPr>
            <w:tcW w:w="24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Вигоди</w:t>
            </w:r>
          </w:p>
        </w:tc>
        <w:tc>
          <w:tcPr>
            <w:tcW w:w="13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</w:t>
            </w:r>
          </w:p>
        </w:tc>
      </w:tr>
      <w:tr w:rsidR="00C36B4E" w:rsidRPr="00F60637" w:rsidTr="007C6F35">
        <w:tc>
          <w:tcPr>
            <w:tcW w:w="12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0D04A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1</w:t>
            </w:r>
          </w:p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rPr>
                <w:color w:val="000000"/>
                <w:lang w:val="uk-UA"/>
              </w:rPr>
            </w:pP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4E" w:rsidRPr="00F60637" w:rsidRDefault="00C36B4E" w:rsidP="000D04A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Відсутні</w:t>
            </w:r>
          </w:p>
          <w:p w:rsidR="00C36B4E" w:rsidRPr="00F60637" w:rsidRDefault="00C36B4E" w:rsidP="00964AB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right="142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(</w:t>
            </w:r>
            <w:r w:rsidR="001E611A" w:rsidRPr="00F60637">
              <w:rPr>
                <w:color w:val="000000"/>
                <w:lang w:val="uk-UA"/>
              </w:rPr>
              <w:t xml:space="preserve">процедура </w:t>
            </w:r>
            <w:r w:rsidR="008D524D" w:rsidRPr="00F60637">
              <w:rPr>
                <w:color w:val="000000"/>
                <w:lang w:val="uk-UA"/>
              </w:rPr>
              <w:t xml:space="preserve">здійснення планових заходів державного нагляду (контрою) у сфері </w:t>
            </w:r>
            <w:r w:rsidR="00964AB3" w:rsidRPr="00F60637">
              <w:rPr>
                <w:color w:val="000000"/>
                <w:lang w:val="uk-UA"/>
              </w:rPr>
              <w:t xml:space="preserve">охорони прав на сорти рослин </w:t>
            </w:r>
            <w:r w:rsidR="008D524D" w:rsidRPr="00F60637">
              <w:rPr>
                <w:color w:val="000000"/>
                <w:lang w:val="uk-UA"/>
              </w:rPr>
              <w:t xml:space="preserve">Держпродспоживслужбою </w:t>
            </w:r>
            <w:r w:rsidR="001E611A" w:rsidRPr="00F60637">
              <w:rPr>
                <w:color w:val="000000"/>
                <w:lang w:val="uk-UA"/>
              </w:rPr>
              <w:t>не зможе застосуватися у зв’язку з невідповідністю вимог її проведення Закону</w:t>
            </w:r>
            <w:r w:rsidRPr="00F60637">
              <w:rPr>
                <w:color w:val="000000"/>
                <w:lang w:val="uk-UA"/>
              </w:rPr>
              <w:t>)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441FC8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Відсутні.</w:t>
            </w:r>
          </w:p>
        </w:tc>
      </w:tr>
      <w:tr w:rsidR="00C36B4E" w:rsidRPr="00F60637" w:rsidTr="007C6F35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2</w:t>
            </w:r>
          </w:p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rPr>
                <w:color w:val="000000"/>
                <w:lang w:val="uk-UA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4E" w:rsidRPr="00F60637" w:rsidRDefault="00C36B4E" w:rsidP="00782136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Мінімальні</w:t>
            </w:r>
          </w:p>
          <w:p w:rsidR="00C36B4E" w:rsidRPr="00782136" w:rsidRDefault="00C36B4E" w:rsidP="007C6F3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3888" w:rsidRPr="0078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r w:rsidR="00524E3A" w:rsidRPr="0078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регулювання </w:t>
            </w:r>
            <w:r w:rsidR="00441FC8" w:rsidRPr="0078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сприятиме </w:t>
            </w:r>
            <w:r w:rsidR="00524E3A" w:rsidRPr="0078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24D" w:rsidRPr="0078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дотриманню вимог законодавства</w:t>
            </w:r>
            <w:r w:rsidR="00964AB3" w:rsidRPr="0078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частині </w:t>
            </w:r>
            <w:r w:rsidR="00782136" w:rsidRPr="0078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набуттям, здійсненням та захистом прав </w:t>
            </w:r>
            <w:r w:rsidR="00782136" w:rsidRPr="0078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інтелектуальної власності на сорти рослин</w:t>
            </w:r>
            <w:r w:rsidRPr="004A07AB">
              <w:rPr>
                <w:color w:val="000000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Відсутні.</w:t>
            </w:r>
          </w:p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1571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 </w:t>
            </w:r>
          </w:p>
        </w:tc>
      </w:tr>
      <w:tr w:rsidR="00C36B4E" w:rsidRPr="00F60637" w:rsidTr="007C6F35">
        <w:trPr>
          <w:trHeight w:val="582"/>
        </w:trPr>
        <w:tc>
          <w:tcPr>
            <w:tcW w:w="12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3</w:t>
            </w:r>
          </w:p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E" w:rsidRPr="00F60637" w:rsidRDefault="00C36B4E" w:rsidP="000D04A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Високі</w:t>
            </w:r>
          </w:p>
          <w:p w:rsidR="00C36B4E" w:rsidRPr="00F60637" w:rsidRDefault="00C36B4E" w:rsidP="00782136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(узгодження інт</w:t>
            </w:r>
            <w:r w:rsidR="00441FC8" w:rsidRPr="00F60637">
              <w:rPr>
                <w:color w:val="000000"/>
                <w:lang w:val="uk-UA"/>
              </w:rPr>
              <w:t>ересів бізнесу та держави, чіткий порядок</w:t>
            </w:r>
            <w:r w:rsidR="008D524D" w:rsidRPr="00F60637">
              <w:rPr>
                <w:color w:val="000000"/>
                <w:lang w:val="uk-UA"/>
              </w:rPr>
              <w:t xml:space="preserve"> та плановість</w:t>
            </w:r>
            <w:r w:rsidR="007F1A4B" w:rsidRPr="00F60637">
              <w:rPr>
                <w:color w:val="000000"/>
                <w:lang w:val="uk-UA"/>
              </w:rPr>
              <w:t xml:space="preserve"> проведення </w:t>
            </w:r>
            <w:r w:rsidR="008D524D" w:rsidRPr="00F60637">
              <w:rPr>
                <w:color w:val="000000"/>
                <w:lang w:val="uk-UA"/>
              </w:rPr>
              <w:t xml:space="preserve">заходів державного нагляду (контрою) у сфері </w:t>
            </w:r>
            <w:r w:rsidR="00782136" w:rsidRPr="00F60637">
              <w:rPr>
                <w:color w:val="000000"/>
                <w:lang w:val="uk-UA"/>
              </w:rPr>
              <w:t>охорони прав на сорти рослин</w:t>
            </w:r>
            <w:r w:rsidR="008D524D" w:rsidRPr="00F60637">
              <w:rPr>
                <w:color w:val="000000"/>
                <w:lang w:val="uk-UA"/>
              </w:rPr>
              <w:t xml:space="preserve"> Держпродспоживслужбою.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ED4C38" w:rsidRPr="00707CE6" w:rsidRDefault="00707CE6" w:rsidP="002255C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707CE6">
              <w:rPr>
                <w:color w:val="000000"/>
                <w:lang w:val="uk-UA"/>
              </w:rPr>
              <w:t>123200</w:t>
            </w:r>
            <w:r>
              <w:rPr>
                <w:color w:val="000000"/>
                <w:lang w:val="uk-UA"/>
              </w:rPr>
              <w:t>,00</w:t>
            </w:r>
            <w:r w:rsidR="00EE4432" w:rsidRPr="00707CE6">
              <w:rPr>
                <w:color w:val="000000"/>
              </w:rPr>
              <w:t xml:space="preserve"> </w:t>
            </w:r>
            <w:r w:rsidR="00047F10" w:rsidRPr="00707CE6">
              <w:rPr>
                <w:color w:val="000000"/>
                <w:lang w:val="uk-UA"/>
              </w:rPr>
              <w:t>грн*</w:t>
            </w:r>
          </w:p>
          <w:p w:rsidR="00C36B4E" w:rsidRPr="00707CE6" w:rsidRDefault="00047F10" w:rsidP="00ED4C3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61" w:firstLine="0"/>
              <w:rPr>
                <w:color w:val="000000"/>
                <w:lang w:val="uk-UA"/>
              </w:rPr>
            </w:pPr>
            <w:r w:rsidRPr="00707CE6">
              <w:rPr>
                <w:color w:val="000000"/>
                <w:lang w:val="uk-UA"/>
              </w:rPr>
              <w:t>(витрати за рік)</w:t>
            </w:r>
          </w:p>
          <w:p w:rsidR="00ED4C38" w:rsidRPr="00C17CCB" w:rsidRDefault="00ED4C38" w:rsidP="00ED4C3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61" w:firstLine="0"/>
              <w:rPr>
                <w:color w:val="000000"/>
                <w:highlight w:val="yellow"/>
                <w:lang w:val="uk-UA"/>
              </w:rPr>
            </w:pPr>
          </w:p>
          <w:p w:rsidR="00ED4C38" w:rsidRPr="00707CE6" w:rsidRDefault="00707CE6" w:rsidP="00ED4C3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61" w:firstLine="0"/>
              <w:rPr>
                <w:color w:val="000000"/>
                <w:lang w:val="uk-UA"/>
              </w:rPr>
            </w:pPr>
            <w:r w:rsidRPr="00707CE6">
              <w:rPr>
                <w:color w:val="000000"/>
                <w:lang w:val="uk-UA"/>
              </w:rPr>
              <w:t>616000,00</w:t>
            </w:r>
            <w:r w:rsidR="00EE4432" w:rsidRPr="00707CE6">
              <w:rPr>
                <w:color w:val="000000"/>
              </w:rPr>
              <w:t xml:space="preserve"> </w:t>
            </w:r>
            <w:r w:rsidR="00ED4C38" w:rsidRPr="00707CE6">
              <w:rPr>
                <w:color w:val="000000"/>
                <w:lang w:val="uk-UA"/>
              </w:rPr>
              <w:t>грн*</w:t>
            </w:r>
          </w:p>
          <w:p w:rsidR="00ED4C38" w:rsidRPr="00F60637" w:rsidRDefault="00ED4C38" w:rsidP="00ED4C3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61" w:firstLine="0"/>
              <w:rPr>
                <w:color w:val="000000"/>
                <w:lang w:val="uk-UA"/>
              </w:rPr>
            </w:pPr>
            <w:r w:rsidRPr="00707CE6">
              <w:rPr>
                <w:color w:val="000000"/>
                <w:lang w:val="uk-UA"/>
              </w:rPr>
              <w:t>(витрати за 5 років)</w:t>
            </w:r>
          </w:p>
        </w:tc>
      </w:tr>
    </w:tbl>
    <w:p w:rsidR="00C36B4E" w:rsidRPr="002C6E01" w:rsidRDefault="00C36B4E" w:rsidP="007E3888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 </w:t>
      </w:r>
    </w:p>
    <w:p w:rsidR="00C36B4E" w:rsidRDefault="00C36B4E" w:rsidP="0089557E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 xml:space="preserve">Витрати, які будуть виникати внаслідок дії регуляторного акта (згідно з </w:t>
      </w:r>
      <w:r w:rsidRPr="00A90807">
        <w:rPr>
          <w:color w:val="000000"/>
          <w:sz w:val="28"/>
          <w:szCs w:val="28"/>
          <w:lang w:val="uk-UA"/>
        </w:rPr>
        <w:t>додатком 2</w:t>
      </w:r>
      <w:r w:rsidRPr="002C6E01">
        <w:rPr>
          <w:color w:val="000000"/>
          <w:sz w:val="28"/>
          <w:szCs w:val="28"/>
          <w:lang w:val="uk-UA"/>
        </w:rPr>
        <w:t xml:space="preserve"> до Методики проведення аналізу впливу регуляторного акта) </w:t>
      </w:r>
    </w:p>
    <w:p w:rsidR="0089557E" w:rsidRPr="002C6E01" w:rsidRDefault="0089557E" w:rsidP="0089557E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sz w:val="28"/>
          <w:szCs w:val="28"/>
          <w:lang w:val="uk-UA"/>
        </w:rPr>
      </w:pPr>
    </w:p>
    <w:tbl>
      <w:tblPr>
        <w:tblW w:w="9647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4"/>
        <w:gridCol w:w="1983"/>
      </w:tblGrid>
      <w:tr w:rsidR="00C36B4E" w:rsidRPr="00F60637" w:rsidTr="00ED4C38"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bookmarkStart w:id="2" w:name="n150"/>
            <w:bookmarkEnd w:id="2"/>
            <w:r w:rsidRPr="00F60637">
              <w:rPr>
                <w:color w:val="000000"/>
                <w:lang w:val="uk-UA"/>
              </w:rPr>
              <w:t>Сумарні витрати за альтернативами</w:t>
            </w:r>
          </w:p>
        </w:tc>
        <w:tc>
          <w:tcPr>
            <w:tcW w:w="102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D7C" w:rsidRDefault="000B3D7C" w:rsidP="000B3D7C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C36B4E" w:rsidRPr="00F60637">
              <w:rPr>
                <w:color w:val="000000"/>
                <w:lang w:val="uk-UA"/>
              </w:rPr>
              <w:t>Сума витрат,</w:t>
            </w:r>
          </w:p>
          <w:p w:rsidR="00C36B4E" w:rsidRPr="00F60637" w:rsidRDefault="000B3D7C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C36B4E" w:rsidRPr="00F60637">
              <w:rPr>
                <w:color w:val="000000"/>
                <w:lang w:val="uk-UA"/>
              </w:rPr>
              <w:t>гривень</w:t>
            </w:r>
          </w:p>
        </w:tc>
      </w:tr>
      <w:tr w:rsidR="00C36B4E" w:rsidRPr="00F60637" w:rsidTr="002255C4">
        <w:tc>
          <w:tcPr>
            <w:tcW w:w="39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E" w:rsidRPr="00F60637" w:rsidRDefault="00C36B4E" w:rsidP="009C0040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1.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11 таблиці "Витрати на одного суб’єкта господарювання великого і середнього підприємництва, які виникають внаслідок дії регуляторного акту")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36B4E" w:rsidRPr="00F60637" w:rsidRDefault="002255C4" w:rsidP="004A07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C36B4E" w:rsidRPr="00F60637" w:rsidTr="00ED4C38">
        <w:tc>
          <w:tcPr>
            <w:tcW w:w="39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2 –</w:t>
            </w:r>
            <w:r w:rsidR="009E28AB" w:rsidRPr="00F60637">
              <w:rPr>
                <w:color w:val="000000"/>
                <w:lang w:val="uk-UA"/>
              </w:rPr>
              <w:t>саморегуляція</w:t>
            </w:r>
            <w:r w:rsidRPr="00F60637">
              <w:rPr>
                <w:color w:val="000000"/>
                <w:lang w:val="uk-UA"/>
              </w:rPr>
              <w:t>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"Витрати на одного суб’єкта господарювання великого і середнього підприємництва, які виникають внаслідок дії регуляторного акту")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E" w:rsidRPr="00F60637" w:rsidRDefault="00C36B4E" w:rsidP="004E46D5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0</w:t>
            </w:r>
          </w:p>
        </w:tc>
      </w:tr>
      <w:tr w:rsidR="00C36B4E" w:rsidRPr="00F60637" w:rsidTr="00ED4C38">
        <w:tc>
          <w:tcPr>
            <w:tcW w:w="39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 xml:space="preserve">Альтернатива 3 – Затвердження нового регуляторного акту.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"Витрати на одного суб’єкта </w:t>
            </w:r>
            <w:r w:rsidRPr="00F60637">
              <w:rPr>
                <w:color w:val="000000"/>
                <w:lang w:val="uk-UA"/>
              </w:rPr>
              <w:lastRenderedPageBreak/>
              <w:t>господарювання великого і середнього підприємництва, які виникають внаслідок дії регуляторного акту")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C38" w:rsidRPr="00707CE6" w:rsidRDefault="000B3D7C" w:rsidP="00ED4C3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</w:t>
            </w:r>
            <w:r w:rsidR="00707CE6" w:rsidRPr="00707CE6">
              <w:rPr>
                <w:color w:val="000000"/>
                <w:lang w:val="uk-UA"/>
              </w:rPr>
              <w:t>123200</w:t>
            </w:r>
            <w:r w:rsidR="00EE4432" w:rsidRPr="00707CE6">
              <w:rPr>
                <w:color w:val="000000"/>
                <w:lang w:val="uk-UA"/>
              </w:rPr>
              <w:t>,00</w:t>
            </w:r>
            <w:r w:rsidR="00ED4C38" w:rsidRPr="00707CE6">
              <w:rPr>
                <w:color w:val="000000"/>
                <w:lang w:val="uk-UA"/>
              </w:rPr>
              <w:t>грн*</w:t>
            </w:r>
          </w:p>
          <w:p w:rsidR="00ED4C38" w:rsidRPr="00ED4C38" w:rsidRDefault="000B3D7C" w:rsidP="00ED4C3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707CE6">
              <w:rPr>
                <w:color w:val="000000"/>
                <w:lang w:val="uk-UA"/>
              </w:rPr>
              <w:t xml:space="preserve"> </w:t>
            </w:r>
            <w:r w:rsidR="00ED4C38" w:rsidRPr="00707CE6">
              <w:rPr>
                <w:color w:val="000000"/>
                <w:lang w:val="uk-UA"/>
              </w:rPr>
              <w:t>(витрати за рік)</w:t>
            </w:r>
          </w:p>
          <w:p w:rsidR="00ED4C38" w:rsidRPr="00ED4C38" w:rsidRDefault="00ED4C38" w:rsidP="00ED4C3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jc w:val="center"/>
              <w:rPr>
                <w:color w:val="000000"/>
                <w:lang w:val="uk-UA"/>
              </w:rPr>
            </w:pPr>
          </w:p>
          <w:p w:rsidR="00ED4C38" w:rsidRPr="00ED4C38" w:rsidRDefault="000B3D7C" w:rsidP="00ED4C3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</w:t>
            </w:r>
            <w:r w:rsidR="00707CE6">
              <w:rPr>
                <w:color w:val="000000"/>
                <w:lang w:val="uk-UA"/>
              </w:rPr>
              <w:t>616000</w:t>
            </w:r>
            <w:r w:rsidR="00EE4432" w:rsidRPr="00EE4432">
              <w:rPr>
                <w:color w:val="000000"/>
                <w:lang w:val="uk-UA"/>
              </w:rPr>
              <w:t>,00</w:t>
            </w:r>
            <w:r w:rsidR="00EE4432" w:rsidRPr="00911A16">
              <w:rPr>
                <w:color w:val="000000"/>
              </w:rPr>
              <w:t xml:space="preserve"> </w:t>
            </w:r>
            <w:r w:rsidR="00ED4C38" w:rsidRPr="00ED4C38">
              <w:rPr>
                <w:color w:val="000000"/>
                <w:lang w:val="uk-UA"/>
              </w:rPr>
              <w:t>грн*</w:t>
            </w:r>
          </w:p>
          <w:p w:rsidR="00ED4C38" w:rsidRDefault="000B3D7C" w:rsidP="00ED4C3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ED4C38" w:rsidRPr="00ED4C38">
              <w:rPr>
                <w:color w:val="000000"/>
                <w:lang w:val="uk-UA"/>
              </w:rPr>
              <w:t xml:space="preserve">(витрати за </w:t>
            </w:r>
          </w:p>
          <w:p w:rsidR="00C36B4E" w:rsidRPr="00F60637" w:rsidRDefault="000B3D7C" w:rsidP="00ED4C3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ED4C38" w:rsidRPr="00ED4C38">
              <w:rPr>
                <w:color w:val="000000"/>
                <w:lang w:val="uk-UA"/>
              </w:rPr>
              <w:t>5 років)</w:t>
            </w:r>
          </w:p>
        </w:tc>
      </w:tr>
    </w:tbl>
    <w:p w:rsidR="00C36B4E" w:rsidRPr="002C6E01" w:rsidRDefault="00C36B4E" w:rsidP="007E3888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lastRenderedPageBreak/>
        <w:t> </w:t>
      </w:r>
    </w:p>
    <w:p w:rsidR="00C36B4E" w:rsidRPr="002C6E01" w:rsidRDefault="00C36B4E" w:rsidP="00C56C5C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jc w:val="center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ВИТРАТИ</w:t>
      </w:r>
    </w:p>
    <w:p w:rsidR="00C36B4E" w:rsidRPr="002C6E01" w:rsidRDefault="00C36B4E" w:rsidP="00C56C5C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jc w:val="center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C36B4E" w:rsidRPr="002C6E01" w:rsidRDefault="00C36B4E" w:rsidP="007E3888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 </w:t>
      </w:r>
    </w:p>
    <w:tbl>
      <w:tblPr>
        <w:tblW w:w="965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4397"/>
        <w:gridCol w:w="1843"/>
        <w:gridCol w:w="1698"/>
      </w:tblGrid>
      <w:tr w:rsidR="009E28AB" w:rsidRPr="00F60637" w:rsidTr="009E28AB">
        <w:trPr>
          <w:trHeight w:val="749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Порядковий номер</w:t>
            </w:r>
          </w:p>
        </w:tc>
        <w:tc>
          <w:tcPr>
            <w:tcW w:w="22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</w:t>
            </w:r>
          </w:p>
        </w:tc>
        <w:tc>
          <w:tcPr>
            <w:tcW w:w="9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C36B4E" w:rsidRPr="00F60637" w:rsidRDefault="007E3888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З</w:t>
            </w:r>
            <w:r w:rsidR="00C36B4E" w:rsidRPr="00F60637">
              <w:rPr>
                <w:color w:val="000000"/>
                <w:lang w:val="uk-UA"/>
              </w:rPr>
              <w:t>а перший рік</w:t>
            </w:r>
          </w:p>
        </w:tc>
        <w:tc>
          <w:tcPr>
            <w:tcW w:w="8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C36B4E" w:rsidRPr="00F60637" w:rsidRDefault="007E3888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З</w:t>
            </w:r>
            <w:r w:rsidR="00C36B4E" w:rsidRPr="00F60637">
              <w:rPr>
                <w:color w:val="000000"/>
                <w:lang w:val="uk-UA"/>
              </w:rPr>
              <w:t>а п’ять років</w:t>
            </w:r>
          </w:p>
        </w:tc>
      </w:tr>
      <w:tr w:rsidR="009E28AB" w:rsidRPr="00F60637" w:rsidTr="009E28AB">
        <w:trPr>
          <w:trHeight w:val="116"/>
        </w:trPr>
        <w:tc>
          <w:tcPr>
            <w:tcW w:w="8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1.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hanging="13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</w:tr>
      <w:tr w:rsidR="009E28AB" w:rsidRPr="00F60637" w:rsidTr="009E28AB">
        <w:trPr>
          <w:trHeight w:val="638"/>
        </w:trPr>
        <w:tc>
          <w:tcPr>
            <w:tcW w:w="8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2.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</w:tr>
      <w:tr w:rsidR="009E28AB" w:rsidRPr="00F60637" w:rsidTr="007C6F35">
        <w:trPr>
          <w:trHeight w:val="382"/>
        </w:trPr>
        <w:tc>
          <w:tcPr>
            <w:tcW w:w="88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3.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4E46D5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4E46D5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</w:tr>
      <w:tr w:rsidR="009E28AB" w:rsidRPr="00F60637" w:rsidTr="007C6F35">
        <w:trPr>
          <w:trHeight w:val="605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4.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EE4432" w:rsidRPr="00EE4432" w:rsidRDefault="00707CE6" w:rsidP="00EE443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1500,00</w:t>
            </w:r>
          </w:p>
          <w:p w:rsidR="00C36B4E" w:rsidRPr="00F60637" w:rsidRDefault="00EE4432" w:rsidP="00707CE6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EE4432">
              <w:rPr>
                <w:color w:val="000000"/>
                <w:lang w:val="uk-UA"/>
              </w:rPr>
              <w:t xml:space="preserve">Орієнтовно 4 години в день працівник суб’єкта господарювання буде витрачати на підготовку відповідних матеріалів для перевірки (заробітна плата за місяць - </w:t>
            </w:r>
            <w:r w:rsidR="00707CE6">
              <w:rPr>
                <w:color w:val="000000"/>
                <w:lang w:val="uk-UA"/>
              </w:rPr>
              <w:t>4000</w:t>
            </w:r>
            <w:r w:rsidRPr="00EE4432">
              <w:rPr>
                <w:color w:val="000000"/>
                <w:lang w:val="uk-UA"/>
              </w:rPr>
              <w:t xml:space="preserve"> грн, 20 робочі дні – </w:t>
            </w:r>
            <w:r w:rsidR="00707CE6">
              <w:rPr>
                <w:color w:val="000000"/>
                <w:lang w:val="uk-UA"/>
              </w:rPr>
              <w:t>200</w:t>
            </w:r>
            <w:r w:rsidRPr="00EE4432">
              <w:rPr>
                <w:color w:val="000000"/>
                <w:lang w:val="uk-UA"/>
              </w:rPr>
              <w:t xml:space="preserve"> грн заробітна плата за 1 день (8 годин) або </w:t>
            </w:r>
            <w:r w:rsidR="00707CE6">
              <w:rPr>
                <w:color w:val="000000"/>
                <w:lang w:val="uk-UA"/>
              </w:rPr>
              <w:t>100</w:t>
            </w:r>
            <w:r w:rsidRPr="00EE4432">
              <w:rPr>
                <w:color w:val="000000"/>
                <w:lang w:val="uk-UA"/>
              </w:rPr>
              <w:t xml:space="preserve"> грн за 4 години в день та відповідно </w:t>
            </w:r>
            <w:r w:rsidR="00707CE6">
              <w:rPr>
                <w:color w:val="000000"/>
                <w:lang w:val="uk-UA"/>
              </w:rPr>
              <w:t>1500,00</w:t>
            </w:r>
            <w:r w:rsidRPr="00EE4432">
              <w:rPr>
                <w:color w:val="000000"/>
                <w:lang w:val="uk-UA"/>
              </w:rPr>
              <w:t xml:space="preserve"> грн за період проведення планової перевірки (15 днів)).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707CE6" w:rsidP="000B629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7500,00</w:t>
            </w:r>
          </w:p>
        </w:tc>
      </w:tr>
      <w:tr w:rsidR="009E28AB" w:rsidRPr="00F60637" w:rsidTr="007C6F35">
        <w:trPr>
          <w:trHeight w:val="69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5.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незалежних/обов’язкових </w:t>
            </w:r>
            <w:r w:rsidRPr="00F60637">
              <w:rPr>
                <w:color w:val="000000"/>
                <w:lang w:val="uk-UA"/>
              </w:rPr>
              <w:lastRenderedPageBreak/>
              <w:t>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047F10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hanging="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047F10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9E28AB" w:rsidRPr="00F60637" w:rsidTr="009E28AB">
        <w:trPr>
          <w:trHeight w:val="417"/>
        </w:trPr>
        <w:tc>
          <w:tcPr>
            <w:tcW w:w="8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lastRenderedPageBreak/>
              <w:t>6.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047F10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047F10">
              <w:rPr>
                <w:color w:val="000000"/>
                <w:lang w:val="uk-UA"/>
              </w:rPr>
              <w:t>100,00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047F10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047F10">
              <w:rPr>
                <w:color w:val="000000"/>
                <w:lang w:val="uk-UA"/>
              </w:rPr>
              <w:t>500,00</w:t>
            </w:r>
          </w:p>
        </w:tc>
      </w:tr>
      <w:tr w:rsidR="009E28AB" w:rsidRPr="00F60637" w:rsidTr="009E28AB">
        <w:trPr>
          <w:trHeight w:val="381"/>
        </w:trPr>
        <w:tc>
          <w:tcPr>
            <w:tcW w:w="8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7.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</w:tr>
      <w:tr w:rsidR="009E28AB" w:rsidRPr="00F60637" w:rsidTr="009E28AB">
        <w:trPr>
          <w:trHeight w:val="267"/>
        </w:trPr>
        <w:tc>
          <w:tcPr>
            <w:tcW w:w="8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8.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Інше (уточнити), гривень.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C36B4E" w:rsidRPr="00F60637" w:rsidRDefault="00C36B4E" w:rsidP="00047F10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</w:tr>
      <w:tr w:rsidR="009E28AB" w:rsidRPr="00F60637" w:rsidTr="009E28AB">
        <w:trPr>
          <w:trHeight w:val="374"/>
        </w:trPr>
        <w:tc>
          <w:tcPr>
            <w:tcW w:w="8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441FC8" w:rsidRPr="00F60637" w:rsidRDefault="00441FC8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9.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441FC8" w:rsidRPr="00F60637" w:rsidRDefault="00441FC8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441FC8" w:rsidRPr="00F60637" w:rsidRDefault="00707CE6" w:rsidP="000B62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441FC8" w:rsidRPr="00F60637" w:rsidRDefault="00707CE6" w:rsidP="000B62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</w:tr>
      <w:tr w:rsidR="009E28AB" w:rsidRPr="00F60637" w:rsidTr="009E28AB">
        <w:trPr>
          <w:trHeight w:val="607"/>
        </w:trPr>
        <w:tc>
          <w:tcPr>
            <w:tcW w:w="8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441FC8" w:rsidRPr="00F60637" w:rsidRDefault="00441FC8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10.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441FC8" w:rsidRPr="00F60637" w:rsidRDefault="00441FC8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441FC8" w:rsidRPr="00F60637" w:rsidRDefault="00707CE6" w:rsidP="002C6E0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77*</w:t>
            </w:r>
          </w:p>
        </w:tc>
        <w:tc>
          <w:tcPr>
            <w:tcW w:w="8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441FC8" w:rsidRPr="00F60637" w:rsidRDefault="00707CE6" w:rsidP="002C6E0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77*</w:t>
            </w:r>
          </w:p>
        </w:tc>
      </w:tr>
      <w:tr w:rsidR="009E28AB" w:rsidRPr="00F60637" w:rsidTr="009E28AB">
        <w:tc>
          <w:tcPr>
            <w:tcW w:w="8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441FC8" w:rsidRPr="00F60637" w:rsidRDefault="00441FC8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11.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441FC8" w:rsidRPr="00F60637" w:rsidRDefault="00441FC8" w:rsidP="007E388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441FC8" w:rsidRPr="00F60637" w:rsidRDefault="00707CE6" w:rsidP="000B62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123200</w:t>
            </w:r>
            <w:r w:rsidR="00047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441FC8" w:rsidRPr="00F60637" w:rsidRDefault="00707CE6" w:rsidP="000B62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616000</w:t>
            </w:r>
            <w:r w:rsidR="00047F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C36B4E" w:rsidRDefault="00C36B4E" w:rsidP="007E3888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 </w:t>
      </w:r>
      <w:r w:rsidR="00707CE6">
        <w:rPr>
          <w:color w:val="000000"/>
          <w:sz w:val="28"/>
          <w:szCs w:val="28"/>
          <w:lang w:val="uk-UA"/>
        </w:rPr>
        <w:t>*</w:t>
      </w:r>
      <w:r w:rsidR="00A74E08">
        <w:rPr>
          <w:color w:val="000000"/>
          <w:sz w:val="28"/>
          <w:szCs w:val="28"/>
          <w:lang w:val="uk-UA"/>
        </w:rPr>
        <w:t xml:space="preserve"> </w:t>
      </w:r>
      <w:r w:rsidR="00707CE6">
        <w:rPr>
          <w:color w:val="000000"/>
          <w:sz w:val="28"/>
          <w:szCs w:val="28"/>
          <w:lang w:val="uk-UA"/>
        </w:rPr>
        <w:t xml:space="preserve">Показники </w:t>
      </w:r>
      <w:r w:rsidR="00707CE6" w:rsidRPr="00707CE6">
        <w:rPr>
          <w:color w:val="000000"/>
          <w:sz w:val="28"/>
          <w:szCs w:val="28"/>
          <w:lang w:val="uk-UA"/>
        </w:rPr>
        <w:t>є динамічним</w:t>
      </w:r>
      <w:r w:rsidR="00A74E08">
        <w:rPr>
          <w:color w:val="000000"/>
          <w:sz w:val="28"/>
          <w:szCs w:val="28"/>
          <w:lang w:val="uk-UA"/>
        </w:rPr>
        <w:t>и</w:t>
      </w:r>
      <w:r w:rsidR="00707CE6" w:rsidRPr="00707CE6">
        <w:rPr>
          <w:color w:val="000000"/>
          <w:sz w:val="28"/>
          <w:szCs w:val="28"/>
          <w:lang w:val="uk-UA"/>
        </w:rPr>
        <w:t xml:space="preserve"> та форму</w:t>
      </w:r>
      <w:r w:rsidR="00707CE6">
        <w:rPr>
          <w:color w:val="000000"/>
          <w:sz w:val="28"/>
          <w:szCs w:val="28"/>
          <w:lang w:val="uk-UA"/>
        </w:rPr>
        <w:t>ю</w:t>
      </w:r>
      <w:r w:rsidR="00707CE6" w:rsidRPr="00707CE6">
        <w:rPr>
          <w:color w:val="000000"/>
          <w:sz w:val="28"/>
          <w:szCs w:val="28"/>
          <w:lang w:val="uk-UA"/>
        </w:rPr>
        <w:t>ться впродовж року</w:t>
      </w:r>
      <w:r w:rsidR="00707CE6">
        <w:rPr>
          <w:color w:val="000000"/>
          <w:sz w:val="28"/>
          <w:szCs w:val="28"/>
          <w:lang w:val="uk-UA"/>
        </w:rPr>
        <w:t>.</w:t>
      </w:r>
    </w:p>
    <w:p w:rsidR="00707CE6" w:rsidRPr="002C6E01" w:rsidRDefault="00707CE6" w:rsidP="007E3888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sz w:val="28"/>
          <w:szCs w:val="28"/>
          <w:lang w:val="uk-UA"/>
        </w:rPr>
      </w:pPr>
    </w:p>
    <w:p w:rsidR="00C36B4E" w:rsidRPr="002C6E01" w:rsidRDefault="00C36B4E" w:rsidP="00C56C5C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jc w:val="center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Розрахунок відповідних витрат на одного суб’єкта господарювання</w:t>
      </w:r>
    </w:p>
    <w:p w:rsidR="00C36B4E" w:rsidRPr="002C6E01" w:rsidRDefault="00C36B4E" w:rsidP="007E3888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 </w:t>
      </w:r>
    </w:p>
    <w:tbl>
      <w:tblPr>
        <w:tblW w:w="9781" w:type="dxa"/>
        <w:tblInd w:w="-61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418"/>
        <w:gridCol w:w="1135"/>
        <w:gridCol w:w="1416"/>
      </w:tblGrid>
      <w:tr w:rsidR="00441FC8" w:rsidRPr="00F60637" w:rsidTr="007C6F35">
        <w:tc>
          <w:tcPr>
            <w:tcW w:w="2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Вид витрат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9E28AB" w:rsidP="007E3888">
            <w:pPr>
              <w:pStyle w:val="rvps21"/>
              <w:shd w:val="clear" w:color="auto" w:fill="FFFFFF"/>
              <w:tabs>
                <w:tab w:val="left" w:pos="1334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 xml:space="preserve">У </w:t>
            </w:r>
            <w:r w:rsidR="007E3888" w:rsidRPr="00F60637">
              <w:rPr>
                <w:color w:val="000000"/>
                <w:lang w:val="uk-UA"/>
              </w:rPr>
              <w:t>п</w:t>
            </w:r>
            <w:r w:rsidR="00C36B4E" w:rsidRPr="00F60637">
              <w:rPr>
                <w:color w:val="000000"/>
                <w:lang w:val="uk-UA"/>
              </w:rPr>
              <w:t>ерший рік</w:t>
            </w: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D314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60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Періодичні</w:t>
            </w:r>
            <w:r w:rsidR="007D3149" w:rsidRPr="00F60637">
              <w:rPr>
                <w:color w:val="000000"/>
                <w:lang w:val="uk-UA"/>
              </w:rPr>
              <w:t xml:space="preserve"> </w:t>
            </w:r>
            <w:r w:rsidRPr="00F60637">
              <w:rPr>
                <w:color w:val="000000"/>
                <w:lang w:val="uk-UA"/>
              </w:rPr>
              <w:t>за рік)</w:t>
            </w:r>
          </w:p>
        </w:tc>
        <w:tc>
          <w:tcPr>
            <w:tcW w:w="7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9E28AB" w:rsidP="007D3149">
            <w:pPr>
              <w:pStyle w:val="rvps21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1134"/>
                <w:tab w:val="left" w:pos="1276"/>
              </w:tabs>
              <w:spacing w:after="0"/>
              <w:ind w:left="61" w:firstLine="151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ВВ</w:t>
            </w:r>
            <w:r w:rsidR="007D3149" w:rsidRPr="00F60637">
              <w:rPr>
                <w:color w:val="000000"/>
                <w:lang w:val="uk-UA"/>
              </w:rPr>
              <w:t>и</w:t>
            </w:r>
            <w:r w:rsidR="00C36B4E" w:rsidRPr="00F60637">
              <w:rPr>
                <w:color w:val="000000"/>
                <w:lang w:val="uk-UA"/>
              </w:rPr>
              <w:t>трати за п’ять років</w:t>
            </w:r>
          </w:p>
        </w:tc>
      </w:tr>
      <w:tr w:rsidR="00441FC8" w:rsidRPr="00F60637" w:rsidTr="007C6F35">
        <w:tc>
          <w:tcPr>
            <w:tcW w:w="29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D314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9E28AB" w:rsidP="009E28AB">
            <w:pPr>
              <w:pStyle w:val="rvps21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62"/>
                <w:tab w:val="left" w:pos="1134"/>
                <w:tab w:val="left" w:pos="1276"/>
              </w:tabs>
              <w:spacing w:after="0"/>
              <w:ind w:left="0" w:firstLine="1571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  <w:r w:rsidR="00C36B4E" w:rsidRPr="00F60637">
              <w:rPr>
                <w:color w:val="000000"/>
                <w:lang w:val="uk-UA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9E28AB" w:rsidRPr="00F60637" w:rsidRDefault="009E28AB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</w:p>
          <w:p w:rsidR="00C36B4E" w:rsidRPr="00F60637" w:rsidRDefault="009E28AB" w:rsidP="009E28A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9E28AB" w:rsidP="002C6E01">
            <w:pPr>
              <w:pStyle w:val="rvps2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851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  <w:r w:rsidR="00C36B4E" w:rsidRPr="00F60637">
              <w:rPr>
                <w:color w:val="000000"/>
                <w:lang w:val="uk-UA"/>
              </w:rPr>
              <w:t>-</w:t>
            </w:r>
          </w:p>
        </w:tc>
      </w:tr>
    </w:tbl>
    <w:p w:rsidR="00C36B4E" w:rsidRDefault="00C36B4E" w:rsidP="007D3149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79"/>
        <w:gridCol w:w="2142"/>
        <w:gridCol w:w="2233"/>
      </w:tblGrid>
      <w:tr w:rsidR="00AD0E6E" w:rsidTr="00AD0E6E">
        <w:tc>
          <w:tcPr>
            <w:tcW w:w="5479" w:type="dxa"/>
          </w:tcPr>
          <w:p w:rsidR="00AD0E6E" w:rsidRPr="00AD0E6E" w:rsidRDefault="00AD0E6E" w:rsidP="007F1FA5">
            <w:pPr>
              <w:rPr>
                <w:rFonts w:ascii="Times New Roman" w:hAnsi="Times New Roman"/>
                <w:sz w:val="24"/>
                <w:szCs w:val="24"/>
              </w:rPr>
            </w:pPr>
            <w:r w:rsidRPr="00AD0E6E">
              <w:rPr>
                <w:rFonts w:ascii="Times New Roman" w:hAnsi="Times New Roman"/>
                <w:sz w:val="24"/>
                <w:szCs w:val="24"/>
              </w:rPr>
              <w:t>Вид витрат</w:t>
            </w:r>
          </w:p>
        </w:tc>
        <w:tc>
          <w:tcPr>
            <w:tcW w:w="2142" w:type="dxa"/>
          </w:tcPr>
          <w:p w:rsidR="00AD0E6E" w:rsidRPr="00AD0E6E" w:rsidRDefault="00AD0E6E" w:rsidP="007F1FA5">
            <w:pPr>
              <w:rPr>
                <w:rFonts w:ascii="Times New Roman" w:hAnsi="Times New Roman"/>
                <w:sz w:val="24"/>
                <w:szCs w:val="24"/>
              </w:rPr>
            </w:pPr>
            <w:r w:rsidRPr="00AD0E6E">
              <w:rPr>
                <w:rFonts w:ascii="Times New Roman" w:hAnsi="Times New Roman"/>
                <w:sz w:val="24"/>
                <w:szCs w:val="24"/>
              </w:rPr>
              <w:t>Витрати на сплату податків та зборів (змінених/ нововведених) (за рік)</w:t>
            </w:r>
          </w:p>
        </w:tc>
        <w:tc>
          <w:tcPr>
            <w:tcW w:w="2233" w:type="dxa"/>
          </w:tcPr>
          <w:p w:rsidR="00AD0E6E" w:rsidRPr="00AD0E6E" w:rsidRDefault="00AD0E6E" w:rsidP="007F1FA5">
            <w:pPr>
              <w:rPr>
                <w:rFonts w:ascii="Times New Roman" w:hAnsi="Times New Roman"/>
                <w:sz w:val="24"/>
                <w:szCs w:val="24"/>
              </w:rPr>
            </w:pPr>
            <w:r w:rsidRPr="00AD0E6E">
              <w:rPr>
                <w:rFonts w:ascii="Times New Roma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AD0E6E" w:rsidTr="00AD0E6E">
        <w:tc>
          <w:tcPr>
            <w:tcW w:w="5479" w:type="dxa"/>
          </w:tcPr>
          <w:p w:rsidR="00AD0E6E" w:rsidRPr="00AD0E6E" w:rsidRDefault="00AD0E6E" w:rsidP="007D3149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AD0E6E">
              <w:rPr>
                <w:color w:val="000000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142" w:type="dxa"/>
            <w:vAlign w:val="center"/>
          </w:tcPr>
          <w:p w:rsidR="00AD0E6E" w:rsidRPr="00AD0E6E" w:rsidRDefault="00AD0E6E" w:rsidP="00AD0E6E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AD0E6E">
              <w:rPr>
                <w:color w:val="000000"/>
                <w:lang w:val="uk-UA"/>
              </w:rPr>
              <w:t>-</w:t>
            </w:r>
          </w:p>
        </w:tc>
        <w:tc>
          <w:tcPr>
            <w:tcW w:w="2233" w:type="dxa"/>
            <w:vAlign w:val="center"/>
          </w:tcPr>
          <w:p w:rsidR="00AD0E6E" w:rsidRPr="00AD0E6E" w:rsidRDefault="00AD0E6E" w:rsidP="00AD0E6E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AD0E6E">
              <w:rPr>
                <w:color w:val="000000"/>
                <w:lang w:val="uk-UA"/>
              </w:rPr>
              <w:t>-</w:t>
            </w:r>
          </w:p>
        </w:tc>
      </w:tr>
    </w:tbl>
    <w:p w:rsidR="000B3D7C" w:rsidRDefault="000B3D7C" w:rsidP="007D3149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sz w:val="28"/>
          <w:szCs w:val="28"/>
          <w:lang w:val="uk-UA"/>
        </w:rPr>
      </w:pPr>
    </w:p>
    <w:tbl>
      <w:tblPr>
        <w:tblW w:w="9781" w:type="dxa"/>
        <w:tblInd w:w="-61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240"/>
        <w:gridCol w:w="1843"/>
        <w:gridCol w:w="1843"/>
        <w:gridCol w:w="1557"/>
      </w:tblGrid>
      <w:tr w:rsidR="00C36B4E" w:rsidRPr="00F60637" w:rsidTr="00DD499E"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D314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Вид витрат</w:t>
            </w:r>
          </w:p>
        </w:tc>
        <w:tc>
          <w:tcPr>
            <w:tcW w:w="11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D314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D314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 на оплату штрафних санкцій за рік</w:t>
            </w:r>
          </w:p>
        </w:tc>
        <w:tc>
          <w:tcPr>
            <w:tcW w:w="9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D314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Разом за рік</w:t>
            </w:r>
          </w:p>
        </w:tc>
        <w:tc>
          <w:tcPr>
            <w:tcW w:w="7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7D3149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</w:t>
            </w:r>
            <w:r w:rsidR="00C36B4E" w:rsidRPr="00F60637">
              <w:rPr>
                <w:color w:val="000000"/>
                <w:lang w:val="uk-UA"/>
              </w:rPr>
              <w:t>итрати за п’ять років</w:t>
            </w:r>
          </w:p>
        </w:tc>
      </w:tr>
      <w:tr w:rsidR="00C36B4E" w:rsidRPr="00F60637" w:rsidTr="00DD499E">
        <w:tc>
          <w:tcPr>
            <w:tcW w:w="11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0B6292" w:rsidRPr="000B6292" w:rsidRDefault="00CD7A38" w:rsidP="000B629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1500,00</w:t>
            </w:r>
          </w:p>
          <w:p w:rsidR="00C36B4E" w:rsidRPr="00F60637" w:rsidRDefault="000B6292" w:rsidP="00CD7A3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0B6292">
              <w:rPr>
                <w:color w:val="000000"/>
                <w:lang w:val="uk-UA"/>
              </w:rPr>
              <w:t xml:space="preserve">Орієнтовно 4 години в день працівник суб’єкта господарювання буде витрачати на </w:t>
            </w:r>
            <w:r w:rsidRPr="000B6292">
              <w:rPr>
                <w:color w:val="000000"/>
                <w:lang w:val="uk-UA"/>
              </w:rPr>
              <w:lastRenderedPageBreak/>
              <w:t xml:space="preserve">підготовку відповідних матеріалів для перевірки (заробітна плата за місяць - </w:t>
            </w:r>
            <w:r w:rsidR="00CD7A38">
              <w:rPr>
                <w:color w:val="000000"/>
                <w:lang w:val="uk-UA"/>
              </w:rPr>
              <w:t>4000</w:t>
            </w:r>
            <w:r w:rsidRPr="000B6292">
              <w:rPr>
                <w:color w:val="000000"/>
                <w:lang w:val="uk-UA"/>
              </w:rPr>
              <w:t xml:space="preserve"> грн, 20 робоч</w:t>
            </w:r>
            <w:r w:rsidR="00AD0E6E">
              <w:rPr>
                <w:color w:val="000000"/>
                <w:lang w:val="uk-UA"/>
              </w:rPr>
              <w:t>их</w:t>
            </w:r>
            <w:r w:rsidRPr="000B6292">
              <w:rPr>
                <w:color w:val="000000"/>
                <w:lang w:val="uk-UA"/>
              </w:rPr>
              <w:t xml:space="preserve"> дні</w:t>
            </w:r>
            <w:r w:rsidR="00AD0E6E">
              <w:rPr>
                <w:color w:val="000000"/>
                <w:lang w:val="uk-UA"/>
              </w:rPr>
              <w:t>в</w:t>
            </w:r>
            <w:r w:rsidRPr="000B6292">
              <w:rPr>
                <w:color w:val="000000"/>
                <w:lang w:val="uk-UA"/>
              </w:rPr>
              <w:t xml:space="preserve"> – </w:t>
            </w:r>
            <w:r w:rsidR="00CD7A38">
              <w:rPr>
                <w:color w:val="000000"/>
                <w:lang w:val="uk-UA"/>
              </w:rPr>
              <w:t>200</w:t>
            </w:r>
            <w:r w:rsidRPr="000B6292">
              <w:rPr>
                <w:color w:val="000000"/>
                <w:lang w:val="uk-UA"/>
              </w:rPr>
              <w:t xml:space="preserve"> грн заробітна плата за 1 день (8 годин) або </w:t>
            </w:r>
            <w:r w:rsidR="00CD7A38">
              <w:rPr>
                <w:color w:val="000000"/>
                <w:lang w:val="uk-UA"/>
              </w:rPr>
              <w:t>100</w:t>
            </w:r>
            <w:r w:rsidRPr="000B6292">
              <w:rPr>
                <w:color w:val="000000"/>
                <w:lang w:val="uk-UA"/>
              </w:rPr>
              <w:t xml:space="preserve"> грн за 4 години в день та відповідно </w:t>
            </w:r>
            <w:r w:rsidR="00CD7A38">
              <w:rPr>
                <w:color w:val="000000"/>
                <w:lang w:val="uk-UA"/>
              </w:rPr>
              <w:t>1500,00</w:t>
            </w:r>
            <w:r w:rsidRPr="000B6292">
              <w:rPr>
                <w:color w:val="000000"/>
                <w:lang w:val="uk-UA"/>
              </w:rPr>
              <w:t xml:space="preserve"> грн за період проведення планової перевірки (15 днів)).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9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  <w:tc>
          <w:tcPr>
            <w:tcW w:w="7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5B1ECD" w:rsidP="002C6E01">
            <w:pPr>
              <w:pStyle w:val="rvps2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851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en-US"/>
              </w:rPr>
              <w:t>-</w:t>
            </w:r>
            <w:r w:rsidR="00C36B4E" w:rsidRPr="00F60637">
              <w:rPr>
                <w:color w:val="000000"/>
                <w:lang w:val="uk-UA"/>
              </w:rPr>
              <w:t>-</w:t>
            </w:r>
          </w:p>
        </w:tc>
      </w:tr>
    </w:tbl>
    <w:p w:rsidR="00C36B4E" w:rsidRPr="002C6E01" w:rsidRDefault="00C36B4E" w:rsidP="007D3149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lastRenderedPageBreak/>
        <w:t> </w:t>
      </w:r>
    </w:p>
    <w:p w:rsidR="00C36B4E" w:rsidRPr="002C6E01" w:rsidRDefault="00C36B4E" w:rsidP="007D3149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*Вартість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</w:t>
      </w:r>
    </w:p>
    <w:p w:rsidR="00C36B4E" w:rsidRPr="002C6E01" w:rsidRDefault="00C36B4E" w:rsidP="007D3149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 </w:t>
      </w:r>
    </w:p>
    <w:tbl>
      <w:tblPr>
        <w:tblW w:w="9781" w:type="dxa"/>
        <w:tblInd w:w="-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126"/>
        <w:gridCol w:w="2124"/>
        <w:gridCol w:w="1704"/>
        <w:gridCol w:w="1557"/>
      </w:tblGrid>
      <w:tr w:rsidR="00BD7A94" w:rsidRPr="00F60637" w:rsidTr="007C6F35">
        <w:tc>
          <w:tcPr>
            <w:tcW w:w="1160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D314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Вид витрат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D314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Разом за рік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BD7A94" w:rsidP="00BD7A94">
            <w:pPr>
              <w:pStyle w:val="rvps21"/>
              <w:shd w:val="clear" w:color="auto" w:fill="FFFFFF"/>
              <w:tabs>
                <w:tab w:val="left" w:pos="1134"/>
                <w:tab w:val="left" w:pos="1342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</w:t>
            </w:r>
            <w:r w:rsidR="007D3149" w:rsidRPr="00F60637">
              <w:rPr>
                <w:color w:val="000000"/>
                <w:lang w:val="uk-UA"/>
              </w:rPr>
              <w:t>и</w:t>
            </w:r>
            <w:r w:rsidR="00C36B4E" w:rsidRPr="00F60637">
              <w:rPr>
                <w:color w:val="000000"/>
                <w:lang w:val="uk-UA"/>
              </w:rPr>
              <w:t>трати за п’ять років</w:t>
            </w:r>
          </w:p>
        </w:tc>
      </w:tr>
    </w:tbl>
    <w:p w:rsidR="00E91F63" w:rsidRPr="004A07AB" w:rsidRDefault="00E91F63" w:rsidP="007D3149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lang w:val="uk-UA"/>
        </w:rPr>
        <w:sectPr w:rsidR="00E91F63" w:rsidRPr="004A07AB" w:rsidSect="004A07AB">
          <w:headerReference w:type="default" r:id="rId9"/>
          <w:pgSz w:w="11906" w:h="16838"/>
          <w:pgMar w:top="567" w:right="567" w:bottom="568" w:left="1701" w:header="708" w:footer="708" w:gutter="0"/>
          <w:cols w:space="708"/>
          <w:titlePg/>
          <w:docGrid w:linePitch="360"/>
        </w:sectPr>
      </w:pPr>
    </w:p>
    <w:tbl>
      <w:tblPr>
        <w:tblW w:w="9789" w:type="dxa"/>
        <w:tblInd w:w="2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127"/>
        <w:gridCol w:w="2129"/>
        <w:gridCol w:w="1701"/>
        <w:gridCol w:w="1566"/>
      </w:tblGrid>
      <w:tr w:rsidR="00C36B4E" w:rsidRPr="00F60637" w:rsidTr="00BD7A94">
        <w:tc>
          <w:tcPr>
            <w:tcW w:w="1157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D314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lastRenderedPageBreak/>
              <w:t>Витрати пов’язані з адмініструванням заходів державного</w:t>
            </w:r>
            <w:r w:rsidR="00E91F63" w:rsidRPr="00F60637">
              <w:rPr>
                <w:color w:val="000000"/>
                <w:lang w:val="uk-UA"/>
              </w:rPr>
              <w:t xml:space="preserve"> </w:t>
            </w:r>
            <w:r w:rsidRPr="00F60637">
              <w:rPr>
                <w:color w:val="000000"/>
                <w:lang w:val="uk-UA"/>
              </w:rPr>
              <w:t>нагляду (контролю) (перевірок, штрафних санкцій, виконання рішень/приписів тощо)</w:t>
            </w:r>
          </w:p>
        </w:tc>
        <w:tc>
          <w:tcPr>
            <w:tcW w:w="1086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Default="00CD7A38" w:rsidP="00DA37F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  <w:r w:rsidR="00C51DA1" w:rsidRPr="00C51DA1">
              <w:rPr>
                <w:color w:val="000000"/>
                <w:lang w:val="uk-UA"/>
              </w:rPr>
              <w:t xml:space="preserve"> грн </w:t>
            </w:r>
            <w:r w:rsidR="00C51DA1">
              <w:rPr>
                <w:color w:val="000000"/>
                <w:lang w:val="uk-UA"/>
              </w:rPr>
              <w:t>4</w:t>
            </w:r>
            <w:r w:rsidR="00C51DA1" w:rsidRPr="00C51DA1">
              <w:rPr>
                <w:color w:val="000000"/>
                <w:lang w:val="uk-UA"/>
              </w:rPr>
              <w:t xml:space="preserve"> год</w:t>
            </w:r>
            <w:r w:rsidR="00C51DA1">
              <w:rPr>
                <w:color w:val="000000"/>
                <w:lang w:val="uk-UA"/>
              </w:rPr>
              <w:t>.</w:t>
            </w:r>
            <w:r w:rsidR="00C51DA1" w:rsidRPr="00C51DA1">
              <w:rPr>
                <w:color w:val="000000"/>
                <w:lang w:val="uk-UA"/>
              </w:rPr>
              <w:t xml:space="preserve"> </w:t>
            </w:r>
            <w:r w:rsidR="00C51DA1">
              <w:rPr>
                <w:color w:val="000000"/>
                <w:lang w:val="uk-UA"/>
              </w:rPr>
              <w:t>на складання річного Плану перевірок відповідно до Критеріїв;</w:t>
            </w:r>
          </w:p>
          <w:p w:rsidR="00DA37F2" w:rsidRPr="00F60637" w:rsidRDefault="00DA37F2" w:rsidP="00CD7A38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color w:val="000000"/>
                <w:lang w:val="uk-UA"/>
              </w:rPr>
            </w:pPr>
            <w:r w:rsidRPr="00DA37F2">
              <w:rPr>
                <w:color w:val="000000"/>
                <w:lang w:val="uk-UA"/>
              </w:rPr>
              <w:t xml:space="preserve">заробітна плата за місяць - </w:t>
            </w:r>
            <w:r w:rsidR="00CD7A38">
              <w:rPr>
                <w:color w:val="000000"/>
                <w:lang w:val="uk-UA"/>
              </w:rPr>
              <w:t>4000</w:t>
            </w:r>
            <w:r w:rsidRPr="00DA37F2">
              <w:rPr>
                <w:color w:val="000000"/>
                <w:lang w:val="uk-UA"/>
              </w:rPr>
              <w:t xml:space="preserve"> грн, 20 робоч</w:t>
            </w:r>
            <w:r w:rsidR="00AD0E6E">
              <w:rPr>
                <w:color w:val="000000"/>
                <w:lang w:val="uk-UA"/>
              </w:rPr>
              <w:t>их</w:t>
            </w:r>
            <w:r w:rsidRPr="00DA37F2">
              <w:rPr>
                <w:color w:val="000000"/>
                <w:lang w:val="uk-UA"/>
              </w:rPr>
              <w:t xml:space="preserve"> дні</w:t>
            </w:r>
            <w:r w:rsidR="00AD0E6E">
              <w:rPr>
                <w:color w:val="000000"/>
                <w:lang w:val="uk-UA"/>
              </w:rPr>
              <w:t>в</w:t>
            </w:r>
            <w:r w:rsidRPr="00DA37F2">
              <w:rPr>
                <w:color w:val="000000"/>
                <w:lang w:val="uk-UA"/>
              </w:rPr>
              <w:t xml:space="preserve"> – </w:t>
            </w:r>
            <w:r w:rsidR="00CD7A38">
              <w:rPr>
                <w:color w:val="000000"/>
                <w:lang w:val="uk-UA"/>
              </w:rPr>
              <w:t>100</w:t>
            </w:r>
            <w:r w:rsidRPr="00DA37F2">
              <w:rPr>
                <w:color w:val="000000"/>
                <w:lang w:val="uk-UA"/>
              </w:rPr>
              <w:t xml:space="preserve"> грн заробітна плата за 1 день (8 годин)</w:t>
            </w:r>
            <w:r>
              <w:rPr>
                <w:color w:val="000000"/>
                <w:lang w:val="uk-UA"/>
              </w:rPr>
              <w:t xml:space="preserve"> або </w:t>
            </w:r>
            <w:r w:rsidR="00CD7A38">
              <w:rPr>
                <w:color w:val="000000"/>
                <w:lang w:val="uk-UA"/>
              </w:rPr>
              <w:t>12,5</w:t>
            </w:r>
            <w:r>
              <w:rPr>
                <w:color w:val="000000"/>
                <w:lang w:val="uk-UA"/>
              </w:rPr>
              <w:t xml:space="preserve"> грн за 1 год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  <w:tc>
          <w:tcPr>
            <w:tcW w:w="869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D7A38" w:rsidP="00C51DA1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  <w:r w:rsidR="00DA37F2">
              <w:rPr>
                <w:color w:val="000000"/>
                <w:lang w:val="uk-UA"/>
              </w:rPr>
              <w:t xml:space="preserve"> грн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D7A38" w:rsidP="00C51DA1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</w:t>
            </w:r>
            <w:r w:rsidR="00DA37F2">
              <w:rPr>
                <w:color w:val="000000"/>
                <w:lang w:val="uk-UA"/>
              </w:rPr>
              <w:t xml:space="preserve"> грн</w:t>
            </w:r>
          </w:p>
        </w:tc>
      </w:tr>
    </w:tbl>
    <w:p w:rsidR="00BD7A94" w:rsidRDefault="00BD7A94" w:rsidP="00BD7A94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right="-284" w:firstLine="0"/>
        <w:rPr>
          <w:color w:val="000000"/>
          <w:sz w:val="28"/>
          <w:szCs w:val="28"/>
          <w:lang w:val="uk-UA"/>
        </w:rPr>
      </w:pPr>
    </w:p>
    <w:p w:rsidR="00C36B4E" w:rsidRDefault="00C36B4E" w:rsidP="00BD7A94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right="-284"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*Вартість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 </w:t>
      </w:r>
    </w:p>
    <w:p w:rsidR="00DA37F2" w:rsidRPr="002C6E01" w:rsidRDefault="00DA37F2" w:rsidP="00BD7A94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right="-284" w:firstLine="0"/>
        <w:rPr>
          <w:color w:val="000000"/>
          <w:sz w:val="28"/>
          <w:szCs w:val="28"/>
          <w:lang w:val="uk-UA"/>
        </w:rPr>
      </w:pPr>
    </w:p>
    <w:tbl>
      <w:tblPr>
        <w:tblW w:w="10004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985"/>
        <w:gridCol w:w="2127"/>
        <w:gridCol w:w="1701"/>
        <w:gridCol w:w="1559"/>
      </w:tblGrid>
      <w:tr w:rsidR="00C36B4E" w:rsidRPr="00F60637" w:rsidTr="00DA37F2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E91F6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Вид витрат</w:t>
            </w:r>
          </w:p>
        </w:tc>
        <w:tc>
          <w:tcPr>
            <w:tcW w:w="9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E91F6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 xml:space="preserve">Витрати на проходження відповідних процедур (витрати часу, витрати на експертизи, </w:t>
            </w:r>
            <w:r w:rsidRPr="00F60637">
              <w:rPr>
                <w:color w:val="000000"/>
                <w:lang w:val="uk-UA"/>
              </w:rPr>
              <w:lastRenderedPageBreak/>
              <w:t>тощо)</w:t>
            </w:r>
          </w:p>
        </w:tc>
        <w:tc>
          <w:tcPr>
            <w:tcW w:w="10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E91F6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lastRenderedPageBreak/>
              <w:t>Витрати безпосередньо на дозволи, ліцензій, сертифікати, страхові поліси (за рік</w:t>
            </w:r>
            <w:r w:rsidR="0073173C" w:rsidRPr="00F60637">
              <w:rPr>
                <w:color w:val="000000"/>
                <w:lang w:val="uk-UA"/>
              </w:rPr>
              <w:t xml:space="preserve"> </w:t>
            </w:r>
            <w:r w:rsidRPr="00F60637">
              <w:rPr>
                <w:color w:val="000000"/>
                <w:lang w:val="uk-UA"/>
              </w:rPr>
              <w:t>– стартовий)</w:t>
            </w: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E91F63" w:rsidP="00E91F6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54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Р</w:t>
            </w:r>
            <w:r w:rsidR="00C36B4E" w:rsidRPr="00F60637">
              <w:rPr>
                <w:color w:val="000000"/>
                <w:lang w:val="uk-UA"/>
              </w:rPr>
              <w:t>азом за рік (стартовий)</w:t>
            </w:r>
          </w:p>
        </w:tc>
        <w:tc>
          <w:tcPr>
            <w:tcW w:w="7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E91F63" w:rsidP="00E91F6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62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</w:t>
            </w:r>
            <w:r w:rsidR="00C36B4E" w:rsidRPr="00F60637">
              <w:rPr>
                <w:color w:val="000000"/>
                <w:lang w:val="uk-UA"/>
              </w:rPr>
              <w:t>итрати за п’ять років</w:t>
            </w:r>
          </w:p>
        </w:tc>
      </w:tr>
      <w:tr w:rsidR="00C36B4E" w:rsidRPr="00F60637" w:rsidTr="00DA37F2">
        <w:tc>
          <w:tcPr>
            <w:tcW w:w="13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3173C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lastRenderedPageBreak/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4E46D5" w:rsidP="004E46D5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4E46D5" w:rsidP="00146B9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344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4E46D5" w:rsidP="00146B99">
            <w:pPr>
              <w:pStyle w:val="rvps21"/>
              <w:shd w:val="clear" w:color="auto" w:fill="FFFFFF"/>
              <w:tabs>
                <w:tab w:val="left" w:pos="911"/>
                <w:tab w:val="left" w:pos="1276"/>
              </w:tabs>
              <w:spacing w:after="0"/>
              <w:ind w:firstLine="6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</w:tr>
    </w:tbl>
    <w:p w:rsidR="00C36B4E" w:rsidRPr="002C6E01" w:rsidRDefault="00C36B4E" w:rsidP="0073173C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left="1571" w:firstLine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 </w:t>
      </w:r>
    </w:p>
    <w:tbl>
      <w:tblPr>
        <w:tblW w:w="10004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1985"/>
        <w:gridCol w:w="2129"/>
        <w:gridCol w:w="3257"/>
      </w:tblGrid>
      <w:tr w:rsidR="00C36B4E" w:rsidRPr="00F60637" w:rsidTr="00BD7A94"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Вид витрат</w:t>
            </w:r>
          </w:p>
        </w:tc>
        <w:tc>
          <w:tcPr>
            <w:tcW w:w="9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За рік (стартовий)</w:t>
            </w:r>
          </w:p>
        </w:tc>
        <w:tc>
          <w:tcPr>
            <w:tcW w:w="10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3173C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Періодичні (за наступний рік)</w:t>
            </w:r>
          </w:p>
        </w:tc>
        <w:tc>
          <w:tcPr>
            <w:tcW w:w="16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 за п’ять років</w:t>
            </w:r>
          </w:p>
        </w:tc>
      </w:tr>
      <w:tr w:rsidR="00C36B4E" w:rsidRPr="00F60637" w:rsidTr="00BD7A94"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9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DA37F2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10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4E46D5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  <w:tc>
          <w:tcPr>
            <w:tcW w:w="16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DA37F2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</w:tr>
    </w:tbl>
    <w:p w:rsidR="00C36B4E" w:rsidRPr="004A07AB" w:rsidRDefault="00C36B4E" w:rsidP="0073173C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rPr>
          <w:color w:val="000000"/>
          <w:lang w:val="uk-UA"/>
        </w:rPr>
      </w:pPr>
      <w:r w:rsidRPr="004A07AB">
        <w:rPr>
          <w:color w:val="000000"/>
          <w:lang w:val="uk-UA"/>
        </w:rPr>
        <w:t> </w:t>
      </w:r>
    </w:p>
    <w:tbl>
      <w:tblPr>
        <w:tblW w:w="10004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4112"/>
        <w:gridCol w:w="3259"/>
      </w:tblGrid>
      <w:tr w:rsidR="00C36B4E" w:rsidRPr="00F60637" w:rsidTr="00BD7A94"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Вид витрат</w:t>
            </w:r>
          </w:p>
        </w:tc>
        <w:tc>
          <w:tcPr>
            <w:tcW w:w="20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16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 за п’ять років</w:t>
            </w:r>
          </w:p>
        </w:tc>
      </w:tr>
      <w:tr w:rsidR="00C36B4E" w:rsidRPr="00F60637" w:rsidTr="00BD7A94">
        <w:tc>
          <w:tcPr>
            <w:tcW w:w="1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Витрати, пов’язані із наймом додаткового персоналу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-</w:t>
            </w:r>
          </w:p>
        </w:tc>
      </w:tr>
    </w:tbl>
    <w:p w:rsidR="00C36B4E" w:rsidRPr="002C6E01" w:rsidRDefault="00C36B4E" w:rsidP="00C56C5C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rPr>
          <w:color w:val="000000"/>
          <w:sz w:val="28"/>
          <w:szCs w:val="28"/>
          <w:lang w:val="uk-UA"/>
        </w:rPr>
      </w:pPr>
      <w:r w:rsidRPr="002C6E01">
        <w:rPr>
          <w:color w:val="000000"/>
          <w:sz w:val="28"/>
          <w:szCs w:val="28"/>
          <w:lang w:val="uk-UA"/>
        </w:rPr>
        <w:t> </w:t>
      </w:r>
    </w:p>
    <w:p w:rsidR="0073173C" w:rsidRDefault="00C36B4E" w:rsidP="00C56C5C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851"/>
        <w:rPr>
          <w:b/>
          <w:color w:val="000000"/>
          <w:sz w:val="28"/>
          <w:szCs w:val="28"/>
          <w:lang w:val="uk-UA"/>
        </w:rPr>
      </w:pPr>
      <w:r w:rsidRPr="002C6E01">
        <w:rPr>
          <w:b/>
          <w:color w:val="000000"/>
          <w:sz w:val="28"/>
          <w:szCs w:val="28"/>
          <w:lang w:val="uk-UA"/>
        </w:rPr>
        <w:t>IV. Вибір найбільш оптим</w:t>
      </w:r>
      <w:r w:rsidR="00C56C5C">
        <w:rPr>
          <w:b/>
          <w:color w:val="000000"/>
          <w:sz w:val="28"/>
          <w:szCs w:val="28"/>
          <w:lang w:val="uk-UA"/>
        </w:rPr>
        <w:t xml:space="preserve">ального альтернативного способу </w:t>
      </w:r>
      <w:r w:rsidRPr="002C6E01">
        <w:rPr>
          <w:b/>
          <w:color w:val="000000"/>
          <w:sz w:val="28"/>
          <w:szCs w:val="28"/>
          <w:lang w:val="uk-UA"/>
        </w:rPr>
        <w:t>досягнення цілей</w:t>
      </w:r>
    </w:p>
    <w:p w:rsidR="00BD7A94" w:rsidRDefault="00BD7A94" w:rsidP="00BD7A94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1276"/>
        <w:rPr>
          <w:b/>
          <w:color w:val="000000"/>
          <w:sz w:val="28"/>
          <w:szCs w:val="28"/>
          <w:lang w:val="uk-UA"/>
        </w:rPr>
      </w:pPr>
    </w:p>
    <w:tbl>
      <w:tblPr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2463"/>
        <w:gridCol w:w="4252"/>
      </w:tblGrid>
      <w:tr w:rsidR="00C36B4E" w:rsidRPr="00F60637" w:rsidTr="00131852">
        <w:tc>
          <w:tcPr>
            <w:tcW w:w="1644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Враховуючи вищенаведені позитивні та негативні сторони альтернативних способів досягнення мети, доцільно прийняти розроблений проект постанови.</w:t>
            </w:r>
            <w:r w:rsidR="005A3292" w:rsidRPr="00F60637">
              <w:rPr>
                <w:color w:val="000000"/>
                <w:lang w:val="uk-UA"/>
              </w:rPr>
              <w:t xml:space="preserve"> </w:t>
            </w:r>
            <w:r w:rsidRPr="00F60637">
              <w:rPr>
                <w:color w:val="000000"/>
                <w:lang w:val="uk-UA"/>
              </w:rPr>
              <w:t>Рейтинг</w:t>
            </w:r>
            <w:r w:rsidR="0073173C" w:rsidRPr="00F60637">
              <w:rPr>
                <w:color w:val="000000"/>
                <w:lang w:val="uk-UA"/>
              </w:rPr>
              <w:t xml:space="preserve"> </w:t>
            </w:r>
            <w:r w:rsidRPr="00F60637">
              <w:rPr>
                <w:color w:val="000000"/>
                <w:lang w:val="uk-UA"/>
              </w:rPr>
              <w:t>результативності (досягнення цілей під час вирішення проблеми)</w:t>
            </w:r>
          </w:p>
        </w:tc>
        <w:tc>
          <w:tcPr>
            <w:tcW w:w="1231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73173C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 xml:space="preserve">Бал </w:t>
            </w:r>
            <w:r w:rsidR="00C36B4E" w:rsidRPr="00F60637">
              <w:rPr>
                <w:color w:val="000000"/>
                <w:lang w:val="uk-UA"/>
              </w:rPr>
              <w:t>результативності (за чотирибальною системою оцінки)</w:t>
            </w:r>
          </w:p>
        </w:tc>
        <w:tc>
          <w:tcPr>
            <w:tcW w:w="2125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Коментарі щодо присвоєння відповідного бала</w:t>
            </w:r>
          </w:p>
        </w:tc>
      </w:tr>
      <w:tr w:rsidR="00C36B4E" w:rsidRPr="00F60637" w:rsidTr="00131852">
        <w:tc>
          <w:tcPr>
            <w:tcW w:w="1644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D7A9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1</w:t>
            </w:r>
          </w:p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</w:p>
        </w:tc>
        <w:tc>
          <w:tcPr>
            <w:tcW w:w="1231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113"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1</w:t>
            </w:r>
          </w:p>
        </w:tc>
        <w:tc>
          <w:tcPr>
            <w:tcW w:w="2125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5B1ECD" w:rsidP="00376F54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Не відповідає вимогам Закону та засад здійснення заходів державного нагляду (контролю)</w:t>
            </w:r>
            <w:r w:rsidR="00376F54" w:rsidRPr="00F60637">
              <w:rPr>
                <w:color w:val="000000"/>
                <w:lang w:val="uk-UA"/>
              </w:rPr>
              <w:t>.</w:t>
            </w:r>
          </w:p>
        </w:tc>
      </w:tr>
      <w:tr w:rsidR="00C36B4E" w:rsidRPr="00F60637" w:rsidTr="00131852">
        <w:tc>
          <w:tcPr>
            <w:tcW w:w="1644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2</w:t>
            </w:r>
          </w:p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</w:p>
        </w:tc>
        <w:tc>
          <w:tcPr>
            <w:tcW w:w="1231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113"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2</w:t>
            </w:r>
          </w:p>
        </w:tc>
        <w:tc>
          <w:tcPr>
            <w:tcW w:w="2125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0D45DC" w:rsidRDefault="00FE58DB" w:rsidP="000D45DC">
            <w:pPr>
              <w:pStyle w:val="HTML"/>
              <w:shd w:val="clear" w:color="auto" w:fill="FFFFFF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0D4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відп</w:t>
            </w:r>
            <w:r w:rsidR="00376F54" w:rsidRPr="000D4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овідає вимогам Закону, </w:t>
            </w:r>
            <w:r w:rsidR="005B1ECD" w:rsidRPr="000D4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матимуть місце випадки недотримання норм законодавства у сфері</w:t>
            </w:r>
            <w:r w:rsidR="000D45DC" w:rsidRPr="000D4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охорони прав на сорти рослин</w:t>
            </w:r>
            <w:r w:rsidR="005B1ECD" w:rsidRPr="000D4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D45DC" w:rsidRPr="000D4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порушення умов законодавства  з охорони прав на сорти рослин у сфері виробництва, </w:t>
            </w:r>
            <w:r w:rsidR="000D45DC" w:rsidRPr="000D4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використання, зберігання, реалізації та </w:t>
            </w:r>
            <w:r w:rsidR="000D45DC" w:rsidRPr="000D4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розмноження сортів рослин</w:t>
            </w:r>
            <w:r w:rsidR="00C36B4E" w:rsidRPr="000D4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6B4E" w:rsidRPr="00F60637" w:rsidTr="00131852">
        <w:tc>
          <w:tcPr>
            <w:tcW w:w="1644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lastRenderedPageBreak/>
              <w:t>Альтернатива 3</w:t>
            </w:r>
          </w:p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</w:p>
        </w:tc>
        <w:tc>
          <w:tcPr>
            <w:tcW w:w="1231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113"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4</w:t>
            </w:r>
          </w:p>
        </w:tc>
        <w:tc>
          <w:tcPr>
            <w:tcW w:w="2125" w:type="pct"/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DA37F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Зазначений спосіб не порушує вимог Закону, повністю відповідає вимогам сучасності,</w:t>
            </w:r>
            <w:r w:rsidR="00FE58DB" w:rsidRPr="00F60637">
              <w:rPr>
                <w:color w:val="000000"/>
                <w:lang w:val="uk-UA"/>
              </w:rPr>
              <w:t xml:space="preserve"> </w:t>
            </w:r>
            <w:r w:rsidR="005B1ECD" w:rsidRPr="00F60637">
              <w:t xml:space="preserve">є </w:t>
            </w:r>
            <w:proofErr w:type="spellStart"/>
            <w:r w:rsidR="005B1ECD" w:rsidRPr="00F60637">
              <w:t>найбільш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доцільним</w:t>
            </w:r>
            <w:proofErr w:type="spellEnd"/>
            <w:r w:rsidR="005B1ECD" w:rsidRPr="00F60637">
              <w:t xml:space="preserve"> та </w:t>
            </w:r>
            <w:proofErr w:type="spellStart"/>
            <w:r w:rsidR="005B1ECD" w:rsidRPr="00F60637">
              <w:t>дасть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змогу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врегулювати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проведення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заходів</w:t>
            </w:r>
            <w:proofErr w:type="spellEnd"/>
            <w:r w:rsidR="005B1ECD" w:rsidRPr="00F60637">
              <w:t xml:space="preserve"> державного </w:t>
            </w:r>
            <w:proofErr w:type="spellStart"/>
            <w:r w:rsidR="005B1ECD" w:rsidRPr="00F60637">
              <w:t>нагляду</w:t>
            </w:r>
            <w:proofErr w:type="spellEnd"/>
            <w:r w:rsidR="005B1ECD" w:rsidRPr="00F60637">
              <w:t xml:space="preserve"> (контролю) </w:t>
            </w:r>
            <w:proofErr w:type="spellStart"/>
            <w:r w:rsidR="005B1ECD" w:rsidRPr="00F60637">
              <w:t>Держпродспоживслужбою</w:t>
            </w:r>
            <w:proofErr w:type="spellEnd"/>
            <w:r w:rsidR="005B1ECD" w:rsidRPr="00F60637">
              <w:t xml:space="preserve"> у </w:t>
            </w:r>
            <w:proofErr w:type="spellStart"/>
            <w:r w:rsidR="005B1ECD" w:rsidRPr="00F60637">
              <w:t>сфері</w:t>
            </w:r>
            <w:proofErr w:type="spellEnd"/>
            <w:r w:rsidR="005B1ECD" w:rsidRPr="00F60637">
              <w:t xml:space="preserve"> </w:t>
            </w:r>
            <w:r w:rsidR="000D45DC" w:rsidRPr="00F60637">
              <w:rPr>
                <w:lang w:val="uk-UA"/>
              </w:rPr>
              <w:t xml:space="preserve">охорони прав на сорти рослин </w:t>
            </w:r>
            <w:proofErr w:type="spellStart"/>
            <w:r w:rsidR="005B1ECD" w:rsidRPr="00F60637">
              <w:t>згідно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чітких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Критеріїв</w:t>
            </w:r>
            <w:proofErr w:type="spellEnd"/>
            <w:r w:rsidR="005B1ECD" w:rsidRPr="00F60637">
              <w:t xml:space="preserve">, за </w:t>
            </w:r>
            <w:proofErr w:type="spellStart"/>
            <w:r w:rsidR="005B1ECD" w:rsidRPr="00F60637">
              <w:t>якими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оцінюється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ступінь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ризику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від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провадження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діяльності</w:t>
            </w:r>
            <w:proofErr w:type="spellEnd"/>
            <w:r w:rsidR="005B1ECD" w:rsidRPr="00F60637">
              <w:t xml:space="preserve"> у </w:t>
            </w:r>
            <w:proofErr w:type="spellStart"/>
            <w:r w:rsidR="005B1ECD" w:rsidRPr="00F60637">
              <w:t>сфері</w:t>
            </w:r>
            <w:proofErr w:type="spellEnd"/>
            <w:r w:rsidR="005B1ECD" w:rsidRPr="00F60637">
              <w:t xml:space="preserve"> </w:t>
            </w:r>
            <w:r w:rsidR="000D45DC" w:rsidRPr="00F60637">
              <w:rPr>
                <w:lang w:val="uk-UA"/>
              </w:rPr>
              <w:t xml:space="preserve">охорони прав на сорти рослин </w:t>
            </w:r>
            <w:r w:rsidR="005B1ECD" w:rsidRPr="00F60637">
              <w:t xml:space="preserve">та </w:t>
            </w:r>
            <w:proofErr w:type="spellStart"/>
            <w:r w:rsidR="005B1ECD" w:rsidRPr="00F60637">
              <w:t>визначається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періодичність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здійснення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планових</w:t>
            </w:r>
            <w:proofErr w:type="spellEnd"/>
            <w:r w:rsidR="005B1ECD" w:rsidRPr="00F60637">
              <w:t xml:space="preserve"> </w:t>
            </w:r>
            <w:proofErr w:type="spellStart"/>
            <w:r w:rsidR="005B1ECD" w:rsidRPr="00F60637">
              <w:t>заходів</w:t>
            </w:r>
            <w:proofErr w:type="spellEnd"/>
            <w:r w:rsidR="005B1ECD" w:rsidRPr="00F60637">
              <w:t xml:space="preserve"> </w:t>
            </w:r>
            <w:r w:rsidR="005B1ECD" w:rsidRPr="00F60637">
              <w:rPr>
                <w:color w:val="000000"/>
                <w:lang w:val="uk-UA"/>
              </w:rPr>
              <w:t>державного нагляду (контролю).</w:t>
            </w:r>
          </w:p>
        </w:tc>
      </w:tr>
    </w:tbl>
    <w:p w:rsidR="00C36B4E" w:rsidRPr="004A07AB" w:rsidRDefault="00C36B4E" w:rsidP="001F540E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ind w:firstLine="0"/>
        <w:rPr>
          <w:color w:val="000000"/>
          <w:lang w:val="uk-UA"/>
        </w:rPr>
      </w:pPr>
      <w:r w:rsidRPr="004A07AB">
        <w:rPr>
          <w:color w:val="000000"/>
          <w:lang w:val="uk-UA"/>
        </w:rPr>
        <w:t> </w:t>
      </w:r>
    </w:p>
    <w:tbl>
      <w:tblPr>
        <w:tblW w:w="10146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835"/>
        <w:gridCol w:w="2411"/>
        <w:gridCol w:w="2551"/>
      </w:tblGrid>
      <w:tr w:rsidR="00C36B4E" w:rsidRPr="00F60637" w:rsidTr="00AD0E6E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Рейтинг результативності</w:t>
            </w:r>
          </w:p>
        </w:tc>
        <w:tc>
          <w:tcPr>
            <w:tcW w:w="139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F540E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Вигоди (підсумок)</w:t>
            </w:r>
          </w:p>
        </w:tc>
        <w:tc>
          <w:tcPr>
            <w:tcW w:w="1188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F540E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Витрати (підсумок)</w:t>
            </w:r>
          </w:p>
        </w:tc>
        <w:tc>
          <w:tcPr>
            <w:tcW w:w="125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-80"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Обгрунтування відповідного місця альтернативи у рейтингу</w:t>
            </w:r>
          </w:p>
        </w:tc>
      </w:tr>
      <w:tr w:rsidR="00C36B4E" w:rsidRPr="00F60637" w:rsidTr="00AD0E6E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3</w:t>
            </w:r>
          </w:p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92F2E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 xml:space="preserve">Захист державних інтересів </w:t>
            </w:r>
            <w:r w:rsidR="00B92F2E" w:rsidRPr="00F60637">
              <w:rPr>
                <w:color w:val="000000"/>
                <w:lang w:val="uk-UA"/>
              </w:rPr>
              <w:t>у сфері охорони прав на сорти рослин</w:t>
            </w:r>
            <w:r w:rsidRPr="00F60637">
              <w:rPr>
                <w:color w:val="000000"/>
                <w:lang w:val="uk-UA"/>
              </w:rPr>
              <w:t>, узгодження інтересів бізнесу та держави.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0B6292" w:rsidRDefault="00C36B4E" w:rsidP="002B3A21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5E29D1">
              <w:rPr>
                <w:color w:val="000000"/>
                <w:lang w:val="uk-UA"/>
              </w:rPr>
              <w:t xml:space="preserve">У </w:t>
            </w:r>
            <w:r w:rsidR="002B3A21" w:rsidRPr="005E29D1">
              <w:rPr>
                <w:color w:val="000000"/>
                <w:lang w:val="uk-UA"/>
              </w:rPr>
              <w:t>суб’єктів господарювання</w:t>
            </w:r>
            <w:r w:rsidR="002B3A21" w:rsidRPr="000B6292">
              <w:rPr>
                <w:color w:val="000000"/>
                <w:lang w:val="uk-UA"/>
              </w:rPr>
              <w:t xml:space="preserve"> </w:t>
            </w:r>
            <w:r w:rsidRPr="000B6292">
              <w:rPr>
                <w:color w:val="000000"/>
                <w:lang w:val="uk-UA"/>
              </w:rPr>
              <w:t>витрати, пов’язані із запровадженням наведеної постанови</w:t>
            </w:r>
            <w:r w:rsidR="00AA291C">
              <w:rPr>
                <w:color w:val="000000"/>
                <w:lang w:val="uk-UA"/>
              </w:rPr>
              <w:t>:</w:t>
            </w:r>
            <w:r w:rsidRPr="000B6292">
              <w:rPr>
                <w:color w:val="000000"/>
                <w:lang w:val="uk-UA"/>
              </w:rPr>
              <w:t xml:space="preserve"> </w:t>
            </w:r>
            <w:r w:rsidR="00CD7A38">
              <w:rPr>
                <w:color w:val="000000"/>
                <w:lang w:val="uk-UA"/>
              </w:rPr>
              <w:t>123200</w:t>
            </w:r>
            <w:r w:rsidR="00EE4432" w:rsidRPr="00EE4432">
              <w:rPr>
                <w:color w:val="000000"/>
                <w:lang w:val="uk-UA"/>
              </w:rPr>
              <w:t>,00</w:t>
            </w:r>
            <w:r w:rsidR="000B6292">
              <w:rPr>
                <w:color w:val="000000"/>
                <w:lang w:val="uk-UA"/>
              </w:rPr>
              <w:t xml:space="preserve"> грн.</w:t>
            </w:r>
            <w:r w:rsidR="000B6292" w:rsidRPr="000B6292">
              <w:rPr>
                <w:color w:val="000000"/>
                <w:lang w:val="uk-UA"/>
              </w:rPr>
              <w:t xml:space="preserve"> (витрати за </w:t>
            </w:r>
            <w:r w:rsidR="000B6292">
              <w:rPr>
                <w:color w:val="000000"/>
                <w:lang w:val="uk-UA"/>
              </w:rPr>
              <w:t xml:space="preserve">1 </w:t>
            </w:r>
            <w:r w:rsidR="000B6292" w:rsidRPr="000B6292">
              <w:rPr>
                <w:color w:val="000000"/>
                <w:lang w:val="uk-UA"/>
              </w:rPr>
              <w:t>рік</w:t>
            </w:r>
            <w:r w:rsidR="000B6292">
              <w:rPr>
                <w:color w:val="000000"/>
                <w:lang w:val="uk-UA"/>
              </w:rPr>
              <w:t>),</w:t>
            </w:r>
          </w:p>
          <w:p w:rsidR="00AA291C" w:rsidRDefault="00CD7A38" w:rsidP="000B629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616000</w:t>
            </w:r>
            <w:r w:rsidR="00EE4432" w:rsidRPr="00EE4432">
              <w:rPr>
                <w:color w:val="000000"/>
                <w:lang w:val="uk-UA"/>
              </w:rPr>
              <w:t>,00</w:t>
            </w:r>
            <w:r w:rsidR="000B6292" w:rsidRPr="000B6292">
              <w:rPr>
                <w:color w:val="000000"/>
                <w:lang w:val="uk-UA"/>
              </w:rPr>
              <w:t xml:space="preserve"> грн</w:t>
            </w:r>
            <w:r w:rsidR="000B6292">
              <w:rPr>
                <w:color w:val="000000"/>
                <w:lang w:val="uk-UA"/>
              </w:rPr>
              <w:t xml:space="preserve"> </w:t>
            </w:r>
            <w:r w:rsidR="000B6292" w:rsidRPr="000B6292">
              <w:rPr>
                <w:color w:val="000000"/>
                <w:lang w:val="uk-UA"/>
              </w:rPr>
              <w:t>(витрати за 5 років)</w:t>
            </w:r>
            <w:r w:rsidR="00C36B4E" w:rsidRPr="000B6292">
              <w:rPr>
                <w:color w:val="000000"/>
                <w:lang w:val="uk-UA"/>
              </w:rPr>
              <w:t>.</w:t>
            </w:r>
          </w:p>
          <w:p w:rsidR="00AA291C" w:rsidRDefault="00AA291C" w:rsidP="000B629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громадян витрати відсутні.</w:t>
            </w:r>
          </w:p>
          <w:p w:rsidR="00C36B4E" w:rsidRDefault="00AA291C" w:rsidP="00AA291C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 держави витрати </w:t>
            </w:r>
            <w:r w:rsidRPr="00AA291C">
              <w:rPr>
                <w:color w:val="000000"/>
                <w:lang w:val="uk-UA"/>
              </w:rPr>
              <w:t>пов’язані</w:t>
            </w:r>
            <w:r>
              <w:rPr>
                <w:color w:val="000000"/>
                <w:lang w:val="uk-UA"/>
              </w:rPr>
              <w:t xml:space="preserve"> щодо здійснення перевірок:</w:t>
            </w:r>
          </w:p>
          <w:p w:rsidR="005E29D1" w:rsidRDefault="00CD7A38" w:rsidP="005E29D1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108300</w:t>
            </w:r>
            <w:r w:rsidR="000D71AE" w:rsidRPr="000D71AE">
              <w:rPr>
                <w:color w:val="000000"/>
              </w:rPr>
              <w:t xml:space="preserve">,00 </w:t>
            </w:r>
            <w:r w:rsidR="000D71AE">
              <w:rPr>
                <w:color w:val="000000"/>
                <w:lang w:val="uk-UA"/>
              </w:rPr>
              <w:t>грн.</w:t>
            </w:r>
            <w:r w:rsidR="00AD0E6E">
              <w:rPr>
                <w:color w:val="000000"/>
                <w:lang w:val="uk-UA"/>
              </w:rPr>
              <w:t xml:space="preserve"> </w:t>
            </w:r>
            <w:r w:rsidR="00AA291C" w:rsidRPr="00AA291C">
              <w:rPr>
                <w:color w:val="000000"/>
                <w:lang w:val="uk-UA"/>
              </w:rPr>
              <w:t>(витрати за 1 рік</w:t>
            </w:r>
            <w:r w:rsidR="00AA291C">
              <w:rPr>
                <w:color w:val="000000"/>
                <w:lang w:val="uk-UA"/>
              </w:rPr>
              <w:t xml:space="preserve"> для великих суб</w:t>
            </w:r>
            <w:r w:rsidR="00AA291C" w:rsidRPr="00AA291C">
              <w:rPr>
                <w:color w:val="000000"/>
              </w:rPr>
              <w:t>’</w:t>
            </w:r>
            <w:r w:rsidR="005E29D1">
              <w:rPr>
                <w:color w:val="000000"/>
                <w:lang w:val="uk-UA"/>
              </w:rPr>
              <w:t>єктів</w:t>
            </w:r>
            <w:r w:rsidR="00AA291C" w:rsidRPr="00AA291C">
              <w:rPr>
                <w:color w:val="000000"/>
                <w:lang w:val="uk-UA"/>
              </w:rPr>
              <w:t>)</w:t>
            </w:r>
            <w:r w:rsidR="005E29D1">
              <w:rPr>
                <w:color w:val="000000"/>
                <w:lang w:val="uk-UA"/>
              </w:rPr>
              <w:t>,</w:t>
            </w:r>
          </w:p>
          <w:p w:rsidR="00AA291C" w:rsidRDefault="00CD7A38" w:rsidP="005E29D1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216600</w:t>
            </w:r>
            <w:r w:rsidR="000D71AE">
              <w:rPr>
                <w:color w:val="000000"/>
                <w:lang w:val="uk-UA"/>
              </w:rPr>
              <w:t>,00 грн</w:t>
            </w:r>
            <w:r w:rsidR="005E29D1">
              <w:rPr>
                <w:color w:val="000000"/>
                <w:lang w:val="uk-UA"/>
              </w:rPr>
              <w:t xml:space="preserve"> </w:t>
            </w:r>
            <w:r w:rsidR="005E29D1" w:rsidRPr="005E29D1">
              <w:rPr>
                <w:color w:val="000000"/>
                <w:lang w:val="uk-UA"/>
              </w:rPr>
              <w:t xml:space="preserve">(витрати за </w:t>
            </w:r>
            <w:r w:rsidR="005E29D1">
              <w:rPr>
                <w:color w:val="000000"/>
                <w:lang w:val="uk-UA"/>
              </w:rPr>
              <w:t>5</w:t>
            </w:r>
            <w:r w:rsidR="005E29D1" w:rsidRPr="005E29D1">
              <w:rPr>
                <w:color w:val="000000"/>
                <w:lang w:val="uk-UA"/>
              </w:rPr>
              <w:t xml:space="preserve"> рік для великих суб’єктів)</w:t>
            </w:r>
            <w:r w:rsidR="005E29D1">
              <w:rPr>
                <w:color w:val="000000"/>
                <w:lang w:val="uk-UA"/>
              </w:rPr>
              <w:t>,</w:t>
            </w:r>
          </w:p>
          <w:p w:rsidR="005E29D1" w:rsidRPr="00F60637" w:rsidRDefault="00CD7A38" w:rsidP="005E29D1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986100</w:t>
            </w:r>
            <w:r w:rsidR="000D71AE">
              <w:rPr>
                <w:color w:val="000000"/>
                <w:lang w:val="uk-UA"/>
              </w:rPr>
              <w:t>,00 грн.</w:t>
            </w:r>
            <w:r w:rsidR="005E29D1">
              <w:rPr>
                <w:color w:val="000000"/>
                <w:lang w:val="uk-UA"/>
              </w:rPr>
              <w:t xml:space="preserve"> </w:t>
            </w:r>
            <w:r w:rsidR="005E29D1" w:rsidRPr="005E29D1">
              <w:rPr>
                <w:color w:val="000000"/>
                <w:lang w:val="uk-UA"/>
              </w:rPr>
              <w:t xml:space="preserve">(витрати за 5 рік для </w:t>
            </w:r>
            <w:r w:rsidR="005E29D1">
              <w:rPr>
                <w:color w:val="000000"/>
                <w:lang w:val="uk-UA"/>
              </w:rPr>
              <w:t>середніх</w:t>
            </w:r>
            <w:r w:rsidR="005E29D1" w:rsidRPr="005E29D1">
              <w:rPr>
                <w:color w:val="000000"/>
                <w:lang w:val="uk-UA"/>
              </w:rPr>
              <w:t xml:space="preserve"> суб’єктів)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Даний спосіб повністю відповідає норм</w:t>
            </w:r>
            <w:r w:rsidR="00FE58DB" w:rsidRPr="00F60637">
              <w:rPr>
                <w:color w:val="000000"/>
                <w:lang w:val="uk-UA"/>
              </w:rPr>
              <w:t>ам Закону</w:t>
            </w:r>
            <w:r w:rsidR="001A30D2" w:rsidRPr="00F60637">
              <w:rPr>
                <w:color w:val="000000"/>
                <w:lang w:val="uk-UA"/>
              </w:rPr>
              <w:t>, вимогам до організації та здійснення заходів державного нагляду (контролю</w:t>
            </w:r>
            <w:r w:rsidR="00FE58DB" w:rsidRPr="00F60637">
              <w:rPr>
                <w:color w:val="000000"/>
                <w:lang w:val="uk-UA"/>
              </w:rPr>
              <w:t xml:space="preserve"> та вимогам сучасності</w:t>
            </w:r>
            <w:r w:rsidRPr="00F60637">
              <w:rPr>
                <w:color w:val="000000"/>
                <w:lang w:val="uk-UA"/>
              </w:rPr>
              <w:t>.</w:t>
            </w:r>
          </w:p>
        </w:tc>
      </w:tr>
      <w:tr w:rsidR="00C36B4E" w:rsidRPr="00F60637" w:rsidTr="00AD0E6E"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2</w:t>
            </w:r>
          </w:p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92F2E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Вигоди мінімальні, існує</w:t>
            </w:r>
            <w:r w:rsidR="00387B50" w:rsidRPr="00F60637">
              <w:rPr>
                <w:color w:val="000000"/>
                <w:lang w:val="uk-UA"/>
              </w:rPr>
              <w:t xml:space="preserve"> вірогідність недотримання законодавчих вимог у сфері</w:t>
            </w:r>
            <w:r w:rsidR="00B92F2E" w:rsidRPr="00F60637">
              <w:rPr>
                <w:color w:val="000000"/>
                <w:lang w:val="uk-UA"/>
              </w:rPr>
              <w:t xml:space="preserve"> охорони прав на сорти рослин</w:t>
            </w:r>
            <w:r w:rsidR="00387B50" w:rsidRPr="00F60637">
              <w:rPr>
                <w:color w:val="000000"/>
                <w:lang w:val="uk-UA"/>
              </w:rPr>
              <w:t>,</w:t>
            </w:r>
            <w:r w:rsidR="00B92F2E" w:rsidRPr="00F60637">
              <w:rPr>
                <w:color w:val="000000"/>
                <w:lang w:val="uk-UA"/>
              </w:rPr>
              <w:t xml:space="preserve"> порушення умов використання прав </w:t>
            </w:r>
            <w:r w:rsidR="00B92F2E" w:rsidRPr="00F60637">
              <w:rPr>
                <w:color w:val="000000"/>
                <w:lang w:val="uk-UA"/>
              </w:rPr>
              <w:lastRenderedPageBreak/>
              <w:t>інтелектуальної власності на сорти рослин в обігу на ринку</w:t>
            </w:r>
            <w:r w:rsidRPr="00F60637">
              <w:rPr>
                <w:color w:val="000000"/>
                <w:lang w:val="uk-UA"/>
              </w:rPr>
              <w:t>.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F540E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lastRenderedPageBreak/>
              <w:t>У держави, суб’єктів господарювання та громадян витрати відсутні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B92F2E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3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Відсутність</w:t>
            </w:r>
            <w:r w:rsidR="00675303" w:rsidRPr="00F60637">
              <w:rPr>
                <w:color w:val="000000"/>
                <w:lang w:val="uk-UA"/>
              </w:rPr>
              <w:t xml:space="preserve"> </w:t>
            </w:r>
            <w:r w:rsidR="00387B50" w:rsidRPr="00F60637">
              <w:rPr>
                <w:color w:val="000000"/>
                <w:lang w:val="uk-UA"/>
              </w:rPr>
              <w:t>критерії</w:t>
            </w:r>
            <w:r w:rsidR="00AD0E6E">
              <w:rPr>
                <w:color w:val="000000"/>
                <w:lang w:val="uk-UA"/>
              </w:rPr>
              <w:t>в</w:t>
            </w:r>
            <w:r w:rsidR="00387B50" w:rsidRPr="00F60637">
              <w:rPr>
                <w:color w:val="000000"/>
                <w:lang w:val="uk-UA"/>
              </w:rPr>
              <w:t xml:space="preserve"> оцінки, у сфері </w:t>
            </w:r>
            <w:r w:rsidR="00B92F2E" w:rsidRPr="00F60637">
              <w:rPr>
                <w:color w:val="000000"/>
                <w:lang w:val="uk-UA"/>
              </w:rPr>
              <w:t xml:space="preserve">охорони прав на сорти рослин </w:t>
            </w:r>
            <w:r w:rsidR="00387B50" w:rsidRPr="00F60637">
              <w:rPr>
                <w:color w:val="000000"/>
                <w:lang w:val="uk-UA"/>
              </w:rPr>
              <w:t xml:space="preserve">має наслідком неможливість визначити чітку періодичність </w:t>
            </w:r>
            <w:r w:rsidR="00387B50" w:rsidRPr="00F60637">
              <w:rPr>
                <w:color w:val="000000"/>
                <w:lang w:val="uk-UA"/>
              </w:rPr>
              <w:lastRenderedPageBreak/>
              <w:t xml:space="preserve">здійснення планових заходів державного нагляду (контрою) у сфері </w:t>
            </w:r>
            <w:r w:rsidR="00B92F2E" w:rsidRPr="00F60637">
              <w:rPr>
                <w:color w:val="000000"/>
                <w:lang w:val="uk-UA"/>
              </w:rPr>
              <w:t xml:space="preserve">охорони прав на сорти рослин </w:t>
            </w:r>
            <w:r w:rsidR="00387B50" w:rsidRPr="00F60637">
              <w:rPr>
                <w:color w:val="000000"/>
                <w:lang w:val="uk-UA"/>
              </w:rPr>
              <w:t>Держпродспоживслужбою, відповідно заходи нагляду (контролю) не зможуть проводитись.</w:t>
            </w:r>
          </w:p>
        </w:tc>
      </w:tr>
      <w:tr w:rsidR="00C36B4E" w:rsidRPr="00F60637" w:rsidTr="00AD0E6E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F540E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lastRenderedPageBreak/>
              <w:t>Альтернатива 1</w:t>
            </w:r>
          </w:p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5F379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Вигоди цього способу відсутні, адже даний механізм</w:t>
            </w:r>
            <w:r w:rsidR="007B1D1B" w:rsidRPr="00F60637">
              <w:rPr>
                <w:color w:val="000000"/>
                <w:lang w:val="uk-UA"/>
              </w:rPr>
              <w:t xml:space="preserve"> не відповідає положенням Законів</w:t>
            </w:r>
            <w:r w:rsidRPr="00F60637">
              <w:rPr>
                <w:color w:val="000000"/>
                <w:lang w:val="uk-UA"/>
              </w:rPr>
              <w:t xml:space="preserve"> України </w:t>
            </w:r>
            <w:r w:rsidR="007B1D1B" w:rsidRPr="00F60637">
              <w:rPr>
                <w:lang w:val="uk-UA"/>
              </w:rPr>
              <w:t xml:space="preserve">«Про основні засади державного нагляду (контролю) у сфері господарської діяльності», </w:t>
            </w:r>
            <w:r w:rsidRPr="00F60637">
              <w:rPr>
                <w:color w:val="000000"/>
                <w:lang w:val="uk-UA"/>
              </w:rPr>
              <w:t xml:space="preserve">"Про </w:t>
            </w:r>
            <w:r w:rsidR="005F3793" w:rsidRPr="00F60637">
              <w:rPr>
                <w:color w:val="000000"/>
                <w:lang w:val="uk-UA"/>
              </w:rPr>
              <w:t>охорон прав на сорти рослин</w:t>
            </w:r>
            <w:r w:rsidRPr="00F60637">
              <w:rPr>
                <w:color w:val="000000"/>
                <w:lang w:val="uk-UA"/>
              </w:rPr>
              <w:t xml:space="preserve">"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F540E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 xml:space="preserve">У громадян витрати відсутні. У суб’єктів господарювання </w:t>
            </w:r>
            <w:r w:rsidR="007D6338" w:rsidRPr="00F60637">
              <w:rPr>
                <w:color w:val="000000"/>
                <w:lang w:val="uk-UA"/>
              </w:rPr>
              <w:t>теж відсутні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7B1D1B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 xml:space="preserve">Залишення ситуації, яка існує на сьогодні є неможливою. Адже в першу чергу </w:t>
            </w:r>
            <w:r w:rsidR="007B1D1B" w:rsidRPr="00F60637">
              <w:rPr>
                <w:color w:val="000000"/>
                <w:lang w:val="uk-UA"/>
              </w:rPr>
              <w:t>наявність критеріїв є вимогою</w:t>
            </w:r>
            <w:r w:rsidRPr="00F60637">
              <w:rPr>
                <w:color w:val="000000"/>
                <w:lang w:val="uk-UA"/>
              </w:rPr>
              <w:t xml:space="preserve"> </w:t>
            </w:r>
            <w:r w:rsidR="007B1D1B" w:rsidRPr="00F60637">
              <w:rPr>
                <w:lang w:val="uk-UA"/>
              </w:rPr>
              <w:t xml:space="preserve">статті 5 </w:t>
            </w:r>
            <w:r w:rsidR="007B1D1B" w:rsidRPr="00F60637">
              <w:t xml:space="preserve">Закону </w:t>
            </w:r>
            <w:proofErr w:type="spellStart"/>
            <w:r w:rsidR="007B1D1B" w:rsidRPr="00F60637">
              <w:t>України</w:t>
            </w:r>
            <w:proofErr w:type="spellEnd"/>
            <w:r w:rsidR="007B1D1B" w:rsidRPr="00F60637">
              <w:t xml:space="preserve"> </w:t>
            </w:r>
            <w:r w:rsidR="007B1D1B" w:rsidRPr="00F60637">
              <w:rPr>
                <w:lang w:val="uk-UA"/>
              </w:rPr>
              <w:t>«</w:t>
            </w:r>
            <w:r w:rsidR="007B1D1B" w:rsidRPr="00F60637">
              <w:t xml:space="preserve">Про </w:t>
            </w:r>
            <w:proofErr w:type="spellStart"/>
            <w:r w:rsidR="007B1D1B" w:rsidRPr="00F60637">
              <w:t>основні</w:t>
            </w:r>
            <w:proofErr w:type="spellEnd"/>
            <w:r w:rsidR="007B1D1B" w:rsidRPr="00F60637">
              <w:t xml:space="preserve"> засади державного </w:t>
            </w:r>
            <w:proofErr w:type="spellStart"/>
            <w:r w:rsidR="007B1D1B" w:rsidRPr="00F60637">
              <w:t>нагляду</w:t>
            </w:r>
            <w:proofErr w:type="spellEnd"/>
            <w:r w:rsidR="007B1D1B" w:rsidRPr="00F60637">
              <w:t xml:space="preserve"> (контролю) у </w:t>
            </w:r>
            <w:proofErr w:type="spellStart"/>
            <w:r w:rsidR="007B1D1B" w:rsidRPr="00F60637">
              <w:t>сфері</w:t>
            </w:r>
            <w:proofErr w:type="spellEnd"/>
            <w:r w:rsidR="007B1D1B" w:rsidRPr="00F60637">
              <w:t xml:space="preserve"> </w:t>
            </w:r>
            <w:proofErr w:type="spellStart"/>
            <w:r w:rsidR="007B1D1B" w:rsidRPr="00F60637">
              <w:t>господарської</w:t>
            </w:r>
            <w:proofErr w:type="spellEnd"/>
            <w:r w:rsidR="007B1D1B" w:rsidRPr="00F60637">
              <w:t xml:space="preserve"> </w:t>
            </w:r>
            <w:proofErr w:type="spellStart"/>
            <w:r w:rsidR="007B1D1B" w:rsidRPr="00F60637">
              <w:t>діяльності</w:t>
            </w:r>
            <w:proofErr w:type="spellEnd"/>
            <w:r w:rsidR="007B1D1B" w:rsidRPr="00F60637">
              <w:rPr>
                <w:lang w:val="uk-UA"/>
              </w:rPr>
              <w:t>»</w:t>
            </w:r>
            <w:r w:rsidR="007B1D1B" w:rsidRPr="00F60637">
              <w:t xml:space="preserve">, та не </w:t>
            </w:r>
            <w:proofErr w:type="spellStart"/>
            <w:r w:rsidR="007B1D1B" w:rsidRPr="00F60637">
              <w:t>може</w:t>
            </w:r>
            <w:proofErr w:type="spellEnd"/>
            <w:r w:rsidR="007B1D1B" w:rsidRPr="00F60637">
              <w:t xml:space="preserve"> бути </w:t>
            </w:r>
            <w:proofErr w:type="spellStart"/>
            <w:r w:rsidR="007B1D1B" w:rsidRPr="00F60637">
              <w:t>проігнорована</w:t>
            </w:r>
            <w:proofErr w:type="spellEnd"/>
            <w:r w:rsidR="007B1D1B" w:rsidRPr="00F60637">
              <w:t xml:space="preserve"> органом </w:t>
            </w:r>
            <w:proofErr w:type="spellStart"/>
            <w:r w:rsidR="007B1D1B" w:rsidRPr="00F60637">
              <w:t>державної</w:t>
            </w:r>
            <w:proofErr w:type="spellEnd"/>
            <w:r w:rsidR="007B1D1B" w:rsidRPr="00F60637">
              <w:t xml:space="preserve"> </w:t>
            </w:r>
            <w:proofErr w:type="spellStart"/>
            <w:r w:rsidR="007B1D1B" w:rsidRPr="00F60637">
              <w:t>влади</w:t>
            </w:r>
            <w:proofErr w:type="spellEnd"/>
            <w:r w:rsidR="007B1D1B" w:rsidRPr="00F60637">
              <w:t xml:space="preserve">. </w:t>
            </w:r>
            <w:proofErr w:type="spellStart"/>
            <w:r w:rsidR="007B1D1B" w:rsidRPr="00F60637">
              <w:t>Визначення</w:t>
            </w:r>
            <w:proofErr w:type="spellEnd"/>
            <w:r w:rsidR="007B1D1B" w:rsidRPr="00F60637">
              <w:t xml:space="preserve"> </w:t>
            </w:r>
            <w:proofErr w:type="spellStart"/>
            <w:r w:rsidR="007B1D1B" w:rsidRPr="00F60637">
              <w:t>критеріїв</w:t>
            </w:r>
            <w:proofErr w:type="spellEnd"/>
            <w:r w:rsidR="007B1D1B" w:rsidRPr="00F60637">
              <w:t xml:space="preserve">, за </w:t>
            </w:r>
            <w:proofErr w:type="spellStart"/>
            <w:r w:rsidR="007B1D1B" w:rsidRPr="00F60637">
              <w:t>якими</w:t>
            </w:r>
            <w:proofErr w:type="spellEnd"/>
            <w:r w:rsidR="007B1D1B" w:rsidRPr="00F60637">
              <w:t xml:space="preserve"> </w:t>
            </w:r>
            <w:proofErr w:type="spellStart"/>
            <w:r w:rsidR="007B1D1B" w:rsidRPr="00F60637">
              <w:t>оцінюється</w:t>
            </w:r>
            <w:proofErr w:type="spellEnd"/>
            <w:r w:rsidR="007B1D1B" w:rsidRPr="00F60637">
              <w:t xml:space="preserve"> </w:t>
            </w:r>
            <w:proofErr w:type="spellStart"/>
            <w:r w:rsidR="007B1D1B" w:rsidRPr="00F60637">
              <w:t>ступінь</w:t>
            </w:r>
            <w:proofErr w:type="spellEnd"/>
            <w:r w:rsidR="007B1D1B" w:rsidRPr="00F60637">
              <w:t xml:space="preserve"> </w:t>
            </w:r>
            <w:proofErr w:type="spellStart"/>
            <w:r w:rsidR="007B1D1B" w:rsidRPr="00F60637">
              <w:t>ризику</w:t>
            </w:r>
            <w:proofErr w:type="spellEnd"/>
            <w:r w:rsidR="007B1D1B" w:rsidRPr="00F60637">
              <w:t xml:space="preserve"> </w:t>
            </w:r>
            <w:proofErr w:type="spellStart"/>
            <w:r w:rsidR="007B1D1B" w:rsidRPr="00F60637">
              <w:t>від</w:t>
            </w:r>
            <w:proofErr w:type="spellEnd"/>
            <w:r w:rsidR="007B1D1B" w:rsidRPr="00F60637">
              <w:t xml:space="preserve"> </w:t>
            </w:r>
            <w:proofErr w:type="spellStart"/>
            <w:r w:rsidR="007B1D1B" w:rsidRPr="00F60637">
              <w:t>здійснення</w:t>
            </w:r>
            <w:proofErr w:type="spellEnd"/>
            <w:r w:rsidR="007B1D1B" w:rsidRPr="00F60637">
              <w:t xml:space="preserve"> </w:t>
            </w:r>
            <w:proofErr w:type="spellStart"/>
            <w:r w:rsidR="007B1D1B" w:rsidRPr="00F60637">
              <w:t>господарської</w:t>
            </w:r>
            <w:proofErr w:type="spellEnd"/>
            <w:r w:rsidR="007B1D1B" w:rsidRPr="00F60637">
              <w:t xml:space="preserve"> </w:t>
            </w:r>
            <w:proofErr w:type="spellStart"/>
            <w:r w:rsidR="007B1D1B" w:rsidRPr="00F60637">
              <w:t>діяльності</w:t>
            </w:r>
            <w:proofErr w:type="spellEnd"/>
            <w:r w:rsidR="007B1D1B" w:rsidRPr="00F60637">
              <w:t xml:space="preserve">, є </w:t>
            </w:r>
            <w:proofErr w:type="spellStart"/>
            <w:r w:rsidR="007B1D1B" w:rsidRPr="00F60637">
              <w:t>складовою</w:t>
            </w:r>
            <w:proofErr w:type="spellEnd"/>
            <w:r w:rsidR="007B1D1B" w:rsidRPr="00F60637">
              <w:t xml:space="preserve"> </w:t>
            </w:r>
            <w:proofErr w:type="spellStart"/>
            <w:r w:rsidR="007B1D1B" w:rsidRPr="00F60637">
              <w:t>системи</w:t>
            </w:r>
            <w:proofErr w:type="spellEnd"/>
            <w:r w:rsidR="007B1D1B" w:rsidRPr="00F60637">
              <w:t xml:space="preserve"> </w:t>
            </w:r>
            <w:proofErr w:type="gramStart"/>
            <w:r w:rsidR="007B1D1B" w:rsidRPr="00F60637">
              <w:t>державного</w:t>
            </w:r>
            <w:proofErr w:type="gramEnd"/>
            <w:r w:rsidR="007B1D1B" w:rsidRPr="00F60637">
              <w:t xml:space="preserve"> </w:t>
            </w:r>
            <w:proofErr w:type="spellStart"/>
            <w:r w:rsidR="007B1D1B" w:rsidRPr="00F60637">
              <w:t>нагляду</w:t>
            </w:r>
            <w:proofErr w:type="spellEnd"/>
            <w:r w:rsidR="007B1D1B" w:rsidRPr="00F60637">
              <w:t xml:space="preserve"> (контролю).</w:t>
            </w:r>
          </w:p>
        </w:tc>
      </w:tr>
    </w:tbl>
    <w:p w:rsidR="00C36B4E" w:rsidRPr="004A07AB" w:rsidRDefault="00C36B4E" w:rsidP="001F540E">
      <w:pPr>
        <w:pStyle w:val="rvps21"/>
        <w:shd w:val="clear" w:color="auto" w:fill="FFFFFF"/>
        <w:tabs>
          <w:tab w:val="left" w:pos="1134"/>
          <w:tab w:val="left" w:pos="1276"/>
        </w:tabs>
        <w:spacing w:after="0"/>
        <w:rPr>
          <w:color w:val="000000"/>
          <w:lang w:val="uk-UA"/>
        </w:rPr>
      </w:pPr>
    </w:p>
    <w:tbl>
      <w:tblPr>
        <w:tblW w:w="10146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4817"/>
        <w:gridCol w:w="2695"/>
      </w:tblGrid>
      <w:tr w:rsidR="00C36B4E" w:rsidRPr="00F60637" w:rsidTr="0086742C"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Рейтинг</w:t>
            </w:r>
          </w:p>
        </w:tc>
        <w:tc>
          <w:tcPr>
            <w:tcW w:w="237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32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5A329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 xml:space="preserve">Оцінка ризику зовнішніх </w:t>
            </w:r>
            <w:r w:rsidR="005A3292" w:rsidRPr="00F60637">
              <w:rPr>
                <w:color w:val="000000"/>
                <w:lang w:val="uk-UA"/>
              </w:rPr>
              <w:t xml:space="preserve">чинників на дію запропонованого </w:t>
            </w:r>
            <w:r w:rsidRPr="00F60637">
              <w:rPr>
                <w:color w:val="000000"/>
                <w:lang w:val="uk-UA"/>
              </w:rPr>
              <w:t>регуляторного акта</w:t>
            </w:r>
          </w:p>
        </w:tc>
      </w:tr>
      <w:tr w:rsidR="00C36B4E" w:rsidRPr="00F60637" w:rsidTr="0086742C">
        <w:tc>
          <w:tcPr>
            <w:tcW w:w="12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3185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3</w:t>
            </w:r>
          </w:p>
          <w:p w:rsidR="00C36B4E" w:rsidRPr="00F60637" w:rsidRDefault="00C36B4E" w:rsidP="001F540E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</w:p>
        </w:tc>
        <w:tc>
          <w:tcPr>
            <w:tcW w:w="23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5F379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709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Повністю ві</w:t>
            </w:r>
            <w:r w:rsidR="0086742C" w:rsidRPr="00F60637">
              <w:rPr>
                <w:color w:val="000000"/>
                <w:lang w:val="uk-UA"/>
              </w:rPr>
              <w:t>дповідає нормам Закон</w:t>
            </w:r>
            <w:r w:rsidR="00264B40" w:rsidRPr="00F60637">
              <w:rPr>
                <w:color w:val="000000"/>
                <w:lang w:val="uk-UA"/>
              </w:rPr>
              <w:t>ів</w:t>
            </w:r>
            <w:r w:rsidR="0086742C" w:rsidRPr="00F60637">
              <w:rPr>
                <w:color w:val="000000"/>
                <w:lang w:val="uk-UA"/>
              </w:rPr>
              <w:t xml:space="preserve"> України </w:t>
            </w:r>
            <w:r w:rsidR="00264B40" w:rsidRPr="00F60637">
              <w:rPr>
                <w:lang w:val="uk-UA"/>
              </w:rPr>
              <w:t>«</w:t>
            </w:r>
            <w:r w:rsidR="00264B40" w:rsidRPr="00F60637">
              <w:t xml:space="preserve">Про </w:t>
            </w:r>
            <w:proofErr w:type="spellStart"/>
            <w:r w:rsidR="00264B40" w:rsidRPr="00F60637">
              <w:t>основні</w:t>
            </w:r>
            <w:proofErr w:type="spellEnd"/>
            <w:r w:rsidR="00264B40" w:rsidRPr="00F60637">
              <w:t xml:space="preserve"> засади державного </w:t>
            </w:r>
            <w:proofErr w:type="spellStart"/>
            <w:r w:rsidR="00264B40" w:rsidRPr="00F60637">
              <w:t>нагляду</w:t>
            </w:r>
            <w:proofErr w:type="spellEnd"/>
            <w:r w:rsidR="00264B40" w:rsidRPr="00F60637">
              <w:t xml:space="preserve"> (контролю) у </w:t>
            </w:r>
            <w:proofErr w:type="spellStart"/>
            <w:r w:rsidR="00264B40" w:rsidRPr="00F60637">
              <w:t>сфері</w:t>
            </w:r>
            <w:proofErr w:type="spellEnd"/>
            <w:r w:rsidR="00264B40" w:rsidRPr="00F60637">
              <w:t xml:space="preserve"> </w:t>
            </w:r>
            <w:proofErr w:type="spellStart"/>
            <w:r w:rsidR="00264B40" w:rsidRPr="00F60637">
              <w:t>господарської</w:t>
            </w:r>
            <w:proofErr w:type="spellEnd"/>
            <w:r w:rsidR="00264B40" w:rsidRPr="00F60637">
              <w:t xml:space="preserve"> </w:t>
            </w:r>
            <w:proofErr w:type="spellStart"/>
            <w:r w:rsidR="00264B40" w:rsidRPr="00F60637">
              <w:t>діяльності</w:t>
            </w:r>
            <w:proofErr w:type="spellEnd"/>
            <w:r w:rsidR="00264B40" w:rsidRPr="00F60637">
              <w:rPr>
                <w:lang w:val="uk-UA"/>
              </w:rPr>
              <w:t>»</w:t>
            </w:r>
            <w:r w:rsidR="00264B40" w:rsidRPr="00F60637">
              <w:rPr>
                <w:color w:val="000000"/>
                <w:lang w:val="uk-UA"/>
              </w:rPr>
              <w:t xml:space="preserve">, </w:t>
            </w:r>
            <w:r w:rsidR="0086742C" w:rsidRPr="00F60637">
              <w:rPr>
                <w:color w:val="000000"/>
                <w:lang w:val="uk-UA"/>
              </w:rPr>
              <w:t>«</w:t>
            </w:r>
            <w:r w:rsidRPr="00F60637">
              <w:rPr>
                <w:color w:val="000000"/>
                <w:lang w:val="uk-UA"/>
              </w:rPr>
              <w:t>П</w:t>
            </w:r>
            <w:r w:rsidR="0086742C" w:rsidRPr="00F60637">
              <w:rPr>
                <w:color w:val="000000"/>
                <w:lang w:val="uk-UA"/>
              </w:rPr>
              <w:t>ро</w:t>
            </w:r>
            <w:r w:rsidR="005F3793" w:rsidRPr="00F60637">
              <w:rPr>
                <w:color w:val="000000"/>
                <w:lang w:val="uk-UA"/>
              </w:rPr>
              <w:t xml:space="preserve"> охорону прав на сорти рослин</w:t>
            </w:r>
            <w:r w:rsidR="0086742C" w:rsidRPr="00F60637">
              <w:rPr>
                <w:color w:val="000000"/>
                <w:lang w:val="uk-UA"/>
              </w:rPr>
              <w:t>»</w:t>
            </w:r>
            <w:r w:rsidR="007D6338" w:rsidRPr="00F60637">
              <w:rPr>
                <w:color w:val="000000"/>
                <w:lang w:val="uk-UA"/>
              </w:rPr>
              <w:t xml:space="preserve">. </w:t>
            </w:r>
            <w:r w:rsidR="00151F10" w:rsidRPr="00F60637">
              <w:rPr>
                <w:color w:val="000000"/>
                <w:lang w:val="uk-UA"/>
              </w:rPr>
              <w:t>Не потребує значних коштів</w:t>
            </w:r>
            <w:r w:rsidR="004E44B4" w:rsidRPr="00F60637">
              <w:rPr>
                <w:color w:val="000000"/>
                <w:lang w:val="uk-UA"/>
              </w:rPr>
              <w:t xml:space="preserve">. </w:t>
            </w:r>
            <w:r w:rsidRPr="00F60637">
              <w:rPr>
                <w:color w:val="000000"/>
                <w:lang w:val="uk-UA"/>
              </w:rPr>
              <w:t xml:space="preserve">Розроблено та узгоджено спільно з галузевими асоціаціями та вітчизняними і міжнародними компаніями. </w:t>
            </w:r>
            <w:r w:rsidR="0086742C" w:rsidRPr="00F60637">
              <w:rPr>
                <w:color w:val="000000"/>
                <w:lang w:val="uk-UA"/>
              </w:rPr>
              <w:t xml:space="preserve"> Дасть змогу врегулювати </w:t>
            </w:r>
            <w:r w:rsidR="00264B40" w:rsidRPr="00F60637">
              <w:rPr>
                <w:lang w:val="uk-UA"/>
              </w:rPr>
              <w:t xml:space="preserve">врегулювати проведення заходів державного нагляду (контролю) Держпродспоживслужбою у сфері </w:t>
            </w:r>
            <w:r w:rsidR="005F3793" w:rsidRPr="00F60637">
              <w:rPr>
                <w:lang w:val="uk-UA"/>
              </w:rPr>
              <w:t xml:space="preserve">охорони прав на сорти рослин </w:t>
            </w:r>
            <w:r w:rsidR="00264B40" w:rsidRPr="00F60637">
              <w:rPr>
                <w:lang w:val="uk-UA"/>
              </w:rPr>
              <w:t xml:space="preserve">згідно чітких Критеріїв, за якими оцінюється ступінь ризику від провадження діяльності у сфері </w:t>
            </w:r>
            <w:r w:rsidR="005F3793" w:rsidRPr="00F60637">
              <w:rPr>
                <w:lang w:val="uk-UA"/>
              </w:rPr>
              <w:t xml:space="preserve">охорони прав на сорти рослин </w:t>
            </w:r>
            <w:r w:rsidR="00264B40" w:rsidRPr="00F60637">
              <w:rPr>
                <w:lang w:val="uk-UA"/>
              </w:rPr>
              <w:t xml:space="preserve">та </w:t>
            </w:r>
            <w:r w:rsidR="00264B40" w:rsidRPr="00F60637">
              <w:rPr>
                <w:lang w:val="uk-UA"/>
              </w:rPr>
              <w:lastRenderedPageBreak/>
              <w:t xml:space="preserve">визначається періодичність здійснення планових заходів </w:t>
            </w:r>
            <w:r w:rsidR="00264B40" w:rsidRPr="00F60637">
              <w:rPr>
                <w:color w:val="000000"/>
                <w:lang w:val="uk-UA"/>
              </w:rPr>
              <w:t>державного нагляду (контролю).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5A329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lastRenderedPageBreak/>
              <w:t>Відсутні</w:t>
            </w:r>
          </w:p>
        </w:tc>
      </w:tr>
      <w:tr w:rsidR="00C36B4E" w:rsidRPr="00F60637" w:rsidTr="0086742C">
        <w:tc>
          <w:tcPr>
            <w:tcW w:w="12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5A329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lastRenderedPageBreak/>
              <w:t>Альтернатива 2</w:t>
            </w:r>
          </w:p>
          <w:p w:rsidR="00C36B4E" w:rsidRPr="00F60637" w:rsidRDefault="00C36B4E" w:rsidP="005A329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</w:p>
        </w:tc>
        <w:tc>
          <w:tcPr>
            <w:tcW w:w="23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5F379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 xml:space="preserve">Вигоди мінімальні існує вірогідність </w:t>
            </w:r>
            <w:r w:rsidR="00FF7EA3" w:rsidRPr="00F60637">
              <w:rPr>
                <w:color w:val="000000"/>
                <w:lang w:val="uk-UA"/>
              </w:rPr>
              <w:t>порушення вимог законодавства у сфері</w:t>
            </w:r>
            <w:r w:rsidR="005F3793" w:rsidRPr="00F60637">
              <w:rPr>
                <w:color w:val="000000"/>
                <w:lang w:val="uk-UA"/>
              </w:rPr>
              <w:t xml:space="preserve"> охорони прав на сорти рослин</w:t>
            </w:r>
            <w:r w:rsidR="00FF7EA3" w:rsidRPr="00F60637">
              <w:rPr>
                <w:color w:val="000000"/>
                <w:lang w:val="uk-UA"/>
              </w:rPr>
              <w:t>, в зв’язку з чим,</w:t>
            </w:r>
            <w:r w:rsidR="005F3793" w:rsidRPr="00F60637">
              <w:rPr>
                <w:color w:val="000000"/>
                <w:lang w:val="uk-UA"/>
              </w:rPr>
              <w:t xml:space="preserve"> будуть порушені умови </w:t>
            </w:r>
            <w:r w:rsidR="001C6DF9" w:rsidRPr="00F60637">
              <w:rPr>
                <w:color w:val="000000"/>
                <w:lang w:val="uk-UA"/>
              </w:rPr>
              <w:t>поширення сортів рослин в Україні</w:t>
            </w:r>
            <w:r w:rsidR="0086742C" w:rsidRPr="00F60637">
              <w:rPr>
                <w:color w:val="000000"/>
                <w:lang w:val="uk-UA"/>
              </w:rPr>
              <w:t>.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5A329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Х</w:t>
            </w:r>
          </w:p>
        </w:tc>
      </w:tr>
      <w:tr w:rsidR="00C36B4E" w:rsidRPr="00F60637" w:rsidTr="0086742C">
        <w:tc>
          <w:tcPr>
            <w:tcW w:w="12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F540E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Альтернатива 1</w:t>
            </w:r>
          </w:p>
          <w:p w:rsidR="00C36B4E" w:rsidRPr="00F60637" w:rsidRDefault="00C36B4E" w:rsidP="001F540E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</w:p>
        </w:tc>
        <w:tc>
          <w:tcPr>
            <w:tcW w:w="23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1C6DF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Вигоди цього способу відсутні, адже даний механізм не відповідає положенням Закон</w:t>
            </w:r>
            <w:r w:rsidR="00FF7EA3" w:rsidRPr="00F60637">
              <w:rPr>
                <w:color w:val="000000"/>
                <w:lang w:val="uk-UA"/>
              </w:rPr>
              <w:t>ів</w:t>
            </w:r>
            <w:r w:rsidRPr="00F60637">
              <w:rPr>
                <w:color w:val="000000"/>
                <w:lang w:val="uk-UA"/>
              </w:rPr>
              <w:t xml:space="preserve"> України </w:t>
            </w:r>
            <w:r w:rsidR="00FF7EA3" w:rsidRPr="00F60637">
              <w:rPr>
                <w:lang w:val="uk-UA"/>
              </w:rPr>
              <w:t>«Про основні засади державного нагляду (контролю) у сфері господарської діяльності», «</w:t>
            </w:r>
            <w:r w:rsidR="00FF7EA3" w:rsidRPr="00F60637">
              <w:rPr>
                <w:color w:val="000000"/>
                <w:lang w:val="uk-UA"/>
              </w:rPr>
              <w:t>Про</w:t>
            </w:r>
            <w:r w:rsidR="001C6DF9" w:rsidRPr="00F60637">
              <w:rPr>
                <w:color w:val="000000"/>
                <w:lang w:val="uk-UA"/>
              </w:rPr>
              <w:t xml:space="preserve"> охорону прав на сорти рослин</w:t>
            </w:r>
            <w:r w:rsidR="00FF7EA3" w:rsidRPr="00F60637">
              <w:rPr>
                <w:color w:val="000000"/>
                <w:lang w:val="uk-UA"/>
              </w:rPr>
              <w:t>»</w:t>
            </w:r>
            <w:r w:rsidRPr="00F60637">
              <w:rPr>
                <w:color w:val="000000"/>
                <w:lang w:val="uk-UA"/>
              </w:rPr>
              <w:t>.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36B4E" w:rsidRPr="00F60637" w:rsidRDefault="00C36B4E" w:rsidP="005A329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left="204" w:firstLine="0"/>
              <w:jc w:val="center"/>
              <w:rPr>
                <w:color w:val="000000"/>
                <w:lang w:val="uk-UA"/>
              </w:rPr>
            </w:pPr>
            <w:r w:rsidRPr="00F60637">
              <w:rPr>
                <w:color w:val="000000"/>
                <w:lang w:val="uk-UA"/>
              </w:rPr>
              <w:t>Х</w:t>
            </w:r>
          </w:p>
        </w:tc>
      </w:tr>
    </w:tbl>
    <w:p w:rsidR="005A3292" w:rsidRPr="004A07AB" w:rsidRDefault="00C36B4E" w:rsidP="004A07AB">
      <w:pPr>
        <w:pStyle w:val="rvps21"/>
        <w:tabs>
          <w:tab w:val="left" w:pos="1134"/>
          <w:tab w:val="left" w:pos="1276"/>
        </w:tabs>
        <w:spacing w:after="0"/>
        <w:ind w:left="1571" w:firstLine="0"/>
        <w:rPr>
          <w:color w:val="000000"/>
          <w:lang w:val="uk-UA"/>
        </w:rPr>
      </w:pPr>
      <w:r w:rsidRPr="004A07AB">
        <w:rPr>
          <w:color w:val="000000"/>
          <w:lang w:val="uk-UA"/>
        </w:rPr>
        <w:t> </w:t>
      </w:r>
    </w:p>
    <w:p w:rsidR="005A3292" w:rsidRDefault="005A3292" w:rsidP="005A3292">
      <w:pPr>
        <w:pStyle w:val="rvps21"/>
        <w:tabs>
          <w:tab w:val="left" w:pos="1134"/>
          <w:tab w:val="left" w:pos="1276"/>
        </w:tabs>
        <w:spacing w:after="0"/>
        <w:ind w:firstLine="0"/>
        <w:rPr>
          <w:b/>
          <w:color w:val="000000"/>
          <w:sz w:val="28"/>
          <w:szCs w:val="28"/>
          <w:lang w:val="uk-UA"/>
        </w:rPr>
      </w:pPr>
    </w:p>
    <w:p w:rsidR="00C36B4E" w:rsidRPr="002C6E01" w:rsidRDefault="00C36B4E" w:rsidP="004A07AB">
      <w:pPr>
        <w:pStyle w:val="rvps21"/>
        <w:tabs>
          <w:tab w:val="left" w:pos="1134"/>
          <w:tab w:val="left" w:pos="1276"/>
        </w:tabs>
        <w:spacing w:after="0"/>
        <w:ind w:firstLine="851"/>
        <w:rPr>
          <w:b/>
          <w:color w:val="000000"/>
          <w:sz w:val="28"/>
          <w:szCs w:val="28"/>
          <w:lang w:val="uk-UA"/>
        </w:rPr>
      </w:pPr>
      <w:r w:rsidRPr="002C6E01">
        <w:rPr>
          <w:b/>
          <w:color w:val="000000"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C36B4E" w:rsidRPr="002C6E01" w:rsidRDefault="00C36B4E" w:rsidP="005A3292">
      <w:pPr>
        <w:pStyle w:val="rvps6"/>
        <w:shd w:val="clear" w:color="auto" w:fill="FFFFFF"/>
        <w:tabs>
          <w:tab w:val="left" w:pos="9498"/>
        </w:tabs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C6E01">
        <w:rPr>
          <w:color w:val="000000"/>
          <w:sz w:val="28"/>
          <w:szCs w:val="28"/>
        </w:rPr>
        <w:t xml:space="preserve">Для розв’язання зазначеної проблеми розроблено проект постанови, що дасть можливість затвердити </w:t>
      </w:r>
      <w:r w:rsidR="00E46349">
        <w:rPr>
          <w:color w:val="000000"/>
          <w:sz w:val="28"/>
          <w:szCs w:val="28"/>
        </w:rPr>
        <w:t>критерії</w:t>
      </w:r>
      <w:r w:rsidR="00E46349" w:rsidRPr="00C34182">
        <w:rPr>
          <w:color w:val="000000"/>
          <w:sz w:val="28"/>
          <w:szCs w:val="28"/>
        </w:rPr>
        <w:t xml:space="preserve">, за якими оцінюється ступінь ризику від провадження господарської діяльності у сфері </w:t>
      </w:r>
      <w:r w:rsidR="009D1DE0">
        <w:rPr>
          <w:color w:val="000000"/>
          <w:sz w:val="28"/>
          <w:szCs w:val="28"/>
        </w:rPr>
        <w:t xml:space="preserve">охорони прав на сорти рослин </w:t>
      </w:r>
      <w:r w:rsidR="00E46349" w:rsidRPr="00C34182">
        <w:rPr>
          <w:color w:val="000000"/>
          <w:sz w:val="28"/>
          <w:szCs w:val="28"/>
        </w:rPr>
        <w:t xml:space="preserve"> та визначається періодичність здійснення планових заходів державного нагляду (контролю)</w:t>
      </w:r>
      <w:r w:rsidR="00E46349">
        <w:rPr>
          <w:color w:val="000000"/>
          <w:sz w:val="28"/>
          <w:szCs w:val="28"/>
        </w:rPr>
        <w:t xml:space="preserve"> Держпродспоживслужбою</w:t>
      </w:r>
      <w:r w:rsidR="00A22FBF">
        <w:rPr>
          <w:color w:val="000000"/>
          <w:sz w:val="28"/>
          <w:szCs w:val="28"/>
        </w:rPr>
        <w:t>, що дозволить:</w:t>
      </w:r>
    </w:p>
    <w:p w:rsidR="00A22FBF" w:rsidRDefault="00C36B4E" w:rsidP="00AB497A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E01">
        <w:rPr>
          <w:rStyle w:val="rvts23"/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- </w:t>
      </w:r>
      <w:bookmarkStart w:id="3" w:name="n14"/>
      <w:bookmarkEnd w:id="3"/>
      <w:r w:rsidR="00A22FBF">
        <w:rPr>
          <w:rStyle w:val="rvts23"/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встановити </w:t>
      </w:r>
      <w:r w:rsidR="00A22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єдині</w:t>
      </w:r>
      <w:r w:rsidR="00A22FBF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2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критерії</w:t>
      </w:r>
      <w:r w:rsidR="00A22FBF"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якими оцінюється ступінь ризику від провадження господарської діяльності у сф</w:t>
      </w:r>
      <w:r w:rsidR="00A22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ері</w:t>
      </w:r>
      <w:r w:rsidR="009D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охорони прав на сорти рослин</w:t>
      </w:r>
      <w:r w:rsidR="00A22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22FBF" w:rsidRDefault="00A22FBF" w:rsidP="00AB497A">
      <w:pPr>
        <w:spacing w:line="240" w:lineRule="auto"/>
        <w:ind w:firstLine="708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визначати </w:t>
      </w:r>
      <w:r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періодичність здійснення планових заходів державного нагляду (контролю)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ері </w:t>
      </w:r>
      <w:r w:rsidR="009D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охорони прав на сорти рослин</w:t>
      </w:r>
      <w:r w:rsidR="006A6FF2" w:rsidRPr="002C6E01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  <w:bookmarkStart w:id="4" w:name="n15"/>
      <w:bookmarkEnd w:id="4"/>
    </w:p>
    <w:p w:rsidR="006A6FF2" w:rsidRPr="00AD0E6E" w:rsidRDefault="00A22FBF" w:rsidP="00AB497A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-</w:t>
      </w:r>
      <w:r w:rsidRPr="00AD0E6E">
        <w:rPr>
          <w:rFonts w:ascii="Times New Roman" w:hAnsi="Times New Roman"/>
          <w:color w:val="494949"/>
          <w:sz w:val="28"/>
          <w:szCs w:val="28"/>
          <w:shd w:val="clear" w:color="auto" w:fill="F9FDF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зменшити</w:t>
      </w:r>
      <w:r w:rsidRPr="00A22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кількість та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астоту здійснення перевірок та чітко окреслити</w:t>
      </w:r>
      <w:r w:rsidRPr="00A22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коло суб'єктів господарювання, які відносяться до високого, середнього та незначного ступеню ризику.</w:t>
      </w:r>
    </w:p>
    <w:p w:rsidR="00A22FBF" w:rsidRPr="00A22FBF" w:rsidRDefault="00AD0E6E" w:rsidP="00AD0E6E">
      <w:pPr>
        <w:tabs>
          <w:tab w:val="left" w:pos="993"/>
        </w:tabs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="00A22FBF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</w:rPr>
        <w:t>здійснювати за</w:t>
      </w:r>
      <w:r w:rsidR="00A22FBF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  <w:t>х</w:t>
      </w:r>
      <w:r w:rsidR="00A22FBF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</w:rPr>
        <w:t>оди державного нагляду (контролю)</w:t>
      </w:r>
      <w:r w:rsidR="00A22FBF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22FBF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  <w:t>Держпродспоживслужбою</w:t>
      </w:r>
      <w:proofErr w:type="spellEnd"/>
      <w:r w:rsidR="00A22FBF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  <w:t xml:space="preserve"> на </w:t>
      </w:r>
      <w:r w:rsidR="00A22FBF" w:rsidRPr="00A22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принципах плановості й системності державного нагляду (контролю) та гарантувати державні інтереси в</w:t>
      </w:r>
      <w:r w:rsidR="009D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сфері охорони прав на сорти рослин</w:t>
      </w:r>
      <w:r w:rsidR="00A22FBF" w:rsidRPr="00A22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D1DE0" w:rsidRDefault="00A22FBF" w:rsidP="009D1DE0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виявляти та запобігати виникненню порушень вимог  законодавства у сфері </w:t>
      </w:r>
      <w:r w:rsidR="009D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охорони прав на сорти рослин </w:t>
      </w:r>
      <w:r w:rsidRPr="00A22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суб’єктами господарювання та забезпечувати </w:t>
      </w:r>
      <w:r w:rsidR="009D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законодавчі вимоги поширення сортів рослин в Україні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540E" w:rsidRPr="009D1DE0" w:rsidRDefault="006A6FF2" w:rsidP="009D1DE0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C6E01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</w:rPr>
        <w:t>- забезпечити</w:t>
      </w:r>
      <w:r w:rsidR="009D1DE0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дотримання умов набуття, здійснення та захист</w:t>
      </w:r>
      <w:r w:rsidR="00E025B4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</w:rPr>
        <w:t>у</w:t>
      </w:r>
      <w:r w:rsidR="009D1DE0" w:rsidRPr="009D1DE0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прав інтелектуальної власності на сорти рослин</w:t>
      </w:r>
      <w:r w:rsidR="00C36B4E" w:rsidRPr="002C6E01">
        <w:rPr>
          <w:rFonts w:ascii="Times New Roman" w:hAnsi="Times New Roman"/>
          <w:color w:val="000000"/>
          <w:sz w:val="28"/>
          <w:szCs w:val="28"/>
        </w:rPr>
        <w:t>.</w:t>
      </w:r>
    </w:p>
    <w:p w:rsidR="003F4074" w:rsidRDefault="00C36B4E" w:rsidP="003F407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9C1">
        <w:rPr>
          <w:rFonts w:ascii="Times New Roman" w:hAnsi="Times New Roman"/>
          <w:color w:val="000000"/>
          <w:sz w:val="28"/>
          <w:szCs w:val="28"/>
        </w:rPr>
        <w:t>У разі прийняття проекту постанови будуть встановлені чіткі, єдині та вичерпні вимоги до</w:t>
      </w:r>
      <w:r w:rsidR="005A2BEA">
        <w:rPr>
          <w:rFonts w:ascii="Times New Roman" w:hAnsi="Times New Roman"/>
          <w:color w:val="000000"/>
          <w:sz w:val="28"/>
          <w:szCs w:val="28"/>
        </w:rPr>
        <w:t xml:space="preserve"> проведення заходів державного нагляду (контролю) у сфері</w:t>
      </w:r>
      <w:r w:rsidR="00E025B4">
        <w:rPr>
          <w:rFonts w:ascii="Times New Roman" w:hAnsi="Times New Roman"/>
          <w:color w:val="000000"/>
          <w:sz w:val="28"/>
          <w:szCs w:val="28"/>
        </w:rPr>
        <w:t xml:space="preserve"> охорони прав на сорти рослин</w:t>
      </w:r>
      <w:r w:rsidR="005A2BEA">
        <w:rPr>
          <w:rFonts w:ascii="Times New Roman" w:hAnsi="Times New Roman"/>
          <w:color w:val="000000"/>
          <w:sz w:val="28"/>
          <w:szCs w:val="28"/>
        </w:rPr>
        <w:t xml:space="preserve">, та </w:t>
      </w:r>
      <w:r w:rsidR="005A2BEA" w:rsidRPr="005A2BEA">
        <w:rPr>
          <w:rFonts w:ascii="Times New Roman" w:hAnsi="Times New Roman"/>
          <w:color w:val="000000"/>
          <w:sz w:val="28"/>
          <w:szCs w:val="28"/>
        </w:rPr>
        <w:t xml:space="preserve">забезпечено відповідність критеріїв, за якими оцінюється ступінь ризику від провадження господарської діяльності у сфері </w:t>
      </w:r>
      <w:r w:rsidR="003F4074">
        <w:rPr>
          <w:rFonts w:ascii="Times New Roman" w:hAnsi="Times New Roman"/>
          <w:color w:val="000000"/>
          <w:sz w:val="28"/>
          <w:szCs w:val="28"/>
        </w:rPr>
        <w:t xml:space="preserve">охорони прав на сорти рослин </w:t>
      </w:r>
      <w:r w:rsidR="005A2BEA" w:rsidRPr="005A2BEA">
        <w:rPr>
          <w:rFonts w:ascii="Times New Roman" w:hAnsi="Times New Roman"/>
          <w:color w:val="000000"/>
          <w:sz w:val="28"/>
          <w:szCs w:val="28"/>
        </w:rPr>
        <w:t>вимогам Закону України «Про основні засади державного нагляду (контролю) у сфері господарської діяльності»</w:t>
      </w:r>
      <w:r w:rsidRPr="00C259C1">
        <w:rPr>
          <w:rFonts w:ascii="Times New Roman" w:hAnsi="Times New Roman"/>
          <w:color w:val="000000"/>
          <w:sz w:val="28"/>
          <w:szCs w:val="28"/>
        </w:rPr>
        <w:t>.</w:t>
      </w:r>
    </w:p>
    <w:p w:rsidR="001F540E" w:rsidRPr="00C259C1" w:rsidRDefault="00C36B4E" w:rsidP="003F407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9C1">
        <w:rPr>
          <w:rFonts w:ascii="Times New Roman" w:hAnsi="Times New Roman"/>
          <w:color w:val="000000"/>
          <w:sz w:val="28"/>
          <w:szCs w:val="28"/>
        </w:rPr>
        <w:lastRenderedPageBreak/>
        <w:t>Прийняття проекту постанови дасть можливість захистити державні інтереси</w:t>
      </w:r>
      <w:r w:rsidR="00E025B4">
        <w:rPr>
          <w:rFonts w:ascii="Times New Roman" w:hAnsi="Times New Roman"/>
          <w:color w:val="000000"/>
          <w:sz w:val="28"/>
          <w:szCs w:val="28"/>
        </w:rPr>
        <w:t xml:space="preserve"> у сфері охорони прав на сорти рослин</w:t>
      </w:r>
      <w:r w:rsidRPr="00C259C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C2BC3" w:rsidRPr="00FC2BC3">
        <w:rPr>
          <w:rFonts w:ascii="Times New Roman" w:hAnsi="Times New Roman"/>
          <w:color w:val="000000"/>
          <w:sz w:val="28"/>
          <w:szCs w:val="28"/>
        </w:rPr>
        <w:t>забезпечити</w:t>
      </w:r>
      <w:r w:rsidR="003F4074">
        <w:rPr>
          <w:rFonts w:ascii="Times New Roman" w:hAnsi="Times New Roman"/>
          <w:color w:val="000000"/>
          <w:sz w:val="28"/>
          <w:szCs w:val="28"/>
        </w:rPr>
        <w:t xml:space="preserve"> дотримання </w:t>
      </w:r>
      <w:r w:rsidR="003F4074" w:rsidRPr="003F4074">
        <w:rPr>
          <w:rFonts w:ascii="Times New Roman" w:hAnsi="Times New Roman"/>
          <w:color w:val="000000"/>
          <w:sz w:val="28"/>
          <w:szCs w:val="28"/>
        </w:rPr>
        <w:t>прав інтелектуальної  власнос</w:t>
      </w:r>
      <w:r w:rsidR="00AD0E6E">
        <w:rPr>
          <w:rFonts w:ascii="Times New Roman" w:hAnsi="Times New Roman"/>
          <w:color w:val="000000"/>
          <w:sz w:val="28"/>
          <w:szCs w:val="28"/>
        </w:rPr>
        <w:t>ті</w:t>
      </w:r>
      <w:r w:rsidR="003F4074" w:rsidRPr="003F4074">
        <w:rPr>
          <w:rFonts w:ascii="Times New Roman" w:hAnsi="Times New Roman"/>
          <w:color w:val="000000"/>
          <w:sz w:val="28"/>
          <w:szCs w:val="28"/>
        </w:rPr>
        <w:t xml:space="preserve"> на сорт</w:t>
      </w:r>
      <w:r w:rsidR="00AD0E6E">
        <w:rPr>
          <w:rFonts w:ascii="Times New Roman" w:hAnsi="Times New Roman"/>
          <w:color w:val="000000"/>
          <w:sz w:val="28"/>
          <w:szCs w:val="28"/>
        </w:rPr>
        <w:t>и</w:t>
      </w:r>
      <w:r w:rsidR="003F4074" w:rsidRPr="003F4074">
        <w:rPr>
          <w:rFonts w:ascii="Times New Roman" w:hAnsi="Times New Roman"/>
          <w:color w:val="000000"/>
          <w:sz w:val="28"/>
          <w:szCs w:val="28"/>
        </w:rPr>
        <w:t xml:space="preserve"> рослин</w:t>
      </w:r>
      <w:r w:rsidRPr="00C259C1">
        <w:rPr>
          <w:rFonts w:ascii="Times New Roman" w:hAnsi="Times New Roman"/>
          <w:color w:val="000000"/>
          <w:sz w:val="28"/>
          <w:szCs w:val="28"/>
        </w:rPr>
        <w:t>.</w:t>
      </w:r>
    </w:p>
    <w:p w:rsidR="001F540E" w:rsidRDefault="006A6FF2" w:rsidP="001F540E">
      <w:pPr>
        <w:spacing w:line="240" w:lineRule="auto"/>
        <w:ind w:firstLine="708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259C1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</w:rPr>
        <w:t>Заходи, які повинні здійснити органи влади для впровадження цього регуляторного акта – погодити зазначений проект постанови.</w:t>
      </w:r>
    </w:p>
    <w:p w:rsidR="005A3292" w:rsidRPr="00C259C1" w:rsidRDefault="005A3292" w:rsidP="001F540E">
      <w:pPr>
        <w:spacing w:line="240" w:lineRule="auto"/>
        <w:ind w:firstLine="708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C259C1" w:rsidRDefault="00C36B4E" w:rsidP="00C259C1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59C1">
        <w:rPr>
          <w:rFonts w:ascii="Times New Roman" w:hAnsi="Times New Roman"/>
          <w:b/>
          <w:color w:val="000000"/>
          <w:sz w:val="28"/>
          <w:szCs w:val="28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C259C1" w:rsidRPr="00C259C1" w:rsidRDefault="00C36B4E" w:rsidP="00C259C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9C1">
        <w:rPr>
          <w:rFonts w:ascii="Times New Roman" w:hAnsi="Times New Roman"/>
          <w:color w:val="000000"/>
          <w:sz w:val="28"/>
          <w:szCs w:val="28"/>
        </w:rPr>
        <w:t xml:space="preserve">Юридичні особи та фізичні особи-підприємці </w:t>
      </w:r>
      <w:r w:rsidR="006A6FF2" w:rsidRPr="00C259C1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C259C1">
        <w:rPr>
          <w:rFonts w:ascii="Times New Roman" w:hAnsi="Times New Roman"/>
          <w:color w:val="000000"/>
          <w:sz w:val="28"/>
          <w:szCs w:val="28"/>
        </w:rPr>
        <w:t>несуть матеріальні затрати.</w:t>
      </w:r>
    </w:p>
    <w:p w:rsidR="00C259C1" w:rsidRPr="00C259C1" w:rsidRDefault="00C36B4E" w:rsidP="00C259C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9C1">
        <w:rPr>
          <w:rFonts w:ascii="Times New Roman" w:hAnsi="Times New Roman"/>
          <w:color w:val="000000"/>
          <w:sz w:val="28"/>
          <w:szCs w:val="28"/>
        </w:rPr>
        <w:t>Органи виконавчої влади (</w:t>
      </w:r>
      <w:r w:rsidR="006A6FF2" w:rsidRPr="00C259C1">
        <w:rPr>
          <w:rFonts w:ascii="Times New Roman" w:hAnsi="Times New Roman"/>
          <w:color w:val="000000"/>
          <w:sz w:val="28"/>
          <w:szCs w:val="28"/>
        </w:rPr>
        <w:t>Держпродспоживслужба</w:t>
      </w:r>
      <w:r w:rsidRPr="00C259C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A6FF2" w:rsidRPr="00C259C1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C259C1">
        <w:rPr>
          <w:rFonts w:ascii="Times New Roman" w:hAnsi="Times New Roman"/>
          <w:color w:val="000000"/>
          <w:sz w:val="28"/>
          <w:szCs w:val="28"/>
        </w:rPr>
        <w:t xml:space="preserve">несуть </w:t>
      </w:r>
      <w:r w:rsidR="006A6FF2" w:rsidRPr="00C259C1">
        <w:rPr>
          <w:rFonts w:ascii="Times New Roman" w:hAnsi="Times New Roman"/>
          <w:color w:val="000000"/>
          <w:sz w:val="28"/>
          <w:szCs w:val="28"/>
        </w:rPr>
        <w:t>додаткових витрат</w:t>
      </w:r>
      <w:r w:rsidRPr="00C259C1">
        <w:rPr>
          <w:rFonts w:ascii="Times New Roman" w:hAnsi="Times New Roman"/>
          <w:color w:val="000000"/>
          <w:sz w:val="28"/>
          <w:szCs w:val="28"/>
        </w:rPr>
        <w:t>.</w:t>
      </w:r>
    </w:p>
    <w:p w:rsidR="00C259C1" w:rsidRDefault="00C36B4E" w:rsidP="00C259C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9C1">
        <w:rPr>
          <w:rFonts w:ascii="Times New Roman" w:hAnsi="Times New Roman"/>
          <w:color w:val="000000"/>
          <w:sz w:val="28"/>
          <w:szCs w:val="28"/>
        </w:rPr>
        <w:t>Здійснення витрат на виконання вимог регуляторного акта для органів місцевого самоврядування не передбачається.</w:t>
      </w:r>
    </w:p>
    <w:p w:rsidR="005A3292" w:rsidRDefault="005A3292" w:rsidP="00C259C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9C1" w:rsidRDefault="00C36B4E" w:rsidP="00C259C1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59C1">
        <w:rPr>
          <w:rFonts w:ascii="Times New Roman" w:hAnsi="Times New Roman"/>
          <w:b/>
          <w:color w:val="000000"/>
          <w:sz w:val="28"/>
          <w:szCs w:val="28"/>
        </w:rPr>
        <w:t>VII. Обґрунтування запропонованого строку дії регуляторного акта</w:t>
      </w:r>
    </w:p>
    <w:p w:rsidR="00C259C1" w:rsidRDefault="00C36B4E" w:rsidP="00C259C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9C1">
        <w:rPr>
          <w:rFonts w:ascii="Times New Roman" w:hAnsi="Times New Roman"/>
          <w:color w:val="000000"/>
          <w:sz w:val="28"/>
          <w:szCs w:val="28"/>
        </w:rPr>
        <w:t>Враховуючи безпе</w:t>
      </w:r>
      <w:r w:rsidR="003F4074">
        <w:rPr>
          <w:rFonts w:ascii="Times New Roman" w:hAnsi="Times New Roman"/>
          <w:color w:val="000000"/>
          <w:sz w:val="28"/>
          <w:szCs w:val="28"/>
        </w:rPr>
        <w:t>рервність функціонування сфери охорони прав на сорти рослин</w:t>
      </w:r>
      <w:r w:rsidRPr="00C259C1">
        <w:rPr>
          <w:rFonts w:ascii="Times New Roman" w:hAnsi="Times New Roman"/>
          <w:color w:val="000000"/>
          <w:sz w:val="28"/>
          <w:szCs w:val="28"/>
        </w:rPr>
        <w:t>, проект постанови доцільно запроваджувати на необмежений термін, її дія буде постійно</w:t>
      </w:r>
      <w:r w:rsidR="00131789">
        <w:rPr>
          <w:rFonts w:ascii="Times New Roman" w:hAnsi="Times New Roman"/>
          <w:color w:val="000000"/>
          <w:sz w:val="28"/>
          <w:szCs w:val="28"/>
        </w:rPr>
        <w:t>ю на термін дії Законів</w:t>
      </w:r>
      <w:r w:rsidR="00BD60A8">
        <w:rPr>
          <w:rFonts w:ascii="Times New Roman" w:hAnsi="Times New Roman"/>
          <w:color w:val="000000"/>
          <w:sz w:val="28"/>
          <w:szCs w:val="28"/>
        </w:rPr>
        <w:t xml:space="preserve"> України </w:t>
      </w:r>
      <w:r w:rsidR="00131789" w:rsidRPr="005A2BEA">
        <w:rPr>
          <w:rFonts w:ascii="Times New Roman" w:hAnsi="Times New Roman"/>
          <w:color w:val="000000"/>
          <w:sz w:val="28"/>
          <w:szCs w:val="28"/>
        </w:rPr>
        <w:t>«Про основні засади державного нагляду (контролю) у сфері господарської діяльності»</w:t>
      </w:r>
      <w:r w:rsidR="00131789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="00BD60A8">
        <w:rPr>
          <w:rFonts w:ascii="Times New Roman" w:hAnsi="Times New Roman"/>
          <w:color w:val="000000"/>
          <w:sz w:val="28"/>
          <w:szCs w:val="28"/>
        </w:rPr>
        <w:t>«Про</w:t>
      </w:r>
      <w:r w:rsidR="003F4074">
        <w:rPr>
          <w:rFonts w:ascii="Times New Roman" w:hAnsi="Times New Roman"/>
          <w:color w:val="000000"/>
          <w:sz w:val="28"/>
          <w:szCs w:val="28"/>
        </w:rPr>
        <w:t xml:space="preserve"> охорону прав на сорти рослин</w:t>
      </w:r>
      <w:r w:rsidR="00BD60A8">
        <w:rPr>
          <w:rFonts w:ascii="Times New Roman" w:hAnsi="Times New Roman"/>
          <w:color w:val="000000"/>
          <w:sz w:val="28"/>
          <w:szCs w:val="28"/>
        </w:rPr>
        <w:t>»</w:t>
      </w:r>
      <w:r w:rsidRPr="00C259C1">
        <w:rPr>
          <w:rFonts w:ascii="Times New Roman" w:hAnsi="Times New Roman"/>
          <w:color w:val="000000"/>
          <w:sz w:val="28"/>
          <w:szCs w:val="28"/>
        </w:rPr>
        <w:t xml:space="preserve"> та залежатиме від змін у законодавстві України.</w:t>
      </w:r>
    </w:p>
    <w:p w:rsidR="005A3292" w:rsidRDefault="005A3292" w:rsidP="00C259C1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29D1" w:rsidRPr="005E29D1" w:rsidRDefault="005E29D1" w:rsidP="005E29D1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9D1">
        <w:rPr>
          <w:rFonts w:ascii="Times New Roman" w:hAnsi="Times New Roman"/>
          <w:b/>
          <w:color w:val="000000"/>
          <w:sz w:val="28"/>
          <w:szCs w:val="28"/>
        </w:rPr>
        <w:t>VIII. Визначення показників результативності дії регуляторного акта</w:t>
      </w:r>
    </w:p>
    <w:p w:rsidR="005E29D1" w:rsidRPr="005E29D1" w:rsidRDefault="005E29D1" w:rsidP="005E29D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29D1">
        <w:rPr>
          <w:rFonts w:ascii="Times New Roman" w:hAnsi="Times New Roman"/>
          <w:color w:val="000000"/>
          <w:sz w:val="28"/>
          <w:szCs w:val="28"/>
        </w:rPr>
        <w:t>Прогнозні значення показників результативності регуляторного акта будуть встановлюватися після набрання чинності актом.</w:t>
      </w:r>
    </w:p>
    <w:p w:rsidR="005E29D1" w:rsidRPr="005E29D1" w:rsidRDefault="005E29D1" w:rsidP="005E29D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29D1">
        <w:rPr>
          <w:rFonts w:ascii="Times New Roman" w:hAnsi="Times New Roman"/>
          <w:color w:val="000000"/>
          <w:sz w:val="28"/>
          <w:szCs w:val="28"/>
        </w:rPr>
        <w:t>Прогнозними значеннями показників результативності регуляторного акта є:</w:t>
      </w:r>
    </w:p>
    <w:p w:rsidR="005E29D1" w:rsidRPr="005E29D1" w:rsidRDefault="005E29D1" w:rsidP="005E29D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29D1">
        <w:rPr>
          <w:rFonts w:ascii="Times New Roman" w:hAnsi="Times New Roman"/>
          <w:color w:val="000000"/>
          <w:sz w:val="28"/>
          <w:szCs w:val="28"/>
        </w:rPr>
        <w:t>1.Розмір надходжень до державного та місцевих бюджетів і державних цільових фондів, пов’язаних із дією акта – прямих надходжень до державного бюджету не передбачається.</w:t>
      </w:r>
    </w:p>
    <w:p w:rsidR="005E29D1" w:rsidRPr="005E29D1" w:rsidRDefault="005E29D1" w:rsidP="005E29D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29D1">
        <w:rPr>
          <w:rFonts w:ascii="Times New Roman" w:hAnsi="Times New Roman"/>
          <w:color w:val="000000"/>
          <w:sz w:val="28"/>
          <w:szCs w:val="28"/>
        </w:rPr>
        <w:t xml:space="preserve">2.Кількість суб’єктів господарювання та/або фізичних осіб, на яких поширюється дія акта – </w:t>
      </w:r>
      <w:r w:rsidR="00CD7A38">
        <w:rPr>
          <w:rFonts w:ascii="Times New Roman" w:hAnsi="Times New Roman"/>
          <w:color w:val="000000"/>
          <w:sz w:val="28"/>
          <w:szCs w:val="28"/>
        </w:rPr>
        <w:t>192</w:t>
      </w:r>
      <w:r w:rsidRPr="005E29D1">
        <w:rPr>
          <w:rFonts w:ascii="Times New Roman" w:hAnsi="Times New Roman"/>
          <w:color w:val="000000"/>
          <w:sz w:val="28"/>
          <w:szCs w:val="28"/>
        </w:rPr>
        <w:t xml:space="preserve"> суб’єктів насінництва та розсадництва.</w:t>
      </w:r>
    </w:p>
    <w:p w:rsidR="005E29D1" w:rsidRPr="005E29D1" w:rsidRDefault="005E29D1" w:rsidP="005E29D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29D1">
        <w:rPr>
          <w:rFonts w:ascii="Times New Roman" w:hAnsi="Times New Roman"/>
          <w:color w:val="000000"/>
          <w:sz w:val="28"/>
          <w:szCs w:val="28"/>
        </w:rPr>
        <w:t xml:space="preserve">3.Рівень поінформованості суб’єктів господарювання та/або фізичних осіб з основних положень регуляторного акта – високий, оскільки повідомлення про оприлюднення, проект </w:t>
      </w:r>
      <w:r w:rsidR="00AD0E6E">
        <w:rPr>
          <w:rFonts w:ascii="Times New Roman" w:hAnsi="Times New Roman"/>
          <w:color w:val="000000"/>
          <w:sz w:val="28"/>
          <w:szCs w:val="28"/>
        </w:rPr>
        <w:t>постанови</w:t>
      </w:r>
      <w:r w:rsidRPr="005E29D1">
        <w:rPr>
          <w:rFonts w:ascii="Times New Roman" w:hAnsi="Times New Roman"/>
          <w:color w:val="000000"/>
          <w:sz w:val="28"/>
          <w:szCs w:val="28"/>
        </w:rPr>
        <w:t xml:space="preserve"> та аналіз регуляторного впливу акта розміщено на офіційному веб-сайті Держпродспоживслужби (http://www.consumer.gov.ua/) у розділі “Діяльність”, підрозділ «Обговорення проектів документів».</w:t>
      </w:r>
    </w:p>
    <w:p w:rsidR="005E29D1" w:rsidRPr="005E29D1" w:rsidRDefault="005E29D1" w:rsidP="005E29D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29D1">
        <w:rPr>
          <w:rFonts w:ascii="Times New Roman" w:hAnsi="Times New Roman"/>
          <w:color w:val="000000"/>
          <w:sz w:val="28"/>
          <w:szCs w:val="28"/>
        </w:rPr>
        <w:t>4. Час, що витрача</w:t>
      </w:r>
      <w:r w:rsidR="00AD0E6E">
        <w:rPr>
          <w:rFonts w:ascii="Times New Roman" w:hAnsi="Times New Roman"/>
          <w:color w:val="000000"/>
          <w:sz w:val="28"/>
          <w:szCs w:val="28"/>
        </w:rPr>
        <w:t>є</w:t>
      </w:r>
      <w:r w:rsidRPr="005E29D1">
        <w:rPr>
          <w:rFonts w:ascii="Times New Roman" w:hAnsi="Times New Roman"/>
          <w:color w:val="000000"/>
          <w:sz w:val="28"/>
          <w:szCs w:val="28"/>
        </w:rPr>
        <w:t xml:space="preserve">ться суб’єктами господарювання та/або фізичними особами, пов’язаними з виконанням вимог акта – орієнтовно 2 години в день працівник суб’єкта господарювання буде витрачати на підготовку відповідних матеріалів для перевірки; загальні витрати суб’єктів господарювання, які </w:t>
      </w:r>
      <w:r w:rsidRPr="005E29D1">
        <w:rPr>
          <w:rFonts w:ascii="Times New Roman" w:hAnsi="Times New Roman"/>
          <w:color w:val="000000"/>
          <w:sz w:val="28"/>
          <w:szCs w:val="28"/>
        </w:rPr>
        <w:lastRenderedPageBreak/>
        <w:t>підпадають під дію регуляторного акту за рік складуть</w:t>
      </w:r>
      <w:r w:rsidR="00AD0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E6E" w:rsidRPr="00AD0E6E">
        <w:rPr>
          <w:rFonts w:ascii="Times New Roman" w:hAnsi="Times New Roman"/>
          <w:color w:val="000000"/>
          <w:sz w:val="28"/>
          <w:szCs w:val="28"/>
        </w:rPr>
        <w:t>-</w:t>
      </w:r>
      <w:r w:rsidR="00AD0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A38">
        <w:rPr>
          <w:rFonts w:ascii="Times New Roman" w:hAnsi="Times New Roman"/>
          <w:color w:val="000000"/>
          <w:sz w:val="28"/>
          <w:szCs w:val="28"/>
        </w:rPr>
        <w:t>123200</w:t>
      </w:r>
      <w:r w:rsidR="00A37610" w:rsidRPr="00A37610">
        <w:rPr>
          <w:rFonts w:ascii="Times New Roman" w:hAnsi="Times New Roman"/>
          <w:color w:val="000000"/>
          <w:sz w:val="28"/>
          <w:szCs w:val="28"/>
        </w:rPr>
        <w:t xml:space="preserve">,00 </w:t>
      </w:r>
      <w:r w:rsidRPr="005E29D1">
        <w:rPr>
          <w:rFonts w:ascii="Times New Roman" w:hAnsi="Times New Roman"/>
          <w:color w:val="000000"/>
          <w:sz w:val="28"/>
          <w:szCs w:val="28"/>
        </w:rPr>
        <w:t xml:space="preserve">грн., за 5 років - </w:t>
      </w:r>
      <w:r w:rsidR="00CD7A38">
        <w:rPr>
          <w:rFonts w:ascii="Times New Roman" w:hAnsi="Times New Roman"/>
          <w:color w:val="000000"/>
          <w:sz w:val="28"/>
          <w:szCs w:val="28"/>
        </w:rPr>
        <w:t>616000</w:t>
      </w:r>
      <w:r w:rsidR="00A37610" w:rsidRPr="00A37610">
        <w:rPr>
          <w:rFonts w:ascii="Times New Roman" w:hAnsi="Times New Roman"/>
          <w:color w:val="000000"/>
          <w:sz w:val="28"/>
          <w:szCs w:val="28"/>
        </w:rPr>
        <w:t xml:space="preserve">,00 </w:t>
      </w:r>
      <w:r w:rsidR="00AD0E6E">
        <w:rPr>
          <w:rFonts w:ascii="Times New Roman" w:hAnsi="Times New Roman"/>
          <w:color w:val="000000"/>
          <w:sz w:val="28"/>
          <w:szCs w:val="28"/>
        </w:rPr>
        <w:t>грн</w:t>
      </w:r>
      <w:r w:rsidRPr="005E29D1">
        <w:rPr>
          <w:rFonts w:ascii="Times New Roman" w:hAnsi="Times New Roman"/>
          <w:color w:val="000000"/>
          <w:sz w:val="28"/>
          <w:szCs w:val="28"/>
        </w:rPr>
        <w:t>.</w:t>
      </w:r>
    </w:p>
    <w:p w:rsidR="005E29D1" w:rsidRPr="005E29D1" w:rsidRDefault="005E29D1" w:rsidP="005E29D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9D1" w:rsidRPr="005E29D1" w:rsidRDefault="005E29D1" w:rsidP="005E29D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29D1">
        <w:rPr>
          <w:rFonts w:ascii="Times New Roman" w:hAnsi="Times New Roman"/>
          <w:color w:val="000000"/>
          <w:sz w:val="28"/>
          <w:szCs w:val="28"/>
        </w:rPr>
        <w:t>Статистичні показники:</w:t>
      </w:r>
    </w:p>
    <w:p w:rsidR="005E29D1" w:rsidRPr="005E29D1" w:rsidRDefault="005E29D1" w:rsidP="005E29D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29D1">
        <w:rPr>
          <w:rFonts w:ascii="Times New Roman" w:hAnsi="Times New Roman"/>
          <w:color w:val="000000"/>
          <w:sz w:val="28"/>
          <w:szCs w:val="28"/>
        </w:rPr>
        <w:t>суб’єкт</w:t>
      </w:r>
      <w:r w:rsidR="00AD0E6E">
        <w:rPr>
          <w:rFonts w:ascii="Times New Roman" w:hAnsi="Times New Roman"/>
          <w:color w:val="000000"/>
          <w:sz w:val="28"/>
          <w:szCs w:val="28"/>
        </w:rPr>
        <w:t>и</w:t>
      </w:r>
      <w:r w:rsidR="006772F5">
        <w:rPr>
          <w:rFonts w:ascii="Times New Roman" w:hAnsi="Times New Roman"/>
          <w:color w:val="000000"/>
          <w:sz w:val="28"/>
          <w:szCs w:val="28"/>
        </w:rPr>
        <w:t xml:space="preserve"> господарської, діяльність яких спрямована на сферу охорони прав на сорти рослин;</w:t>
      </w:r>
    </w:p>
    <w:p w:rsidR="005E29D1" w:rsidRPr="005E29D1" w:rsidRDefault="005E29D1" w:rsidP="005E29D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29D1">
        <w:rPr>
          <w:rFonts w:ascii="Times New Roman" w:hAnsi="Times New Roman"/>
          <w:color w:val="000000"/>
          <w:sz w:val="28"/>
          <w:szCs w:val="28"/>
        </w:rPr>
        <w:t>кількість проведених пла</w:t>
      </w:r>
      <w:r w:rsidR="006772F5">
        <w:rPr>
          <w:rFonts w:ascii="Times New Roman" w:hAnsi="Times New Roman"/>
          <w:color w:val="000000"/>
          <w:sz w:val="28"/>
          <w:szCs w:val="28"/>
        </w:rPr>
        <w:t>нових та позапланових перевірок.</w:t>
      </w:r>
    </w:p>
    <w:p w:rsidR="005E29D1" w:rsidRPr="005E29D1" w:rsidRDefault="005E29D1" w:rsidP="005E29D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29D1">
        <w:rPr>
          <w:rFonts w:ascii="Times New Roman" w:hAnsi="Times New Roman"/>
          <w:color w:val="000000"/>
          <w:sz w:val="28"/>
          <w:szCs w:val="28"/>
        </w:rPr>
        <w:t xml:space="preserve">Для суб’єктів </w:t>
      </w:r>
      <w:r w:rsidR="006772F5">
        <w:rPr>
          <w:rFonts w:ascii="Times New Roman" w:hAnsi="Times New Roman"/>
          <w:color w:val="000000"/>
          <w:sz w:val="28"/>
          <w:szCs w:val="28"/>
        </w:rPr>
        <w:t xml:space="preserve">що мають відношення до сфери охорони прав на сорти рослин </w:t>
      </w:r>
      <w:r w:rsidRPr="005E29D1">
        <w:rPr>
          <w:rFonts w:ascii="Times New Roman" w:hAnsi="Times New Roman"/>
          <w:color w:val="000000"/>
          <w:sz w:val="28"/>
          <w:szCs w:val="28"/>
        </w:rPr>
        <w:t>розмір коштів і час, що витрачатимуть, пов’язані з виконанням вимог акта – низький:</w:t>
      </w:r>
    </w:p>
    <w:p w:rsidR="005E29D1" w:rsidRPr="005E29D1" w:rsidRDefault="002B69E6" w:rsidP="005E29D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5E29D1" w:rsidRPr="005E29D1">
        <w:rPr>
          <w:rFonts w:ascii="Times New Roman" w:hAnsi="Times New Roman"/>
          <w:color w:val="000000"/>
          <w:sz w:val="28"/>
          <w:szCs w:val="28"/>
        </w:rPr>
        <w:t xml:space="preserve"> кошти – орієнтовно витрати (прямі та адміністративні) одного суб’єкта на виконання вимог регулювання – </w:t>
      </w:r>
      <w:r w:rsidR="00CD7A38">
        <w:rPr>
          <w:rFonts w:ascii="Times New Roman" w:hAnsi="Times New Roman"/>
          <w:color w:val="000000"/>
          <w:sz w:val="28"/>
          <w:szCs w:val="28"/>
        </w:rPr>
        <w:t>1600</w:t>
      </w:r>
      <w:r w:rsidR="005E29D1" w:rsidRPr="005E29D1">
        <w:rPr>
          <w:rFonts w:ascii="Times New Roman" w:hAnsi="Times New Roman"/>
          <w:color w:val="000000"/>
          <w:sz w:val="28"/>
          <w:szCs w:val="28"/>
        </w:rPr>
        <w:t xml:space="preserve"> грн.</w:t>
      </w:r>
      <w:r w:rsidRPr="002B69E6">
        <w:t xml:space="preserve"> </w:t>
      </w:r>
      <w:r w:rsidR="00CD7A38">
        <w:rPr>
          <w:rFonts w:ascii="Times New Roman" w:hAnsi="Times New Roman"/>
          <w:color w:val="000000"/>
          <w:sz w:val="28"/>
          <w:szCs w:val="28"/>
        </w:rPr>
        <w:t>0</w:t>
      </w:r>
      <w:r w:rsidRPr="002B69E6">
        <w:rPr>
          <w:rFonts w:ascii="Times New Roman" w:hAnsi="Times New Roman"/>
          <w:color w:val="000000"/>
          <w:sz w:val="28"/>
          <w:szCs w:val="28"/>
        </w:rPr>
        <w:t>0</w:t>
      </w:r>
      <w:r w:rsidR="005E29D1" w:rsidRPr="005E29D1">
        <w:rPr>
          <w:rFonts w:ascii="Times New Roman" w:hAnsi="Times New Roman"/>
          <w:color w:val="000000"/>
          <w:sz w:val="28"/>
          <w:szCs w:val="28"/>
        </w:rPr>
        <w:t xml:space="preserve"> коп.;</w:t>
      </w:r>
    </w:p>
    <w:p w:rsidR="005A3292" w:rsidRDefault="002B69E6" w:rsidP="005E29D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F0A">
        <w:rPr>
          <w:rFonts w:ascii="Times New Roman" w:hAnsi="Times New Roman"/>
          <w:color w:val="000000"/>
          <w:sz w:val="28"/>
          <w:szCs w:val="28"/>
        </w:rPr>
        <w:t>2)</w:t>
      </w:r>
      <w:r w:rsidR="005E29D1" w:rsidRPr="00A94F0A">
        <w:rPr>
          <w:rFonts w:ascii="Times New Roman" w:hAnsi="Times New Roman"/>
          <w:color w:val="000000"/>
          <w:sz w:val="28"/>
          <w:szCs w:val="28"/>
        </w:rPr>
        <w:t xml:space="preserve"> час –</w:t>
      </w:r>
      <w:r w:rsidRPr="00A94F0A">
        <w:rPr>
          <w:rFonts w:ascii="Times New Roman" w:hAnsi="Times New Roman"/>
          <w:color w:val="000000"/>
          <w:sz w:val="28"/>
          <w:szCs w:val="28"/>
        </w:rPr>
        <w:t>3</w:t>
      </w:r>
      <w:r w:rsidR="005E29D1" w:rsidRPr="00A94F0A">
        <w:rPr>
          <w:rFonts w:ascii="Times New Roman" w:hAnsi="Times New Roman"/>
          <w:color w:val="000000"/>
          <w:sz w:val="28"/>
          <w:szCs w:val="28"/>
        </w:rPr>
        <w:t>0 годин на процедуру організації виконання вимог регулювання, який розраховано на одного суб’єкта</w:t>
      </w:r>
      <w:r w:rsidR="005E29D1" w:rsidRPr="005E29D1">
        <w:rPr>
          <w:rFonts w:ascii="Times New Roman" w:hAnsi="Times New Roman"/>
          <w:color w:val="000000"/>
          <w:sz w:val="28"/>
          <w:szCs w:val="28"/>
        </w:rPr>
        <w:t>.</w:t>
      </w:r>
    </w:p>
    <w:p w:rsidR="005E29D1" w:rsidRPr="005E29D1" w:rsidRDefault="005E29D1" w:rsidP="005E29D1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59C1" w:rsidRDefault="00C36B4E" w:rsidP="005A329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59C1">
        <w:rPr>
          <w:rFonts w:ascii="Times New Roman" w:hAnsi="Times New Roman"/>
          <w:b/>
          <w:color w:val="000000"/>
          <w:sz w:val="28"/>
          <w:szCs w:val="28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C259C1" w:rsidRPr="00C259C1" w:rsidRDefault="00C36B4E" w:rsidP="00E86FC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9C1">
        <w:rPr>
          <w:rFonts w:ascii="Times New Roman" w:hAnsi="Times New Roman"/>
          <w:color w:val="000000"/>
          <w:sz w:val="28"/>
          <w:szCs w:val="28"/>
        </w:rPr>
        <w:t>Відстеження результативності регуляторного акта буде здійснюватися Мінагрополітики шляхом обробки інформації, отриманої від Державної служби з питань безпечності харчових продуктів та захисту споживачів. Будуть вивчатися порушенн</w:t>
      </w:r>
      <w:r w:rsidR="002B69E6">
        <w:rPr>
          <w:rFonts w:ascii="Times New Roman" w:hAnsi="Times New Roman"/>
          <w:color w:val="000000"/>
          <w:sz w:val="28"/>
          <w:szCs w:val="28"/>
        </w:rPr>
        <w:t>я у сфері</w:t>
      </w:r>
      <w:r w:rsidR="003F4074">
        <w:rPr>
          <w:rFonts w:ascii="Times New Roman" w:hAnsi="Times New Roman"/>
          <w:color w:val="000000"/>
          <w:sz w:val="28"/>
          <w:szCs w:val="28"/>
        </w:rPr>
        <w:t xml:space="preserve"> охорони прав на сорти рослин </w:t>
      </w:r>
      <w:r w:rsidR="00E01CC7" w:rsidRPr="00C259C1">
        <w:rPr>
          <w:rFonts w:ascii="Times New Roman" w:hAnsi="Times New Roman"/>
          <w:color w:val="000000"/>
          <w:sz w:val="28"/>
          <w:szCs w:val="28"/>
        </w:rPr>
        <w:t>щодо</w:t>
      </w:r>
      <w:r w:rsidR="003F4074">
        <w:rPr>
          <w:rFonts w:ascii="Times New Roman" w:hAnsi="Times New Roman"/>
          <w:color w:val="000000"/>
          <w:sz w:val="28"/>
          <w:szCs w:val="28"/>
        </w:rPr>
        <w:t xml:space="preserve"> дотримання </w:t>
      </w:r>
      <w:r w:rsidR="00E86FC0" w:rsidRPr="00E86FC0">
        <w:rPr>
          <w:rFonts w:ascii="Times New Roman" w:hAnsi="Times New Roman"/>
          <w:color w:val="000000"/>
          <w:sz w:val="28"/>
          <w:szCs w:val="28"/>
        </w:rPr>
        <w:t xml:space="preserve">дотриманням </w:t>
      </w:r>
      <w:r w:rsidR="00E86FC0">
        <w:rPr>
          <w:rFonts w:ascii="Times New Roman" w:hAnsi="Times New Roman"/>
          <w:color w:val="000000"/>
          <w:sz w:val="28"/>
          <w:szCs w:val="28"/>
        </w:rPr>
        <w:t xml:space="preserve">юридичними та </w:t>
      </w:r>
      <w:r w:rsidR="00E86FC0" w:rsidRPr="00E86FC0">
        <w:rPr>
          <w:rFonts w:ascii="Times New Roman" w:hAnsi="Times New Roman"/>
          <w:color w:val="000000"/>
          <w:sz w:val="28"/>
          <w:szCs w:val="28"/>
        </w:rPr>
        <w:t>фізичними особами вимог законодавства з охорони прав на сорти рослин у сфері виробництва, використання, зберігання, реалізації та розмноження сортів рослин</w:t>
      </w:r>
      <w:r w:rsidRPr="00C259C1">
        <w:rPr>
          <w:rFonts w:ascii="Times New Roman" w:hAnsi="Times New Roman"/>
          <w:color w:val="000000"/>
          <w:sz w:val="28"/>
          <w:szCs w:val="28"/>
        </w:rPr>
        <w:t>.</w:t>
      </w:r>
    </w:p>
    <w:p w:rsidR="00C259C1" w:rsidRPr="00C259C1" w:rsidRDefault="00C36B4E" w:rsidP="00C259C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9C1">
        <w:rPr>
          <w:rFonts w:ascii="Times New Roman" w:hAnsi="Times New Roman"/>
          <w:color w:val="000000"/>
          <w:sz w:val="28"/>
          <w:szCs w:val="28"/>
        </w:rPr>
        <w:t>Базове відстеження здійснюватиметься до дня набрання чинності проекту постанови шляхом аналізу зауважень та пропозицій, які надійшли від фізичних та юридичних осіб до проекту постанови.</w:t>
      </w:r>
    </w:p>
    <w:p w:rsidR="00C259C1" w:rsidRPr="00C259C1" w:rsidRDefault="00C36B4E" w:rsidP="00C259C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9C1">
        <w:rPr>
          <w:rFonts w:ascii="Times New Roman" w:hAnsi="Times New Roman"/>
          <w:color w:val="000000"/>
          <w:sz w:val="28"/>
          <w:szCs w:val="28"/>
        </w:rPr>
        <w:t xml:space="preserve">Повторне відстеження здійснюватиметься через рік після набрання чинності постанови, але не пізніше ніж через два роки шляхом аналізу </w:t>
      </w:r>
      <w:r w:rsidR="009727BC">
        <w:rPr>
          <w:rFonts w:ascii="Times New Roman" w:hAnsi="Times New Roman"/>
          <w:sz w:val="28"/>
          <w:szCs w:val="28"/>
        </w:rPr>
        <w:t>інформації, яка буде отримана в ході проведення планових перевірок</w:t>
      </w:r>
      <w:r w:rsidR="009727BC" w:rsidRPr="00C25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7BC">
        <w:rPr>
          <w:rFonts w:ascii="Times New Roman" w:hAnsi="Times New Roman"/>
          <w:color w:val="000000"/>
          <w:sz w:val="28"/>
          <w:szCs w:val="28"/>
        </w:rPr>
        <w:t xml:space="preserve"> Державною службою</w:t>
      </w:r>
      <w:r w:rsidR="009177F3" w:rsidRPr="00C259C1">
        <w:rPr>
          <w:rFonts w:ascii="Times New Roman" w:hAnsi="Times New Roman"/>
          <w:color w:val="000000"/>
          <w:sz w:val="28"/>
          <w:szCs w:val="28"/>
        </w:rPr>
        <w:t xml:space="preserve"> з питань безпечності харчових продуктів та захисту споживачів</w:t>
      </w:r>
      <w:r w:rsidRPr="00C259C1">
        <w:rPr>
          <w:rFonts w:ascii="Times New Roman" w:hAnsi="Times New Roman"/>
          <w:color w:val="000000"/>
          <w:sz w:val="28"/>
          <w:szCs w:val="28"/>
        </w:rPr>
        <w:t>.</w:t>
      </w:r>
    </w:p>
    <w:p w:rsidR="00C259C1" w:rsidRPr="00C259C1" w:rsidRDefault="00C36B4E" w:rsidP="00C259C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9C1">
        <w:rPr>
          <w:rFonts w:ascii="Times New Roman" w:hAnsi="Times New Roman"/>
          <w:color w:val="000000"/>
          <w:sz w:val="28"/>
          <w:szCs w:val="28"/>
        </w:rPr>
        <w:t>Періодичне відстеження здійснюватиметься раз на три роки, починаючи з дня виконання заходів з повторного відстеження шляхом порівняння показників із аналогічними показниками, що встановлені під час повторного відстеження. </w:t>
      </w:r>
    </w:p>
    <w:p w:rsidR="00C36B4E" w:rsidRDefault="00C36B4E" w:rsidP="00C259C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9C1">
        <w:rPr>
          <w:rFonts w:ascii="Times New Roman" w:hAnsi="Times New Roman"/>
          <w:color w:val="000000"/>
          <w:sz w:val="28"/>
          <w:szCs w:val="28"/>
        </w:rPr>
        <w:t>У разі виявлення неврегульованих та проблемних моментів шляхом проведення аналізу показників дії цього акта, ці моменти буде виправлено внесенням відповідних змін.</w:t>
      </w:r>
    </w:p>
    <w:p w:rsidR="005A3292" w:rsidRPr="00265843" w:rsidRDefault="005A3292" w:rsidP="00C259C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94F0A" w:rsidRPr="00265843" w:rsidRDefault="00A94F0A" w:rsidP="00C259C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761"/>
      </w:tblGrid>
      <w:tr w:rsidR="00F60637" w:rsidRPr="00F60637" w:rsidTr="0098114B">
        <w:tc>
          <w:tcPr>
            <w:tcW w:w="4986" w:type="dxa"/>
          </w:tcPr>
          <w:p w:rsidR="00F60637" w:rsidRPr="00F60637" w:rsidRDefault="00F60637" w:rsidP="0098114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37">
              <w:rPr>
                <w:rFonts w:ascii="Times New Roman" w:hAnsi="Times New Roman"/>
                <w:b/>
                <w:sz w:val="28"/>
                <w:szCs w:val="28"/>
              </w:rPr>
              <w:t xml:space="preserve">Голова Державної служби України </w:t>
            </w:r>
          </w:p>
          <w:p w:rsidR="00F60637" w:rsidRPr="00F60637" w:rsidRDefault="00F60637" w:rsidP="0098114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37">
              <w:rPr>
                <w:rFonts w:ascii="Times New Roman" w:hAnsi="Times New Roman"/>
                <w:b/>
                <w:sz w:val="28"/>
                <w:szCs w:val="28"/>
              </w:rPr>
              <w:t xml:space="preserve">з питань безпечності харчових </w:t>
            </w:r>
          </w:p>
          <w:p w:rsidR="00F60637" w:rsidRPr="00F60637" w:rsidRDefault="00F60637" w:rsidP="0098114B">
            <w:pPr>
              <w:pStyle w:val="rvps21"/>
              <w:tabs>
                <w:tab w:val="num" w:pos="0"/>
                <w:tab w:val="left" w:pos="1134"/>
              </w:tabs>
              <w:spacing w:after="0"/>
              <w:ind w:firstLine="0"/>
              <w:rPr>
                <w:b/>
                <w:sz w:val="28"/>
                <w:szCs w:val="28"/>
                <w:lang w:val="uk-UA"/>
              </w:rPr>
            </w:pPr>
            <w:r w:rsidRPr="00F60637">
              <w:rPr>
                <w:b/>
                <w:sz w:val="28"/>
                <w:szCs w:val="28"/>
                <w:lang w:val="uk-UA"/>
              </w:rPr>
              <w:t>продуктів та захисту споживачів</w:t>
            </w:r>
          </w:p>
        </w:tc>
        <w:tc>
          <w:tcPr>
            <w:tcW w:w="4761" w:type="dxa"/>
          </w:tcPr>
          <w:p w:rsidR="00F60637" w:rsidRPr="00F60637" w:rsidRDefault="00F60637" w:rsidP="0098114B">
            <w:pPr>
              <w:pStyle w:val="rvps21"/>
              <w:tabs>
                <w:tab w:val="left" w:pos="1134"/>
              </w:tabs>
              <w:spacing w:after="0"/>
              <w:ind w:right="-108" w:firstLine="0"/>
              <w:rPr>
                <w:b/>
                <w:sz w:val="28"/>
                <w:szCs w:val="28"/>
                <w:lang w:val="uk-UA"/>
              </w:rPr>
            </w:pPr>
          </w:p>
          <w:p w:rsidR="00F60637" w:rsidRPr="00F60637" w:rsidRDefault="00F60637" w:rsidP="0098114B">
            <w:pPr>
              <w:pStyle w:val="rvps21"/>
              <w:tabs>
                <w:tab w:val="left" w:pos="1134"/>
              </w:tabs>
              <w:spacing w:after="0"/>
              <w:ind w:right="-108" w:firstLine="0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F60637" w:rsidRPr="00F60637" w:rsidRDefault="00F60637" w:rsidP="0098114B">
            <w:pPr>
              <w:pStyle w:val="rvps21"/>
              <w:tabs>
                <w:tab w:val="left" w:pos="1134"/>
              </w:tabs>
              <w:spacing w:after="0"/>
              <w:ind w:right="-108" w:firstLine="0"/>
              <w:jc w:val="right"/>
              <w:rPr>
                <w:sz w:val="28"/>
                <w:szCs w:val="28"/>
                <w:lang w:val="uk-UA"/>
              </w:rPr>
            </w:pPr>
            <w:r w:rsidRPr="00F60637">
              <w:rPr>
                <w:b/>
                <w:sz w:val="28"/>
                <w:szCs w:val="28"/>
                <w:lang w:val="uk-UA"/>
              </w:rPr>
              <w:t>Володимир ЛАПА</w:t>
            </w:r>
          </w:p>
        </w:tc>
      </w:tr>
      <w:tr w:rsidR="005A3292" w:rsidRPr="00F60637" w:rsidTr="00A94F0A">
        <w:trPr>
          <w:trHeight w:val="182"/>
        </w:trPr>
        <w:tc>
          <w:tcPr>
            <w:tcW w:w="4986" w:type="dxa"/>
          </w:tcPr>
          <w:p w:rsidR="005A3292" w:rsidRPr="00F60637" w:rsidRDefault="005A3292" w:rsidP="00F60637">
            <w:pPr>
              <w:pStyle w:val="rvps21"/>
              <w:tabs>
                <w:tab w:val="num" w:pos="0"/>
                <w:tab w:val="left" w:pos="1134"/>
              </w:tabs>
              <w:spacing w:before="60" w:after="60"/>
              <w:ind w:firstLine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61" w:type="dxa"/>
          </w:tcPr>
          <w:p w:rsidR="005A3292" w:rsidRPr="00F60637" w:rsidRDefault="005A3292" w:rsidP="00F60637">
            <w:pPr>
              <w:pStyle w:val="rvps21"/>
              <w:tabs>
                <w:tab w:val="left" w:pos="1134"/>
              </w:tabs>
              <w:spacing w:before="60" w:after="60"/>
              <w:ind w:right="-108" w:firstLine="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C7256" w:rsidRPr="00A94F0A" w:rsidRDefault="004C7256" w:rsidP="00A94F0A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sectPr w:rsidR="004C7256" w:rsidRPr="00A94F0A" w:rsidSect="005A3292">
      <w:type w:val="continuous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57" w:rsidRDefault="00275857" w:rsidP="00AA3909">
      <w:pPr>
        <w:spacing w:line="240" w:lineRule="auto"/>
      </w:pPr>
      <w:r>
        <w:separator/>
      </w:r>
    </w:p>
  </w:endnote>
  <w:endnote w:type="continuationSeparator" w:id="0">
    <w:p w:rsidR="00275857" w:rsidRDefault="00275857" w:rsidP="00AA3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57" w:rsidRDefault="00275857" w:rsidP="00AA3909">
      <w:pPr>
        <w:spacing w:line="240" w:lineRule="auto"/>
      </w:pPr>
      <w:r>
        <w:separator/>
      </w:r>
    </w:p>
  </w:footnote>
  <w:footnote w:type="continuationSeparator" w:id="0">
    <w:p w:rsidR="00275857" w:rsidRDefault="00275857" w:rsidP="00AA39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36" w:rsidRDefault="007F4716">
    <w:pPr>
      <w:pStyle w:val="a5"/>
      <w:jc w:val="center"/>
    </w:pPr>
    <w:r>
      <w:fldChar w:fldCharType="begin"/>
    </w:r>
    <w:r w:rsidR="00D45DC2">
      <w:instrText xml:space="preserve"> PAGE   \* MERGEFORMAT </w:instrText>
    </w:r>
    <w:r>
      <w:fldChar w:fldCharType="separate"/>
    </w:r>
    <w:r w:rsidR="00864D95">
      <w:rPr>
        <w:noProof/>
      </w:rPr>
      <w:t>2</w:t>
    </w:r>
    <w:r>
      <w:rPr>
        <w:noProof/>
      </w:rPr>
      <w:fldChar w:fldCharType="end"/>
    </w:r>
  </w:p>
  <w:p w:rsidR="00782136" w:rsidRDefault="007821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D41"/>
    <w:multiLevelType w:val="multilevel"/>
    <w:tmpl w:val="7C2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4E"/>
    <w:rsid w:val="000073F3"/>
    <w:rsid w:val="00024E60"/>
    <w:rsid w:val="0004359A"/>
    <w:rsid w:val="000466B5"/>
    <w:rsid w:val="00047F10"/>
    <w:rsid w:val="00067C97"/>
    <w:rsid w:val="000768AA"/>
    <w:rsid w:val="00077E05"/>
    <w:rsid w:val="00081222"/>
    <w:rsid w:val="000A2A79"/>
    <w:rsid w:val="000A5F44"/>
    <w:rsid w:val="000B3D7C"/>
    <w:rsid w:val="000B6292"/>
    <w:rsid w:val="000C08C0"/>
    <w:rsid w:val="000D04A3"/>
    <w:rsid w:val="000D45DC"/>
    <w:rsid w:val="000D5F9A"/>
    <w:rsid w:val="000D71AE"/>
    <w:rsid w:val="000F79D2"/>
    <w:rsid w:val="00131789"/>
    <w:rsid w:val="00131852"/>
    <w:rsid w:val="00142F4F"/>
    <w:rsid w:val="00146B99"/>
    <w:rsid w:val="00151F10"/>
    <w:rsid w:val="00163938"/>
    <w:rsid w:val="00177A78"/>
    <w:rsid w:val="00183C47"/>
    <w:rsid w:val="00184178"/>
    <w:rsid w:val="00194A10"/>
    <w:rsid w:val="001A30D2"/>
    <w:rsid w:val="001C44F7"/>
    <w:rsid w:val="001C6DF9"/>
    <w:rsid w:val="001D6F36"/>
    <w:rsid w:val="001E611A"/>
    <w:rsid w:val="001F540E"/>
    <w:rsid w:val="002178C1"/>
    <w:rsid w:val="002255C4"/>
    <w:rsid w:val="00242247"/>
    <w:rsid w:val="00243CC6"/>
    <w:rsid w:val="002442E0"/>
    <w:rsid w:val="00264B40"/>
    <w:rsid w:val="00265843"/>
    <w:rsid w:val="00273EAB"/>
    <w:rsid w:val="00275857"/>
    <w:rsid w:val="002B3A21"/>
    <w:rsid w:val="002B4AA0"/>
    <w:rsid w:val="002B69E6"/>
    <w:rsid w:val="002C6E01"/>
    <w:rsid w:val="002F0C50"/>
    <w:rsid w:val="002F1AFE"/>
    <w:rsid w:val="003155BB"/>
    <w:rsid w:val="00340371"/>
    <w:rsid w:val="00340AF6"/>
    <w:rsid w:val="00343C10"/>
    <w:rsid w:val="00344F28"/>
    <w:rsid w:val="00376F54"/>
    <w:rsid w:val="00383EB2"/>
    <w:rsid w:val="00386E94"/>
    <w:rsid w:val="00387B50"/>
    <w:rsid w:val="00392F25"/>
    <w:rsid w:val="003F4074"/>
    <w:rsid w:val="00401D9F"/>
    <w:rsid w:val="004108DD"/>
    <w:rsid w:val="00417510"/>
    <w:rsid w:val="00423923"/>
    <w:rsid w:val="00432F85"/>
    <w:rsid w:val="004378A1"/>
    <w:rsid w:val="00441FC8"/>
    <w:rsid w:val="0044486A"/>
    <w:rsid w:val="00493069"/>
    <w:rsid w:val="004A07AB"/>
    <w:rsid w:val="004C3021"/>
    <w:rsid w:val="004C617B"/>
    <w:rsid w:val="004C7256"/>
    <w:rsid w:val="004C7435"/>
    <w:rsid w:val="004E44B4"/>
    <w:rsid w:val="004E46D5"/>
    <w:rsid w:val="00524E3A"/>
    <w:rsid w:val="00566822"/>
    <w:rsid w:val="0057341F"/>
    <w:rsid w:val="005A2BEA"/>
    <w:rsid w:val="005A3292"/>
    <w:rsid w:val="005B1ECD"/>
    <w:rsid w:val="005D05CA"/>
    <w:rsid w:val="005E10F9"/>
    <w:rsid w:val="005E29D1"/>
    <w:rsid w:val="005E6324"/>
    <w:rsid w:val="005E714B"/>
    <w:rsid w:val="005F3793"/>
    <w:rsid w:val="00601B14"/>
    <w:rsid w:val="00611003"/>
    <w:rsid w:val="0063640F"/>
    <w:rsid w:val="00644A87"/>
    <w:rsid w:val="0066105F"/>
    <w:rsid w:val="00675303"/>
    <w:rsid w:val="006772F5"/>
    <w:rsid w:val="0069372C"/>
    <w:rsid w:val="006945F1"/>
    <w:rsid w:val="006A6FF2"/>
    <w:rsid w:val="006B10AC"/>
    <w:rsid w:val="006D7FA0"/>
    <w:rsid w:val="00706898"/>
    <w:rsid w:val="00707CE6"/>
    <w:rsid w:val="0073173C"/>
    <w:rsid w:val="00746F54"/>
    <w:rsid w:val="00756DC2"/>
    <w:rsid w:val="00782136"/>
    <w:rsid w:val="0079413B"/>
    <w:rsid w:val="007B1D1B"/>
    <w:rsid w:val="007B3AF6"/>
    <w:rsid w:val="007C2CDB"/>
    <w:rsid w:val="007C6F35"/>
    <w:rsid w:val="007D223B"/>
    <w:rsid w:val="007D3149"/>
    <w:rsid w:val="007D6338"/>
    <w:rsid w:val="007E3888"/>
    <w:rsid w:val="007F0596"/>
    <w:rsid w:val="007F1A4B"/>
    <w:rsid w:val="007F4716"/>
    <w:rsid w:val="007F6BC5"/>
    <w:rsid w:val="00814E23"/>
    <w:rsid w:val="00827A45"/>
    <w:rsid w:val="00851B48"/>
    <w:rsid w:val="00854963"/>
    <w:rsid w:val="00864D95"/>
    <w:rsid w:val="0086742C"/>
    <w:rsid w:val="00867DA3"/>
    <w:rsid w:val="0089557E"/>
    <w:rsid w:val="008D524D"/>
    <w:rsid w:val="008F13F1"/>
    <w:rsid w:val="008F4DE3"/>
    <w:rsid w:val="00911A16"/>
    <w:rsid w:val="009177F3"/>
    <w:rsid w:val="00930FC1"/>
    <w:rsid w:val="00940D44"/>
    <w:rsid w:val="00956EDB"/>
    <w:rsid w:val="00962904"/>
    <w:rsid w:val="00964AB3"/>
    <w:rsid w:val="009727BC"/>
    <w:rsid w:val="0098114B"/>
    <w:rsid w:val="00993614"/>
    <w:rsid w:val="009A14C4"/>
    <w:rsid w:val="009B096D"/>
    <w:rsid w:val="009C0040"/>
    <w:rsid w:val="009C03BB"/>
    <w:rsid w:val="009D0804"/>
    <w:rsid w:val="009D1DE0"/>
    <w:rsid w:val="009D5668"/>
    <w:rsid w:val="009E28AB"/>
    <w:rsid w:val="00A05851"/>
    <w:rsid w:val="00A14AAA"/>
    <w:rsid w:val="00A22FBF"/>
    <w:rsid w:val="00A26084"/>
    <w:rsid w:val="00A37610"/>
    <w:rsid w:val="00A47EC8"/>
    <w:rsid w:val="00A527B6"/>
    <w:rsid w:val="00A74E08"/>
    <w:rsid w:val="00A90807"/>
    <w:rsid w:val="00A94F0A"/>
    <w:rsid w:val="00AA291C"/>
    <w:rsid w:val="00AA3909"/>
    <w:rsid w:val="00AA48DD"/>
    <w:rsid w:val="00AB497A"/>
    <w:rsid w:val="00AD0E6E"/>
    <w:rsid w:val="00B06380"/>
    <w:rsid w:val="00B21CD1"/>
    <w:rsid w:val="00B23AEC"/>
    <w:rsid w:val="00B24EB0"/>
    <w:rsid w:val="00B25FE8"/>
    <w:rsid w:val="00B270A5"/>
    <w:rsid w:val="00B3079C"/>
    <w:rsid w:val="00B515AE"/>
    <w:rsid w:val="00B5451A"/>
    <w:rsid w:val="00B62279"/>
    <w:rsid w:val="00B92F2E"/>
    <w:rsid w:val="00BB155E"/>
    <w:rsid w:val="00BD60A8"/>
    <w:rsid w:val="00BD7A94"/>
    <w:rsid w:val="00BE7161"/>
    <w:rsid w:val="00C01978"/>
    <w:rsid w:val="00C17CCB"/>
    <w:rsid w:val="00C259C1"/>
    <w:rsid w:val="00C26D11"/>
    <w:rsid w:val="00C34182"/>
    <w:rsid w:val="00C36B4E"/>
    <w:rsid w:val="00C51DA1"/>
    <w:rsid w:val="00C56C5C"/>
    <w:rsid w:val="00C627E3"/>
    <w:rsid w:val="00CB4478"/>
    <w:rsid w:val="00CD4B8D"/>
    <w:rsid w:val="00CD6332"/>
    <w:rsid w:val="00CD7A38"/>
    <w:rsid w:val="00CE54C8"/>
    <w:rsid w:val="00D14D73"/>
    <w:rsid w:val="00D324C8"/>
    <w:rsid w:val="00D333A3"/>
    <w:rsid w:val="00D45DC2"/>
    <w:rsid w:val="00D67FAA"/>
    <w:rsid w:val="00D9729C"/>
    <w:rsid w:val="00DA07C8"/>
    <w:rsid w:val="00DA37F2"/>
    <w:rsid w:val="00DD499E"/>
    <w:rsid w:val="00DE1FA2"/>
    <w:rsid w:val="00E01CC7"/>
    <w:rsid w:val="00E025B4"/>
    <w:rsid w:val="00E46349"/>
    <w:rsid w:val="00E507AC"/>
    <w:rsid w:val="00E86FC0"/>
    <w:rsid w:val="00E91F63"/>
    <w:rsid w:val="00E97F46"/>
    <w:rsid w:val="00ED4C38"/>
    <w:rsid w:val="00EE4432"/>
    <w:rsid w:val="00F24FEC"/>
    <w:rsid w:val="00F3240F"/>
    <w:rsid w:val="00F37642"/>
    <w:rsid w:val="00F552C5"/>
    <w:rsid w:val="00F60637"/>
    <w:rsid w:val="00F80986"/>
    <w:rsid w:val="00F864D5"/>
    <w:rsid w:val="00FB3CB2"/>
    <w:rsid w:val="00FC1514"/>
    <w:rsid w:val="00FC2BC3"/>
    <w:rsid w:val="00FC5719"/>
    <w:rsid w:val="00FE1825"/>
    <w:rsid w:val="00FE58DB"/>
    <w:rsid w:val="00FF27E1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56"/>
    <w:pPr>
      <w:spacing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B4E"/>
    <w:rPr>
      <w:b/>
      <w:bCs/>
    </w:rPr>
  </w:style>
  <w:style w:type="character" w:customStyle="1" w:styleId="apple-converted-space">
    <w:name w:val="apple-converted-space"/>
    <w:basedOn w:val="a0"/>
    <w:rsid w:val="00C36B4E"/>
  </w:style>
  <w:style w:type="character" w:styleId="a4">
    <w:name w:val="Hyperlink"/>
    <w:basedOn w:val="a0"/>
    <w:uiPriority w:val="99"/>
    <w:unhideWhenUsed/>
    <w:rsid w:val="00C36B4E"/>
    <w:rPr>
      <w:color w:val="0000FF"/>
      <w:u w:val="single"/>
    </w:rPr>
  </w:style>
  <w:style w:type="paragraph" w:customStyle="1" w:styleId="rvps21">
    <w:name w:val="rvps21"/>
    <w:basedOn w:val="a"/>
    <w:rsid w:val="00C627E3"/>
    <w:pPr>
      <w:spacing w:after="125" w:line="240" w:lineRule="auto"/>
      <w:ind w:firstLine="37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C62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627E3"/>
  </w:style>
  <w:style w:type="paragraph" w:customStyle="1" w:styleId="rvps2">
    <w:name w:val="rvps2"/>
    <w:basedOn w:val="a"/>
    <w:rsid w:val="00C62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6D7FA0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6A6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AA390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909"/>
  </w:style>
  <w:style w:type="paragraph" w:styleId="a7">
    <w:name w:val="footer"/>
    <w:basedOn w:val="a"/>
    <w:link w:val="a8"/>
    <w:uiPriority w:val="99"/>
    <w:semiHidden/>
    <w:unhideWhenUsed/>
    <w:rsid w:val="00AA3909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3909"/>
  </w:style>
  <w:style w:type="table" w:styleId="a9">
    <w:name w:val="Table Grid"/>
    <w:basedOn w:val="a1"/>
    <w:uiPriority w:val="59"/>
    <w:rsid w:val="005A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1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1100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Normal (Web)"/>
    <w:basedOn w:val="a"/>
    <w:uiPriority w:val="99"/>
    <w:semiHidden/>
    <w:unhideWhenUsed/>
    <w:rsid w:val="00566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A90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07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56"/>
    <w:pPr>
      <w:spacing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B4E"/>
    <w:rPr>
      <w:b/>
      <w:bCs/>
    </w:rPr>
  </w:style>
  <w:style w:type="character" w:customStyle="1" w:styleId="apple-converted-space">
    <w:name w:val="apple-converted-space"/>
    <w:basedOn w:val="a0"/>
    <w:rsid w:val="00C36B4E"/>
  </w:style>
  <w:style w:type="character" w:styleId="a4">
    <w:name w:val="Hyperlink"/>
    <w:basedOn w:val="a0"/>
    <w:uiPriority w:val="99"/>
    <w:unhideWhenUsed/>
    <w:rsid w:val="00C36B4E"/>
    <w:rPr>
      <w:color w:val="0000FF"/>
      <w:u w:val="single"/>
    </w:rPr>
  </w:style>
  <w:style w:type="paragraph" w:customStyle="1" w:styleId="rvps21">
    <w:name w:val="rvps21"/>
    <w:basedOn w:val="a"/>
    <w:rsid w:val="00C627E3"/>
    <w:pPr>
      <w:spacing w:after="125" w:line="240" w:lineRule="auto"/>
      <w:ind w:firstLine="37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C62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627E3"/>
  </w:style>
  <w:style w:type="paragraph" w:customStyle="1" w:styleId="rvps2">
    <w:name w:val="rvps2"/>
    <w:basedOn w:val="a"/>
    <w:rsid w:val="00C62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6D7FA0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6A6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AA390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909"/>
  </w:style>
  <w:style w:type="paragraph" w:styleId="a7">
    <w:name w:val="footer"/>
    <w:basedOn w:val="a"/>
    <w:link w:val="a8"/>
    <w:uiPriority w:val="99"/>
    <w:semiHidden/>
    <w:unhideWhenUsed/>
    <w:rsid w:val="00AA3909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3909"/>
  </w:style>
  <w:style w:type="table" w:styleId="a9">
    <w:name w:val="Table Grid"/>
    <w:basedOn w:val="a1"/>
    <w:uiPriority w:val="59"/>
    <w:rsid w:val="005A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1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1100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Normal (Web)"/>
    <w:basedOn w:val="a"/>
    <w:uiPriority w:val="99"/>
    <w:semiHidden/>
    <w:unhideWhenUsed/>
    <w:rsid w:val="00566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A90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07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0943-37EB-4BB3-BEB4-BF5F8304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Links>
    <vt:vector size="12" baseType="variant"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http://www.kmu.gov.ua/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http://www.minagro.gov.ua/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Сюзи</dc:creator>
  <cp:lastModifiedBy>User</cp:lastModifiedBy>
  <cp:revision>5</cp:revision>
  <cp:lastPrinted>2017-08-15T12:11:00Z</cp:lastPrinted>
  <dcterms:created xsi:type="dcterms:W3CDTF">2017-08-15T08:18:00Z</dcterms:created>
  <dcterms:modified xsi:type="dcterms:W3CDTF">2017-08-18T08:55:00Z</dcterms:modified>
</cp:coreProperties>
</file>