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FD04B" w14:textId="77777777" w:rsidR="00525102" w:rsidRDefault="00525102" w:rsidP="00525102">
      <w:pPr>
        <w:jc w:val="right"/>
      </w:pPr>
      <w:r>
        <w:t xml:space="preserve">Додаток 1. </w:t>
      </w:r>
    </w:p>
    <w:p w14:paraId="05A2821A" w14:textId="1D2B4F59" w:rsidR="007E2A9B" w:rsidRPr="00781D4D" w:rsidRDefault="00525102" w:rsidP="00525102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81D4D">
        <w:rPr>
          <w:rFonts w:asciiTheme="majorBidi" w:hAnsiTheme="majorBidi" w:cstheme="majorBidi"/>
          <w:b/>
          <w:bCs/>
          <w:sz w:val="24"/>
          <w:szCs w:val="24"/>
          <w:u w:val="single"/>
        </w:rPr>
        <w:t>Д</w:t>
      </w:r>
      <w:r w:rsidR="00FD6CF7" w:rsidRPr="00781D4D">
        <w:rPr>
          <w:rFonts w:asciiTheme="majorBidi" w:hAnsiTheme="majorBidi" w:cstheme="majorBidi"/>
          <w:b/>
          <w:bCs/>
          <w:sz w:val="24"/>
          <w:szCs w:val="24"/>
          <w:u w:val="single"/>
        </w:rPr>
        <w:t>етальний опис відповідного новітнього тютюнового виробу та інструкція щодо його використання</w:t>
      </w:r>
    </w:p>
    <w:p w14:paraId="123B2CFD" w14:textId="31726386" w:rsidR="00DF1E2B" w:rsidRPr="002C5F54" w:rsidRDefault="00F4300E" w:rsidP="006F4953">
      <w:pPr>
        <w:jc w:val="both"/>
        <w:rPr>
          <w:rStyle w:val="a7"/>
          <w:rFonts w:asciiTheme="majorBidi" w:hAnsiTheme="majorBidi" w:cstheme="majorBidi"/>
          <w:b w:val="0"/>
          <w:bCs w:val="0"/>
        </w:rPr>
      </w:pPr>
      <w:r w:rsidRPr="00781D4D">
        <w:rPr>
          <w:rStyle w:val="a7"/>
          <w:rFonts w:asciiTheme="majorBidi" w:hAnsiTheme="majorBidi" w:cstheme="majorBidi"/>
          <w:b w:val="0"/>
          <w:bCs w:val="0"/>
        </w:rPr>
        <w:t>Інформація, що міститься у цьому документі подається у</w:t>
      </w:r>
      <w:r w:rsidR="009B5B30" w:rsidRPr="00781D4D">
        <w:rPr>
          <w:rStyle w:val="a7"/>
          <w:rFonts w:asciiTheme="majorBidi" w:hAnsiTheme="majorBidi" w:cstheme="majorBidi"/>
          <w:b w:val="0"/>
          <w:bCs w:val="0"/>
        </w:rPr>
        <w:t xml:space="preserve"> порядку </w:t>
      </w:r>
      <w:r w:rsidR="000051A1" w:rsidRPr="00781D4D">
        <w:rPr>
          <w:rStyle w:val="a7"/>
          <w:rFonts w:asciiTheme="majorBidi" w:hAnsiTheme="majorBidi" w:cstheme="majorBidi"/>
          <w:b w:val="0"/>
          <w:bCs w:val="0"/>
        </w:rPr>
        <w:t>статті 12</w:t>
      </w:r>
      <w:r w:rsidR="000051A1" w:rsidRPr="00781D4D">
        <w:rPr>
          <w:rStyle w:val="a7"/>
          <w:rFonts w:asciiTheme="majorBidi" w:hAnsiTheme="majorBidi" w:cstheme="majorBidi"/>
          <w:b w:val="0"/>
          <w:bCs w:val="0"/>
          <w:vertAlign w:val="superscript"/>
        </w:rPr>
        <w:t xml:space="preserve">4 </w:t>
      </w:r>
      <w:r w:rsidR="000051A1" w:rsidRPr="00781D4D">
        <w:rPr>
          <w:rStyle w:val="a7"/>
          <w:rFonts w:asciiTheme="majorBidi" w:hAnsiTheme="majorBidi" w:cstheme="majorBidi"/>
          <w:b w:val="0"/>
          <w:bCs w:val="0"/>
        </w:rPr>
        <w:t>Закону України «</w:t>
      </w:r>
      <w:r w:rsidR="001031F6" w:rsidRPr="00781D4D">
        <w:rPr>
          <w:rStyle w:val="a7"/>
          <w:rFonts w:asciiTheme="majorBidi" w:hAnsiTheme="majorBidi" w:cstheme="majorBidi"/>
          <w:b w:val="0"/>
          <w:bCs w:val="0"/>
        </w:rPr>
        <w:t xml:space="preserve">Про заходи щодо попередження та зменшення вживання тютюнових виробів і їх шкідливого впливу на здоров'я </w:t>
      </w:r>
      <w:r w:rsidR="001031F6" w:rsidRPr="002C5F54">
        <w:rPr>
          <w:rStyle w:val="a7"/>
          <w:rFonts w:asciiTheme="majorBidi" w:hAnsiTheme="majorBidi" w:cstheme="majorBidi"/>
          <w:b w:val="0"/>
          <w:bCs w:val="0"/>
        </w:rPr>
        <w:t>населення» №2899-IV</w:t>
      </w:r>
      <w:r w:rsidR="00EE5260" w:rsidRPr="002C5F54">
        <w:rPr>
          <w:rStyle w:val="a7"/>
          <w:rFonts w:asciiTheme="majorBidi" w:hAnsiTheme="majorBidi" w:cstheme="majorBidi"/>
          <w:b w:val="0"/>
          <w:bCs w:val="0"/>
        </w:rPr>
        <w:t xml:space="preserve"> (надалі </w:t>
      </w:r>
      <w:r w:rsidR="00614743" w:rsidRPr="002C5F54">
        <w:rPr>
          <w:rStyle w:val="a7"/>
          <w:rFonts w:asciiTheme="majorBidi" w:hAnsiTheme="majorBidi" w:cstheme="majorBidi"/>
          <w:b w:val="0"/>
          <w:bCs w:val="0"/>
        </w:rPr>
        <w:t>–</w:t>
      </w:r>
      <w:r w:rsidR="00EE5260" w:rsidRPr="002C5F54">
        <w:rPr>
          <w:rStyle w:val="a7"/>
          <w:rFonts w:asciiTheme="majorBidi" w:hAnsiTheme="majorBidi" w:cstheme="majorBidi"/>
          <w:b w:val="0"/>
          <w:bCs w:val="0"/>
        </w:rPr>
        <w:t xml:space="preserve"> Закон </w:t>
      </w:r>
      <w:r w:rsidR="00614743" w:rsidRPr="002C5F54">
        <w:rPr>
          <w:rStyle w:val="a7"/>
          <w:rFonts w:asciiTheme="majorBidi" w:hAnsiTheme="majorBidi" w:cstheme="majorBidi"/>
          <w:b w:val="0"/>
          <w:bCs w:val="0"/>
        </w:rPr>
        <w:t>№2899-IV)</w:t>
      </w:r>
      <w:r w:rsidRPr="002C5F54">
        <w:rPr>
          <w:rStyle w:val="a7"/>
          <w:rFonts w:asciiTheme="majorBidi" w:hAnsiTheme="majorBidi" w:cstheme="majorBidi"/>
          <w:b w:val="0"/>
          <w:bCs w:val="0"/>
        </w:rPr>
        <w:t>.</w:t>
      </w:r>
      <w:r w:rsidR="001031F6" w:rsidRPr="002C5F54">
        <w:rPr>
          <w:rStyle w:val="a7"/>
          <w:rFonts w:asciiTheme="majorBidi" w:hAnsiTheme="majorBidi" w:cstheme="majorBidi"/>
          <w:b w:val="0"/>
          <w:bCs w:val="0"/>
        </w:rPr>
        <w:t xml:space="preserve"> ТОВ «Бритіш Американ Тобакко Сейлз Енд Маркетинг Україна» (надалі – «Компанія»)</w:t>
      </w:r>
      <w:r w:rsidR="002134F3" w:rsidRPr="002C5F54">
        <w:rPr>
          <w:rStyle w:val="a7"/>
          <w:rFonts w:asciiTheme="majorBidi" w:hAnsiTheme="majorBidi" w:cstheme="majorBidi"/>
          <w:b w:val="0"/>
          <w:bCs w:val="0"/>
        </w:rPr>
        <w:t>, яка виступає імпортером новітніх тютюнових виробів</w:t>
      </w:r>
      <w:r w:rsidR="005E7D7C" w:rsidRPr="002C5F54">
        <w:rPr>
          <w:rStyle w:val="a7"/>
          <w:rFonts w:asciiTheme="majorBidi" w:hAnsiTheme="majorBidi" w:cstheme="majorBidi"/>
          <w:b w:val="0"/>
          <w:bCs w:val="0"/>
        </w:rPr>
        <w:t xml:space="preserve">, подає повідомлення про </w:t>
      </w:r>
      <w:r w:rsidR="009B48C1" w:rsidRPr="002C5F54">
        <w:rPr>
          <w:rStyle w:val="a7"/>
          <w:rFonts w:asciiTheme="majorBidi" w:hAnsiTheme="majorBidi" w:cstheme="majorBidi"/>
          <w:b w:val="0"/>
          <w:bCs w:val="0"/>
        </w:rPr>
        <w:t>заплановане введення в обіг на території України</w:t>
      </w:r>
      <w:r w:rsidR="00DF1E2B" w:rsidRPr="002C5F54">
        <w:rPr>
          <w:rStyle w:val="a7"/>
          <w:rFonts w:asciiTheme="majorBidi" w:hAnsiTheme="majorBidi" w:cstheme="majorBidi"/>
          <w:b w:val="0"/>
          <w:bCs w:val="0"/>
        </w:rPr>
        <w:t xml:space="preserve"> таких виробів за шість місяців до запланованого введення в обіг</w:t>
      </w:r>
      <w:r w:rsidR="009B48C1" w:rsidRPr="002C5F54">
        <w:rPr>
          <w:rStyle w:val="a7"/>
          <w:rFonts w:asciiTheme="majorBidi" w:hAnsiTheme="majorBidi" w:cstheme="majorBidi"/>
          <w:b w:val="0"/>
          <w:bCs w:val="0"/>
        </w:rPr>
        <w:t>.</w:t>
      </w:r>
    </w:p>
    <w:p w14:paraId="063816C6" w14:textId="10338CAA" w:rsidR="002F1088" w:rsidRPr="002C5F54" w:rsidRDefault="002F1088" w:rsidP="006F4953">
      <w:pPr>
        <w:jc w:val="both"/>
        <w:rPr>
          <w:rStyle w:val="a7"/>
          <w:rFonts w:asciiTheme="majorBidi" w:hAnsiTheme="majorBidi" w:cstheme="majorBidi"/>
        </w:rPr>
      </w:pPr>
      <w:r w:rsidRPr="002C5F54">
        <w:rPr>
          <w:rStyle w:val="a7"/>
          <w:rFonts w:asciiTheme="majorBidi" w:hAnsiTheme="majorBidi" w:cstheme="majorBidi"/>
        </w:rPr>
        <w:t>Обґрунтування належності виробів до категорії новітніх тютюнових виробів</w:t>
      </w:r>
    </w:p>
    <w:p w14:paraId="1FC11C35" w14:textId="4777C064" w:rsidR="003017CD" w:rsidRPr="002C5F54" w:rsidRDefault="00DF1E2B" w:rsidP="002F1088">
      <w:pPr>
        <w:jc w:val="both"/>
        <w:rPr>
          <w:rStyle w:val="a7"/>
          <w:rFonts w:asciiTheme="majorBidi" w:hAnsiTheme="majorBidi" w:cstheme="majorBidi"/>
          <w:b w:val="0"/>
          <w:bCs w:val="0"/>
        </w:rPr>
      </w:pPr>
      <w:r w:rsidRPr="002C5F54">
        <w:rPr>
          <w:rStyle w:val="a7"/>
          <w:rFonts w:asciiTheme="majorBidi" w:hAnsiTheme="majorBidi" w:cstheme="majorBidi"/>
          <w:b w:val="0"/>
          <w:bCs w:val="0"/>
        </w:rPr>
        <w:t xml:space="preserve">Компанія </w:t>
      </w:r>
      <w:r w:rsidR="000325CF" w:rsidRPr="002C5F54">
        <w:rPr>
          <w:rStyle w:val="a7"/>
          <w:rFonts w:asciiTheme="majorBidi" w:hAnsiTheme="majorBidi" w:cstheme="majorBidi"/>
          <w:b w:val="0"/>
          <w:bCs w:val="0"/>
        </w:rPr>
        <w:t xml:space="preserve">вводить в обіг </w:t>
      </w:r>
      <w:r w:rsidR="0073674F" w:rsidRPr="002C5F54">
        <w:rPr>
          <w:rStyle w:val="a7"/>
          <w:rFonts w:asciiTheme="majorBidi" w:hAnsiTheme="majorBidi" w:cstheme="majorBidi"/>
          <w:b w:val="0"/>
          <w:bCs w:val="0"/>
        </w:rPr>
        <w:t xml:space="preserve">тютюнові вироби для куріння в обгортці з відновленого тютюну, </w:t>
      </w:r>
      <w:r w:rsidR="00AE4C7C" w:rsidRPr="002C5F54">
        <w:rPr>
          <w:rStyle w:val="a7"/>
          <w:rFonts w:asciiTheme="majorBidi" w:hAnsiTheme="majorBidi" w:cstheme="majorBidi"/>
          <w:b w:val="0"/>
          <w:bCs w:val="0"/>
        </w:rPr>
        <w:t>що випуска</w:t>
      </w:r>
      <w:r w:rsidR="008319E5" w:rsidRPr="002C5F54">
        <w:rPr>
          <w:rStyle w:val="a7"/>
          <w:rFonts w:asciiTheme="majorBidi" w:hAnsiTheme="majorBidi" w:cstheme="majorBidi"/>
          <w:b w:val="0"/>
          <w:bCs w:val="0"/>
        </w:rPr>
        <w:t xml:space="preserve">ються під торговельними марками Lucky Strike </w:t>
      </w:r>
      <w:r w:rsidR="003642BE" w:rsidRPr="002C5F54">
        <w:rPr>
          <w:rStyle w:val="a7"/>
          <w:rFonts w:asciiTheme="majorBidi" w:hAnsiTheme="majorBidi" w:cstheme="majorBidi"/>
          <w:b w:val="0"/>
          <w:bCs w:val="0"/>
        </w:rPr>
        <w:t xml:space="preserve">та </w:t>
      </w:r>
      <w:r w:rsidR="008319E5" w:rsidRPr="002C5F54">
        <w:rPr>
          <w:rStyle w:val="a7"/>
          <w:rFonts w:asciiTheme="majorBidi" w:hAnsiTheme="majorBidi" w:cstheme="majorBidi"/>
          <w:b w:val="0"/>
          <w:bCs w:val="0"/>
        </w:rPr>
        <w:t>Rothmans</w:t>
      </w:r>
      <w:r w:rsidR="003642BE" w:rsidRPr="002C5F54">
        <w:rPr>
          <w:rStyle w:val="a7"/>
          <w:rFonts w:asciiTheme="majorBidi" w:hAnsiTheme="majorBidi" w:cstheme="majorBidi"/>
          <w:b w:val="0"/>
          <w:bCs w:val="0"/>
        </w:rPr>
        <w:t>.</w:t>
      </w:r>
      <w:r w:rsidR="00D6480C" w:rsidRPr="002C5F54">
        <w:rPr>
          <w:rStyle w:val="a7"/>
          <w:rFonts w:asciiTheme="majorBidi" w:hAnsiTheme="majorBidi" w:cstheme="majorBidi"/>
          <w:b w:val="0"/>
          <w:bCs w:val="0"/>
        </w:rPr>
        <w:t xml:space="preserve"> Зазначені вироби</w:t>
      </w:r>
      <w:r w:rsidR="0073674F" w:rsidRPr="002C5F54">
        <w:rPr>
          <w:rStyle w:val="a7"/>
          <w:rFonts w:asciiTheme="majorBidi" w:hAnsiTheme="majorBidi" w:cstheme="majorBidi"/>
          <w:b w:val="0"/>
          <w:bCs w:val="0"/>
        </w:rPr>
        <w:t xml:space="preserve"> відносяться до категорії новітніх тютюнових виробів, відповідно до Закону №2899-IV.</w:t>
      </w:r>
    </w:p>
    <w:p w14:paraId="1AE5015D" w14:textId="7E3002ED" w:rsidR="009B5B30" w:rsidRPr="002C5F54" w:rsidRDefault="00784BCC" w:rsidP="006F4953">
      <w:pPr>
        <w:jc w:val="both"/>
        <w:rPr>
          <w:rStyle w:val="a7"/>
          <w:rFonts w:asciiTheme="majorBidi" w:hAnsiTheme="majorBidi" w:cstheme="majorBidi"/>
          <w:b w:val="0"/>
          <w:bCs w:val="0"/>
        </w:rPr>
      </w:pPr>
      <w:r w:rsidRPr="002C5F54">
        <w:rPr>
          <w:rStyle w:val="a7"/>
          <w:rFonts w:asciiTheme="majorBidi" w:hAnsiTheme="majorBidi" w:cstheme="majorBidi"/>
          <w:b w:val="0"/>
          <w:bCs w:val="0"/>
        </w:rPr>
        <w:t xml:space="preserve">Згідно із визначенням наведеним у статті 1 </w:t>
      </w:r>
      <w:r w:rsidR="00CB1761" w:rsidRPr="002C5F54">
        <w:rPr>
          <w:rStyle w:val="a7"/>
          <w:rFonts w:asciiTheme="majorBidi" w:hAnsiTheme="majorBidi" w:cstheme="majorBidi"/>
          <w:b w:val="0"/>
          <w:bCs w:val="0"/>
          <w:kern w:val="0"/>
          <w14:ligatures w14:val="none"/>
        </w:rPr>
        <w:t xml:space="preserve">Закону №2899-IV, </w:t>
      </w:r>
      <w:r w:rsidR="00CB1761" w:rsidRPr="002C5F54">
        <w:rPr>
          <w:rFonts w:asciiTheme="majorBidi" w:hAnsiTheme="majorBidi" w:cstheme="majorBidi"/>
          <w:color w:val="333333"/>
          <w:shd w:val="clear" w:color="auto" w:fill="FFFFFF"/>
        </w:rPr>
        <w:t xml:space="preserve">новітній тютюновий виріб </w:t>
      </w:r>
      <w:r w:rsidR="006F2F83" w:rsidRPr="002C5F54">
        <w:rPr>
          <w:rFonts w:asciiTheme="majorBidi" w:hAnsiTheme="majorBidi" w:cstheme="majorBidi"/>
          <w:color w:val="333333"/>
          <w:shd w:val="clear" w:color="auto" w:fill="FFFFFF"/>
        </w:rPr>
        <w:t>–</w:t>
      </w:r>
      <w:r w:rsidR="00CB1761" w:rsidRPr="002C5F54">
        <w:rPr>
          <w:rFonts w:asciiTheme="majorBidi" w:hAnsiTheme="majorBidi" w:cstheme="majorBidi"/>
          <w:color w:val="333333"/>
          <w:shd w:val="clear" w:color="auto" w:fill="FFFFFF"/>
        </w:rPr>
        <w:t xml:space="preserve"> тютюновий виріб, що не належить до жодної з таких категорій, як сигарети, тютюн для самокрутки, тютюн для люльки, тютюн для кальяну, сигари, сигарили, жувальний тютюн, нюхальний тютюн, тютюн для перорального вживання, та введений в обіг після 19 травня 2014 року.</w:t>
      </w:r>
      <w:r w:rsidR="0073674F" w:rsidRPr="002C5F54">
        <w:rPr>
          <w:rStyle w:val="a7"/>
          <w:rFonts w:asciiTheme="majorBidi" w:hAnsiTheme="majorBidi" w:cstheme="majorBidi"/>
          <w:b w:val="0"/>
          <w:bCs w:val="0"/>
        </w:rPr>
        <w:t xml:space="preserve"> </w:t>
      </w:r>
    </w:p>
    <w:p w14:paraId="20046A11" w14:textId="5394E78B" w:rsidR="006E59DE" w:rsidRPr="002C5F54" w:rsidRDefault="00DF5CCC" w:rsidP="006F4953">
      <w:pPr>
        <w:jc w:val="both"/>
        <w:rPr>
          <w:rStyle w:val="a7"/>
          <w:rFonts w:asciiTheme="majorBidi" w:hAnsiTheme="majorBidi" w:cstheme="majorBidi"/>
          <w:b w:val="0"/>
          <w:bCs w:val="0"/>
        </w:rPr>
      </w:pPr>
      <w:r w:rsidRPr="002C5F54">
        <w:rPr>
          <w:rStyle w:val="a7"/>
          <w:rFonts w:asciiTheme="majorBidi" w:hAnsiTheme="majorBidi" w:cstheme="majorBidi"/>
          <w:b w:val="0"/>
          <w:bCs w:val="0"/>
        </w:rPr>
        <w:t>В</w:t>
      </w:r>
      <w:r w:rsidR="00E47E53" w:rsidRPr="002C5F54">
        <w:rPr>
          <w:rStyle w:val="a7"/>
          <w:rFonts w:asciiTheme="majorBidi" w:hAnsiTheme="majorBidi" w:cstheme="majorBidi"/>
          <w:b w:val="0"/>
          <w:bCs w:val="0"/>
        </w:rPr>
        <w:t>изначення</w:t>
      </w:r>
      <w:r w:rsidR="00447D97" w:rsidRPr="002C5F54">
        <w:rPr>
          <w:rStyle w:val="a7"/>
          <w:rFonts w:asciiTheme="majorBidi" w:hAnsiTheme="majorBidi" w:cstheme="majorBidi"/>
          <w:b w:val="0"/>
          <w:bCs w:val="0"/>
        </w:rPr>
        <w:t xml:space="preserve"> </w:t>
      </w:r>
      <w:r w:rsidR="00E47E53" w:rsidRPr="002C5F54">
        <w:rPr>
          <w:rStyle w:val="a7"/>
          <w:rFonts w:asciiTheme="majorBidi" w:hAnsiTheme="majorBidi" w:cstheme="majorBidi"/>
          <w:b w:val="0"/>
          <w:bCs w:val="0"/>
        </w:rPr>
        <w:t xml:space="preserve">«сигарета», «сигара» і «сигарила», </w:t>
      </w:r>
      <w:r w:rsidR="00DD192A" w:rsidRPr="002C5F54">
        <w:rPr>
          <w:rStyle w:val="a7"/>
          <w:rFonts w:asciiTheme="majorBidi" w:hAnsiTheme="majorBidi" w:cstheme="majorBidi"/>
          <w:b w:val="0"/>
          <w:bCs w:val="0"/>
        </w:rPr>
        <w:t>«тютюн для самокрутки», «тютюн для люльки», «тютюн для кальяну»</w:t>
      </w:r>
      <w:r w:rsidR="00FF42E9" w:rsidRPr="002C5F54">
        <w:rPr>
          <w:rStyle w:val="a7"/>
          <w:rFonts w:asciiTheme="majorBidi" w:hAnsiTheme="majorBidi" w:cstheme="majorBidi"/>
          <w:b w:val="0"/>
          <w:bCs w:val="0"/>
        </w:rPr>
        <w:t xml:space="preserve">, «жувальний тютюн», «нюхальний тютюн» та «тютюн для перорального </w:t>
      </w:r>
      <w:r w:rsidR="00154E67" w:rsidRPr="002C5F54">
        <w:rPr>
          <w:rStyle w:val="a7"/>
          <w:rFonts w:asciiTheme="majorBidi" w:hAnsiTheme="majorBidi" w:cstheme="majorBidi"/>
          <w:b w:val="0"/>
          <w:bCs w:val="0"/>
        </w:rPr>
        <w:t>вживання»,</w:t>
      </w:r>
      <w:r w:rsidR="00DD192A" w:rsidRPr="002C5F54">
        <w:rPr>
          <w:rStyle w:val="a7"/>
          <w:rFonts w:asciiTheme="majorBidi" w:hAnsiTheme="majorBidi" w:cstheme="majorBidi"/>
          <w:b w:val="0"/>
          <w:bCs w:val="0"/>
        </w:rPr>
        <w:t xml:space="preserve"> </w:t>
      </w:r>
      <w:r w:rsidR="00E47E53" w:rsidRPr="002C5F54">
        <w:rPr>
          <w:rStyle w:val="a7"/>
          <w:rFonts w:asciiTheme="majorBidi" w:hAnsiTheme="majorBidi" w:cstheme="majorBidi"/>
          <w:b w:val="0"/>
          <w:bCs w:val="0"/>
        </w:rPr>
        <w:t xml:space="preserve">що наведені у </w:t>
      </w:r>
      <w:r w:rsidR="00F462A9" w:rsidRPr="002C5F54">
        <w:rPr>
          <w:rStyle w:val="a7"/>
          <w:rFonts w:asciiTheme="majorBidi" w:hAnsiTheme="majorBidi" w:cstheme="majorBidi"/>
          <w:b w:val="0"/>
          <w:bCs w:val="0"/>
        </w:rPr>
        <w:t xml:space="preserve">статті 1 </w:t>
      </w:r>
      <w:r w:rsidR="00D87DDD" w:rsidRPr="002C5F54">
        <w:rPr>
          <w:rStyle w:val="a7"/>
          <w:rFonts w:asciiTheme="majorBidi" w:hAnsiTheme="majorBidi" w:cstheme="majorBidi"/>
          <w:b w:val="0"/>
          <w:bCs w:val="0"/>
        </w:rPr>
        <w:t>Закону №2899-IV</w:t>
      </w:r>
      <w:r w:rsidRPr="002C5F54">
        <w:rPr>
          <w:rStyle w:val="a7"/>
          <w:rFonts w:asciiTheme="majorBidi" w:hAnsiTheme="majorBidi" w:cstheme="majorBidi"/>
          <w:b w:val="0"/>
          <w:bCs w:val="0"/>
        </w:rPr>
        <w:t xml:space="preserve">. </w:t>
      </w:r>
      <w:r w:rsidR="00A33C8C" w:rsidRPr="002C5F54">
        <w:rPr>
          <w:rStyle w:val="a7"/>
          <w:rFonts w:asciiTheme="majorBidi" w:hAnsiTheme="majorBidi" w:cstheme="majorBidi"/>
          <w:b w:val="0"/>
          <w:bCs w:val="0"/>
        </w:rPr>
        <w:t xml:space="preserve"> </w:t>
      </w:r>
    </w:p>
    <w:p w14:paraId="4907109A" w14:textId="77777777" w:rsidR="006878CF" w:rsidRPr="002C5F54" w:rsidRDefault="0035531E" w:rsidP="007833AD">
      <w:pPr>
        <w:jc w:val="both"/>
        <w:rPr>
          <w:rStyle w:val="a7"/>
          <w:rFonts w:asciiTheme="majorBidi" w:hAnsiTheme="majorBidi" w:cstheme="majorBidi"/>
          <w:b w:val="0"/>
          <w:bCs w:val="0"/>
        </w:rPr>
      </w:pPr>
      <w:r w:rsidRPr="002C5F54">
        <w:rPr>
          <w:rStyle w:val="a7"/>
          <w:rFonts w:asciiTheme="majorBidi" w:hAnsiTheme="majorBidi" w:cstheme="majorBidi"/>
          <w:b w:val="0"/>
          <w:bCs w:val="0"/>
        </w:rPr>
        <w:t>Оскільки</w:t>
      </w:r>
      <w:r w:rsidR="00987375" w:rsidRPr="002C5F54">
        <w:rPr>
          <w:rStyle w:val="a7"/>
          <w:rFonts w:asciiTheme="majorBidi" w:hAnsiTheme="majorBidi" w:cstheme="majorBidi"/>
          <w:b w:val="0"/>
          <w:bCs w:val="0"/>
        </w:rPr>
        <w:t xml:space="preserve"> </w:t>
      </w:r>
      <w:r w:rsidR="008267CD" w:rsidRPr="002C5F54">
        <w:rPr>
          <w:rStyle w:val="a7"/>
          <w:rFonts w:asciiTheme="majorBidi" w:hAnsiTheme="majorBidi" w:cstheme="majorBidi"/>
          <w:b w:val="0"/>
          <w:bCs w:val="0"/>
        </w:rPr>
        <w:t>тютюнові вироби для куріння в обгортці з відновленого тютюну, що випускаються під торговельними марками Lucky Strike та Rothmans</w:t>
      </w:r>
      <w:r w:rsidR="00987375" w:rsidRPr="002C5F54">
        <w:rPr>
          <w:rStyle w:val="a7"/>
          <w:rFonts w:asciiTheme="majorBidi" w:hAnsiTheme="majorBidi" w:cstheme="majorBidi"/>
          <w:b w:val="0"/>
          <w:bCs w:val="0"/>
        </w:rPr>
        <w:t xml:space="preserve"> не містять паперового циліндру</w:t>
      </w:r>
      <w:r w:rsidR="002A206A" w:rsidRPr="002C5F54">
        <w:rPr>
          <w:rStyle w:val="a7"/>
          <w:rFonts w:asciiTheme="majorBidi" w:hAnsiTheme="majorBidi" w:cstheme="majorBidi"/>
          <w:b w:val="0"/>
          <w:bCs w:val="0"/>
        </w:rPr>
        <w:t xml:space="preserve">, а натомість тютюн у таких виробах знаходиться в обгортці з відновленого тютюну, вони не належать до категорії сигарет. </w:t>
      </w:r>
      <w:r w:rsidR="00464572" w:rsidRPr="002C5F54">
        <w:rPr>
          <w:rStyle w:val="a7"/>
          <w:rFonts w:asciiTheme="majorBidi" w:hAnsiTheme="majorBidi" w:cstheme="majorBidi"/>
          <w:b w:val="0"/>
          <w:bCs w:val="0"/>
        </w:rPr>
        <w:t>Крім цього, тютюнові вироби для куріння в обгортці з відновленого тютюну, що випускаються під</w:t>
      </w:r>
      <w:r w:rsidR="003F12A4" w:rsidRPr="002C5F54">
        <w:rPr>
          <w:rStyle w:val="a7"/>
          <w:rFonts w:asciiTheme="majorBidi" w:hAnsiTheme="majorBidi" w:cstheme="majorBidi"/>
          <w:b w:val="0"/>
          <w:bCs w:val="0"/>
        </w:rPr>
        <w:t xml:space="preserve"> </w:t>
      </w:r>
      <w:r w:rsidR="00464572" w:rsidRPr="002C5F54">
        <w:rPr>
          <w:rStyle w:val="a7"/>
          <w:rFonts w:asciiTheme="majorBidi" w:hAnsiTheme="majorBidi" w:cstheme="majorBidi"/>
          <w:b w:val="0"/>
          <w:bCs w:val="0"/>
        </w:rPr>
        <w:t xml:space="preserve">торговельними марками Lucky Strike та Rothmans, </w:t>
      </w:r>
      <w:r w:rsidR="003F12A4" w:rsidRPr="002C5F54">
        <w:rPr>
          <w:rStyle w:val="a7"/>
          <w:rFonts w:asciiTheme="majorBidi" w:hAnsiTheme="majorBidi" w:cstheme="majorBidi"/>
          <w:b w:val="0"/>
          <w:bCs w:val="0"/>
        </w:rPr>
        <w:t>не містять зовнішню</w:t>
      </w:r>
      <w:r w:rsidR="007833AD" w:rsidRPr="002C5F54">
        <w:rPr>
          <w:rStyle w:val="a7"/>
          <w:rFonts w:asciiTheme="majorBidi" w:hAnsiTheme="majorBidi" w:cstheme="majorBidi"/>
          <w:b w:val="0"/>
          <w:bCs w:val="0"/>
        </w:rPr>
        <w:t xml:space="preserve"> </w:t>
      </w:r>
      <w:r w:rsidR="003F12A4" w:rsidRPr="002C5F54">
        <w:rPr>
          <w:rStyle w:val="a7"/>
          <w:rFonts w:asciiTheme="majorBidi" w:hAnsiTheme="majorBidi" w:cstheme="majorBidi"/>
          <w:b w:val="0"/>
          <w:bCs w:val="0"/>
        </w:rPr>
        <w:t>обгортку з природного тютюну, не містять фільтра з обмолоченої суміші та не відповідають</w:t>
      </w:r>
      <w:r w:rsidR="007833AD" w:rsidRPr="002C5F54">
        <w:rPr>
          <w:rStyle w:val="a7"/>
          <w:rFonts w:asciiTheme="majorBidi" w:hAnsiTheme="majorBidi" w:cstheme="majorBidi"/>
          <w:b w:val="0"/>
          <w:bCs w:val="0"/>
        </w:rPr>
        <w:t xml:space="preserve"> </w:t>
      </w:r>
      <w:r w:rsidR="003F12A4" w:rsidRPr="002C5F54">
        <w:rPr>
          <w:rStyle w:val="a7"/>
          <w:rFonts w:asciiTheme="majorBidi" w:hAnsiTheme="majorBidi" w:cstheme="majorBidi"/>
          <w:b w:val="0"/>
          <w:bCs w:val="0"/>
        </w:rPr>
        <w:t xml:space="preserve">фізичним параметрам до сигар і сигарил, які вказані у </w:t>
      </w:r>
      <w:r w:rsidR="007833AD" w:rsidRPr="002C5F54">
        <w:rPr>
          <w:rStyle w:val="a7"/>
          <w:rFonts w:asciiTheme="majorBidi" w:hAnsiTheme="majorBidi" w:cstheme="majorBidi"/>
          <w:b w:val="0"/>
          <w:bCs w:val="0"/>
        </w:rPr>
        <w:t>Законі №2899-IV</w:t>
      </w:r>
      <w:r w:rsidR="00157C48" w:rsidRPr="002C5F54">
        <w:rPr>
          <w:rStyle w:val="a7"/>
          <w:rFonts w:asciiTheme="majorBidi" w:hAnsiTheme="majorBidi" w:cstheme="majorBidi"/>
          <w:b w:val="0"/>
          <w:bCs w:val="0"/>
        </w:rPr>
        <w:t xml:space="preserve">, таким чином не належать до категорій сигара та сигарила. </w:t>
      </w:r>
    </w:p>
    <w:p w14:paraId="2C6F62A1" w14:textId="0F7FC690" w:rsidR="00B84164" w:rsidRPr="002C5F54" w:rsidRDefault="006878CF" w:rsidP="007833AD">
      <w:pPr>
        <w:jc w:val="both"/>
        <w:rPr>
          <w:rStyle w:val="a7"/>
          <w:rFonts w:asciiTheme="majorBidi" w:hAnsiTheme="majorBidi" w:cstheme="majorBidi"/>
          <w:b w:val="0"/>
          <w:bCs w:val="0"/>
        </w:rPr>
      </w:pPr>
      <w:r w:rsidRPr="002C5F54">
        <w:rPr>
          <w:rStyle w:val="a7"/>
          <w:rFonts w:asciiTheme="majorBidi" w:hAnsiTheme="majorBidi" w:cstheme="majorBidi"/>
          <w:b w:val="0"/>
          <w:bCs w:val="0"/>
        </w:rPr>
        <w:t xml:space="preserve">Враховуючи, </w:t>
      </w:r>
      <w:r w:rsidR="009F7657" w:rsidRPr="002C5F54">
        <w:rPr>
          <w:rStyle w:val="a7"/>
          <w:rFonts w:asciiTheme="majorBidi" w:hAnsiTheme="majorBidi" w:cstheme="majorBidi"/>
          <w:b w:val="0"/>
          <w:bCs w:val="0"/>
        </w:rPr>
        <w:t xml:space="preserve">що </w:t>
      </w:r>
      <w:r w:rsidR="009F7657" w:rsidRPr="002C5F54">
        <w:rPr>
          <w:rStyle w:val="a7"/>
          <w:rFonts w:asciiTheme="majorBidi" w:hAnsiTheme="majorBidi" w:cstheme="majorBidi"/>
          <w:b w:val="0"/>
          <w:bCs w:val="0"/>
          <w:kern w:val="0"/>
          <w14:ligatures w14:val="none"/>
        </w:rPr>
        <w:t xml:space="preserve">тютюнові вироби для куріння в обгортці з відновленого тютюну, що випускаються під торговельними марками Lucky Strike та Rothmans </w:t>
      </w:r>
      <w:r w:rsidR="00172780" w:rsidRPr="002C5F54">
        <w:rPr>
          <w:rStyle w:val="a7"/>
          <w:rFonts w:asciiTheme="majorBidi" w:hAnsiTheme="majorBidi" w:cstheme="majorBidi"/>
          <w:b w:val="0"/>
          <w:bCs w:val="0"/>
          <w:kern w:val="0"/>
          <w14:ligatures w14:val="none"/>
        </w:rPr>
        <w:t>випускають</w:t>
      </w:r>
      <w:r w:rsidR="002F0413" w:rsidRPr="002C5F54">
        <w:rPr>
          <w:rStyle w:val="a7"/>
          <w:rFonts w:asciiTheme="majorBidi" w:hAnsiTheme="majorBidi" w:cstheme="majorBidi"/>
          <w:b w:val="0"/>
          <w:bCs w:val="0"/>
          <w:kern w:val="0"/>
          <w14:ligatures w14:val="none"/>
        </w:rPr>
        <w:t xml:space="preserve">ся в упаковках по 20 штук і </w:t>
      </w:r>
      <w:r w:rsidR="00253E88" w:rsidRPr="002C5F54">
        <w:rPr>
          <w:rStyle w:val="a7"/>
          <w:rFonts w:asciiTheme="majorBidi" w:hAnsiTheme="majorBidi" w:cstheme="majorBidi"/>
          <w:b w:val="0"/>
          <w:bCs w:val="0"/>
          <w:kern w:val="0"/>
          <w14:ligatures w14:val="none"/>
        </w:rPr>
        <w:t xml:space="preserve">готові для використання </w:t>
      </w:r>
      <w:r w:rsidR="002C5F39" w:rsidRPr="002C5F54">
        <w:rPr>
          <w:rStyle w:val="a7"/>
          <w:rFonts w:asciiTheme="majorBidi" w:hAnsiTheme="majorBidi" w:cstheme="majorBidi"/>
          <w:b w:val="0"/>
          <w:bCs w:val="0"/>
          <w:kern w:val="0"/>
          <w14:ligatures w14:val="none"/>
        </w:rPr>
        <w:t xml:space="preserve">шляхом </w:t>
      </w:r>
      <w:r w:rsidR="002C5F39" w:rsidRPr="002C5F54">
        <w:rPr>
          <w:rStyle w:val="a7"/>
          <w:rFonts w:asciiTheme="majorBidi" w:hAnsiTheme="majorBidi" w:cstheme="majorBidi"/>
          <w:b w:val="0"/>
          <w:bCs w:val="0"/>
        </w:rPr>
        <w:t xml:space="preserve">куріння </w:t>
      </w:r>
      <w:r w:rsidR="00253E88" w:rsidRPr="002C5F54">
        <w:rPr>
          <w:rStyle w:val="a7"/>
          <w:rFonts w:asciiTheme="majorBidi" w:hAnsiTheme="majorBidi" w:cstheme="majorBidi"/>
          <w:b w:val="0"/>
          <w:bCs w:val="0"/>
          <w:kern w:val="0"/>
          <w14:ligatures w14:val="none"/>
        </w:rPr>
        <w:t>без додаткових заходів</w:t>
      </w:r>
      <w:r w:rsidR="002C5F39" w:rsidRPr="002C5F54">
        <w:rPr>
          <w:rStyle w:val="a7"/>
          <w:rFonts w:asciiTheme="majorBidi" w:hAnsiTheme="majorBidi" w:cstheme="majorBidi"/>
          <w:b w:val="0"/>
          <w:bCs w:val="0"/>
          <w:kern w:val="0"/>
          <w14:ligatures w14:val="none"/>
        </w:rPr>
        <w:t xml:space="preserve"> та</w:t>
      </w:r>
      <w:r w:rsidR="009F7657" w:rsidRPr="002C5F54">
        <w:rPr>
          <w:rStyle w:val="a7"/>
          <w:rFonts w:asciiTheme="majorBidi" w:hAnsiTheme="majorBidi" w:cstheme="majorBidi"/>
          <w:b w:val="0"/>
          <w:bCs w:val="0"/>
          <w:kern w:val="0"/>
          <w14:ligatures w14:val="none"/>
        </w:rPr>
        <w:t xml:space="preserve"> </w:t>
      </w:r>
      <w:r w:rsidR="00B976C0" w:rsidRPr="002C5F54">
        <w:rPr>
          <w:rStyle w:val="a7"/>
          <w:rFonts w:asciiTheme="majorBidi" w:hAnsiTheme="majorBidi" w:cstheme="majorBidi"/>
          <w:b w:val="0"/>
          <w:bCs w:val="0"/>
        </w:rPr>
        <w:t xml:space="preserve">без використання кальяну або люльки, вони не належать до </w:t>
      </w:r>
      <w:r w:rsidR="00DD748D" w:rsidRPr="002C5F54">
        <w:rPr>
          <w:rStyle w:val="a7"/>
          <w:rFonts w:asciiTheme="majorBidi" w:hAnsiTheme="majorBidi" w:cstheme="majorBidi"/>
          <w:b w:val="0"/>
          <w:bCs w:val="0"/>
        </w:rPr>
        <w:t>категорій тютюну для самокрутки, тютюну для люльки, тютюну для кальяну, жувальн</w:t>
      </w:r>
      <w:r w:rsidR="006B648B" w:rsidRPr="002C5F54">
        <w:rPr>
          <w:rStyle w:val="a7"/>
          <w:rFonts w:asciiTheme="majorBidi" w:hAnsiTheme="majorBidi" w:cstheme="majorBidi"/>
          <w:b w:val="0"/>
          <w:bCs w:val="0"/>
        </w:rPr>
        <w:t>ого</w:t>
      </w:r>
      <w:r w:rsidR="00DD748D" w:rsidRPr="002C5F54">
        <w:rPr>
          <w:rStyle w:val="a7"/>
          <w:rFonts w:asciiTheme="majorBidi" w:hAnsiTheme="majorBidi" w:cstheme="majorBidi"/>
          <w:b w:val="0"/>
          <w:bCs w:val="0"/>
        </w:rPr>
        <w:t xml:space="preserve"> тютюн</w:t>
      </w:r>
      <w:r w:rsidR="006B648B" w:rsidRPr="002C5F54">
        <w:rPr>
          <w:rStyle w:val="a7"/>
          <w:rFonts w:asciiTheme="majorBidi" w:hAnsiTheme="majorBidi" w:cstheme="majorBidi"/>
          <w:b w:val="0"/>
          <w:bCs w:val="0"/>
        </w:rPr>
        <w:t>у</w:t>
      </w:r>
      <w:r w:rsidR="00DD748D" w:rsidRPr="002C5F54">
        <w:rPr>
          <w:rStyle w:val="a7"/>
          <w:rFonts w:asciiTheme="majorBidi" w:hAnsiTheme="majorBidi" w:cstheme="majorBidi"/>
          <w:b w:val="0"/>
          <w:bCs w:val="0"/>
        </w:rPr>
        <w:t>, нюхаль</w:t>
      </w:r>
      <w:r w:rsidR="006B648B" w:rsidRPr="002C5F54">
        <w:rPr>
          <w:rStyle w:val="a7"/>
          <w:rFonts w:asciiTheme="majorBidi" w:hAnsiTheme="majorBidi" w:cstheme="majorBidi"/>
          <w:b w:val="0"/>
          <w:bCs w:val="0"/>
        </w:rPr>
        <w:t>ного</w:t>
      </w:r>
      <w:r w:rsidR="00DD748D" w:rsidRPr="002C5F54">
        <w:rPr>
          <w:rStyle w:val="a7"/>
          <w:rFonts w:asciiTheme="majorBidi" w:hAnsiTheme="majorBidi" w:cstheme="majorBidi"/>
          <w:b w:val="0"/>
          <w:bCs w:val="0"/>
        </w:rPr>
        <w:t xml:space="preserve"> тютюн</w:t>
      </w:r>
      <w:r w:rsidR="006B648B" w:rsidRPr="002C5F54">
        <w:rPr>
          <w:rStyle w:val="a7"/>
          <w:rFonts w:asciiTheme="majorBidi" w:hAnsiTheme="majorBidi" w:cstheme="majorBidi"/>
          <w:b w:val="0"/>
          <w:bCs w:val="0"/>
        </w:rPr>
        <w:t xml:space="preserve">у та </w:t>
      </w:r>
      <w:r w:rsidR="00DD748D" w:rsidRPr="002C5F54">
        <w:rPr>
          <w:rStyle w:val="a7"/>
          <w:rFonts w:asciiTheme="majorBidi" w:hAnsiTheme="majorBidi" w:cstheme="majorBidi"/>
          <w:b w:val="0"/>
          <w:bCs w:val="0"/>
        </w:rPr>
        <w:t>тютюн</w:t>
      </w:r>
      <w:r w:rsidR="006B648B" w:rsidRPr="002C5F54">
        <w:rPr>
          <w:rStyle w:val="a7"/>
          <w:rFonts w:asciiTheme="majorBidi" w:hAnsiTheme="majorBidi" w:cstheme="majorBidi"/>
          <w:b w:val="0"/>
          <w:bCs w:val="0"/>
        </w:rPr>
        <w:t>у</w:t>
      </w:r>
      <w:r w:rsidR="00DD748D" w:rsidRPr="002C5F54">
        <w:rPr>
          <w:rStyle w:val="a7"/>
          <w:rFonts w:asciiTheme="majorBidi" w:hAnsiTheme="majorBidi" w:cstheme="majorBidi"/>
          <w:b w:val="0"/>
          <w:bCs w:val="0"/>
        </w:rPr>
        <w:t xml:space="preserve"> для перорального вживання</w:t>
      </w:r>
      <w:r w:rsidR="006B648B" w:rsidRPr="002C5F54">
        <w:rPr>
          <w:rStyle w:val="a7"/>
          <w:rFonts w:asciiTheme="majorBidi" w:hAnsiTheme="majorBidi" w:cstheme="majorBidi"/>
          <w:b w:val="0"/>
          <w:bCs w:val="0"/>
        </w:rPr>
        <w:t xml:space="preserve">. </w:t>
      </w:r>
    </w:p>
    <w:p w14:paraId="5DCAA97F" w14:textId="5C2EEDDC" w:rsidR="00D6480C" w:rsidRPr="002C5F54" w:rsidRDefault="003D4435" w:rsidP="006F4953">
      <w:pPr>
        <w:jc w:val="both"/>
        <w:rPr>
          <w:rStyle w:val="a7"/>
          <w:rFonts w:asciiTheme="majorBidi" w:hAnsiTheme="majorBidi" w:cstheme="majorBidi"/>
          <w:b w:val="0"/>
          <w:bCs w:val="0"/>
        </w:rPr>
      </w:pPr>
      <w:r w:rsidRPr="002C5F54">
        <w:rPr>
          <w:rStyle w:val="a7"/>
          <w:rFonts w:asciiTheme="majorBidi" w:hAnsiTheme="majorBidi" w:cstheme="majorBidi"/>
          <w:b w:val="0"/>
          <w:bCs w:val="0"/>
        </w:rPr>
        <w:t>Отже, в</w:t>
      </w:r>
      <w:r w:rsidR="00AC5587" w:rsidRPr="002C5F54">
        <w:rPr>
          <w:rStyle w:val="a7"/>
          <w:rFonts w:asciiTheme="majorBidi" w:hAnsiTheme="majorBidi" w:cstheme="majorBidi"/>
          <w:b w:val="0"/>
          <w:bCs w:val="0"/>
        </w:rPr>
        <w:t>раховуючи, що тютюнові вироби для куріння в обгортці з відновленого тютюну, що випускаються під торговельними марками Lucky Strike та Rothmans не належать до жодної із</w:t>
      </w:r>
      <w:r w:rsidR="00FF7AC1" w:rsidRPr="002C5F54">
        <w:rPr>
          <w:rStyle w:val="a7"/>
          <w:rFonts w:asciiTheme="majorBidi" w:hAnsiTheme="majorBidi" w:cstheme="majorBidi"/>
          <w:b w:val="0"/>
          <w:bCs w:val="0"/>
        </w:rPr>
        <w:t xml:space="preserve"> таких</w:t>
      </w:r>
      <w:r w:rsidR="00AC5587" w:rsidRPr="002C5F54">
        <w:rPr>
          <w:rStyle w:val="a7"/>
          <w:rFonts w:asciiTheme="majorBidi" w:hAnsiTheme="majorBidi" w:cstheme="majorBidi"/>
          <w:b w:val="0"/>
          <w:bCs w:val="0"/>
        </w:rPr>
        <w:t xml:space="preserve"> </w:t>
      </w:r>
      <w:r w:rsidR="00FF7AC1" w:rsidRPr="002C5F54">
        <w:rPr>
          <w:rStyle w:val="a7"/>
          <w:rFonts w:asciiTheme="majorBidi" w:hAnsiTheme="majorBidi" w:cstheme="majorBidi"/>
          <w:b w:val="0"/>
          <w:bCs w:val="0"/>
        </w:rPr>
        <w:t>категорій, як сигарети, тютюн для самокрутки, тютюн для люльки, тютюн для кальяну, сигари, сигарили,</w:t>
      </w:r>
      <w:r w:rsidR="00823D17" w:rsidRPr="002C5F54">
        <w:rPr>
          <w:rStyle w:val="a7"/>
          <w:rFonts w:asciiTheme="majorBidi" w:hAnsiTheme="majorBidi" w:cstheme="majorBidi"/>
          <w:b w:val="0"/>
          <w:bCs w:val="0"/>
        </w:rPr>
        <w:t xml:space="preserve"> жувальний тютюн, нюхальний тютюн, тютюн для перорального вживання та вводяться в обіг після </w:t>
      </w:r>
      <w:r w:rsidR="00F43C67" w:rsidRPr="002C5F54">
        <w:rPr>
          <w:rStyle w:val="a7"/>
          <w:rFonts w:asciiTheme="majorBidi" w:hAnsiTheme="majorBidi" w:cstheme="majorBidi"/>
          <w:b w:val="0"/>
          <w:bCs w:val="0"/>
        </w:rPr>
        <w:t>19 травня 2014 року, вони належать до категорії новітн</w:t>
      </w:r>
      <w:r w:rsidR="009D30EF" w:rsidRPr="002C5F54">
        <w:rPr>
          <w:rStyle w:val="a7"/>
          <w:rFonts w:asciiTheme="majorBidi" w:hAnsiTheme="majorBidi" w:cstheme="majorBidi"/>
          <w:b w:val="0"/>
          <w:bCs w:val="0"/>
        </w:rPr>
        <w:t>іх тютюнових</w:t>
      </w:r>
      <w:r w:rsidR="00172141" w:rsidRPr="002C5F54">
        <w:rPr>
          <w:rStyle w:val="a7"/>
          <w:rFonts w:asciiTheme="majorBidi" w:hAnsiTheme="majorBidi" w:cstheme="majorBidi"/>
          <w:b w:val="0"/>
          <w:bCs w:val="0"/>
        </w:rPr>
        <w:t xml:space="preserve">. </w:t>
      </w:r>
    </w:p>
    <w:p w14:paraId="0CD9E548" w14:textId="7705397A" w:rsidR="00BC78D5" w:rsidRPr="002C5F54" w:rsidRDefault="002F1088" w:rsidP="00BC78D5">
      <w:pPr>
        <w:jc w:val="both"/>
        <w:rPr>
          <w:rStyle w:val="a7"/>
          <w:rFonts w:asciiTheme="majorBidi" w:hAnsiTheme="majorBidi" w:cstheme="majorBidi"/>
        </w:rPr>
      </w:pPr>
      <w:r w:rsidRPr="002C5F54">
        <w:rPr>
          <w:rStyle w:val="a7"/>
          <w:rFonts w:asciiTheme="majorBidi" w:hAnsiTheme="majorBidi" w:cstheme="majorBidi"/>
        </w:rPr>
        <w:t>Опис</w:t>
      </w:r>
      <w:r w:rsidR="00BC78D5" w:rsidRPr="002C5F54">
        <w:rPr>
          <w:rStyle w:val="a7"/>
          <w:rFonts w:asciiTheme="majorBidi" w:hAnsiTheme="majorBidi" w:cstheme="majorBidi"/>
        </w:rPr>
        <w:t xml:space="preserve"> і інструкція</w:t>
      </w:r>
    </w:p>
    <w:p w14:paraId="6E5A1B10" w14:textId="3295DD8B" w:rsidR="00BC78D5" w:rsidRPr="002C5F54" w:rsidRDefault="00F20F72" w:rsidP="00F20F72">
      <w:pPr>
        <w:rPr>
          <w:rStyle w:val="a7"/>
          <w:rFonts w:asciiTheme="majorBidi" w:hAnsiTheme="majorBidi" w:cstheme="majorBidi"/>
          <w:b w:val="0"/>
          <w:bCs w:val="0"/>
        </w:rPr>
      </w:pPr>
      <w:r w:rsidRPr="002C5F54">
        <w:rPr>
          <w:rStyle w:val="a7"/>
          <w:rFonts w:asciiTheme="majorBidi" w:hAnsiTheme="majorBidi" w:cstheme="majorBidi"/>
          <w:b w:val="0"/>
          <w:bCs w:val="0"/>
        </w:rPr>
        <w:t>Т</w:t>
      </w:r>
      <w:r w:rsidR="00BC78D5" w:rsidRPr="002C5F54">
        <w:rPr>
          <w:rStyle w:val="a7"/>
          <w:rFonts w:asciiTheme="majorBidi" w:hAnsiTheme="majorBidi" w:cstheme="majorBidi"/>
          <w:b w:val="0"/>
          <w:bCs w:val="0"/>
        </w:rPr>
        <w:t xml:space="preserve">ютюнові вироби для куріння в обгортці з відновленого тютюну, що випускаються під торговельними марками Lucky Strike та Rothmans закатані обгортками з міцно приклеєними фільтрами. Обгортка курильної частини виготовлена із відновленого тютюну. Фільтрова частина обгорнута обідковим папером. Курильні частини містять суміш подрібненого тютюну. </w:t>
      </w:r>
      <w:r w:rsidRPr="002C5F54">
        <w:rPr>
          <w:rStyle w:val="a7"/>
          <w:rFonts w:asciiTheme="majorBidi" w:hAnsiTheme="majorBidi" w:cstheme="majorBidi"/>
          <w:b w:val="0"/>
          <w:bCs w:val="0"/>
        </w:rPr>
        <w:t xml:space="preserve">Призначені для куріння. </w:t>
      </w:r>
      <w:r w:rsidR="00BC78D5" w:rsidRPr="002C5F54">
        <w:rPr>
          <w:rStyle w:val="a7"/>
          <w:rFonts w:asciiTheme="majorBidi" w:hAnsiTheme="majorBidi" w:cstheme="majorBidi"/>
          <w:b w:val="0"/>
          <w:bCs w:val="0"/>
        </w:rPr>
        <w:t xml:space="preserve">Вироби </w:t>
      </w:r>
      <w:r w:rsidRPr="002C5F54">
        <w:rPr>
          <w:rStyle w:val="a7"/>
          <w:rFonts w:asciiTheme="majorBidi" w:hAnsiTheme="majorBidi" w:cstheme="majorBidi"/>
          <w:b w:val="0"/>
          <w:bCs w:val="0"/>
        </w:rPr>
        <w:t>у</w:t>
      </w:r>
      <w:r w:rsidR="00BC78D5" w:rsidRPr="002C5F54">
        <w:rPr>
          <w:rStyle w:val="a7"/>
          <w:rFonts w:asciiTheme="majorBidi" w:hAnsiTheme="majorBidi" w:cstheme="majorBidi"/>
          <w:b w:val="0"/>
          <w:bCs w:val="0"/>
        </w:rPr>
        <w:t>пакуються у пачки</w:t>
      </w:r>
      <w:r w:rsidRPr="002C5F54">
        <w:rPr>
          <w:rStyle w:val="a7"/>
          <w:rFonts w:asciiTheme="majorBidi" w:hAnsiTheme="majorBidi" w:cstheme="majorBidi"/>
          <w:b w:val="0"/>
          <w:bCs w:val="0"/>
        </w:rPr>
        <w:t>, що</w:t>
      </w:r>
      <w:r w:rsidR="00BC78D5" w:rsidRPr="002C5F54">
        <w:rPr>
          <w:rStyle w:val="a7"/>
          <w:rFonts w:asciiTheme="majorBidi" w:hAnsiTheme="majorBidi" w:cstheme="majorBidi"/>
          <w:b w:val="0"/>
          <w:bCs w:val="0"/>
        </w:rPr>
        <w:t xml:space="preserve"> </w:t>
      </w:r>
      <w:r w:rsidRPr="002C5F54">
        <w:rPr>
          <w:rStyle w:val="a7"/>
          <w:rFonts w:asciiTheme="majorBidi" w:hAnsiTheme="majorBidi" w:cstheme="majorBidi"/>
          <w:b w:val="0"/>
          <w:bCs w:val="0"/>
        </w:rPr>
        <w:t>містять</w:t>
      </w:r>
      <w:r w:rsidR="00BC78D5" w:rsidRPr="002C5F54">
        <w:rPr>
          <w:rStyle w:val="a7"/>
          <w:rFonts w:asciiTheme="majorBidi" w:hAnsiTheme="majorBidi" w:cstheme="majorBidi"/>
          <w:b w:val="0"/>
          <w:bCs w:val="0"/>
        </w:rPr>
        <w:t xml:space="preserve"> 20 або більше одиниць.</w:t>
      </w:r>
      <w:r w:rsidRPr="002C5F54">
        <w:rPr>
          <w:rStyle w:val="a7"/>
          <w:rFonts w:asciiTheme="majorBidi" w:hAnsiTheme="majorBidi" w:cstheme="majorBidi"/>
          <w:b w:val="0"/>
          <w:bCs w:val="0"/>
        </w:rPr>
        <w:t xml:space="preserve"> </w:t>
      </w:r>
    </w:p>
    <w:p w14:paraId="2BAFF996" w14:textId="783590A8" w:rsidR="005456B9" w:rsidRDefault="00950BD1" w:rsidP="005456B9">
      <w:pPr>
        <w:rPr>
          <w:rStyle w:val="a7"/>
          <w:rFonts w:asciiTheme="majorBidi" w:hAnsiTheme="majorBidi" w:cstheme="majorBidi"/>
          <w:b w:val="0"/>
          <w:bCs w:val="0"/>
        </w:rPr>
      </w:pPr>
      <w:r w:rsidRPr="002C5F54">
        <w:rPr>
          <w:rStyle w:val="a7"/>
          <w:rFonts w:asciiTheme="majorBidi" w:hAnsiTheme="majorBidi" w:cstheme="majorBidi"/>
          <w:b w:val="0"/>
          <w:bCs w:val="0"/>
          <w:kern w:val="0"/>
          <w14:ligatures w14:val="none"/>
        </w:rPr>
        <w:lastRenderedPageBreak/>
        <w:t xml:space="preserve">Тютюнові вироби для куріння в обгортці з відновленого тютюну, що випускаються під торговельними марками Lucky Strike та Rothmans </w:t>
      </w:r>
      <w:r w:rsidR="005456B9" w:rsidRPr="002C5F54">
        <w:rPr>
          <w:rStyle w:val="a7"/>
          <w:rFonts w:asciiTheme="majorBidi" w:hAnsiTheme="majorBidi" w:cstheme="majorBidi"/>
          <w:b w:val="0"/>
          <w:bCs w:val="0"/>
        </w:rPr>
        <w:t>виробляються відповідно до Інтегрованої системи менеджменту, що відповідає вимогам стандартів ISO 9001:2015, ISO 14001:2015 та ISO 45001:2018. Вони включають чітко визначені процедури контролю змін, ідентифікації</w:t>
      </w:r>
      <w:r w:rsidR="005456B9" w:rsidRPr="005456B9">
        <w:rPr>
          <w:rStyle w:val="a7"/>
          <w:rFonts w:asciiTheme="majorBidi" w:hAnsiTheme="majorBidi" w:cstheme="majorBidi"/>
          <w:b w:val="0"/>
          <w:bCs w:val="0"/>
        </w:rPr>
        <w:t xml:space="preserve"> та оцінки ризиків і можливостей, які можуть вплинути на якість і </w:t>
      </w:r>
      <w:r w:rsidR="00410BD3">
        <w:rPr>
          <w:rStyle w:val="a7"/>
          <w:rFonts w:asciiTheme="majorBidi" w:hAnsiTheme="majorBidi" w:cstheme="majorBidi"/>
          <w:b w:val="0"/>
          <w:bCs w:val="0"/>
        </w:rPr>
        <w:t>характеристики</w:t>
      </w:r>
      <w:r w:rsidR="005456B9" w:rsidRPr="005456B9">
        <w:rPr>
          <w:rStyle w:val="a7"/>
          <w:rFonts w:asciiTheme="majorBidi" w:hAnsiTheme="majorBidi" w:cstheme="majorBidi"/>
          <w:b w:val="0"/>
          <w:bCs w:val="0"/>
        </w:rPr>
        <w:t xml:space="preserve"> продукції, ідентифікації та оцінки ризиків для здоров'я, безпеки та гігієни праці, а також екологічних аспектів.</w:t>
      </w:r>
    </w:p>
    <w:p w14:paraId="528B4A6D" w14:textId="4BEE426D" w:rsidR="00D269FD" w:rsidRPr="009348D9" w:rsidRDefault="00B97F49" w:rsidP="009348D9">
      <w:pPr>
        <w:pStyle w:val="1"/>
        <w:spacing w:before="0"/>
        <w:rPr>
          <w:rFonts w:ascii="Times New Roman" w:hAnsi="Times New Roman" w:cs="Times New Roman"/>
          <w:b/>
          <w:bCs/>
          <w:color w:val="auto"/>
          <w:sz w:val="22"/>
          <w:szCs w:val="22"/>
          <w:lang w:val="ru-RU"/>
        </w:rPr>
      </w:pPr>
      <w:r w:rsidRPr="009348D9">
        <w:rPr>
          <w:rFonts w:ascii="Times New Roman" w:hAnsi="Times New Roman" w:cs="Times New Roman"/>
          <w:b/>
          <w:bCs/>
          <w:color w:val="auto"/>
          <w:sz w:val="22"/>
          <w:szCs w:val="22"/>
          <w:lang w:val="ru-RU"/>
        </w:rPr>
        <w:t>Токсичність добавок і їхня здатність викликати залежність</w:t>
      </w:r>
    </w:p>
    <w:p w14:paraId="0B750B43" w14:textId="77777777" w:rsidR="00061DBD" w:rsidRPr="009348D9" w:rsidRDefault="00061DBD" w:rsidP="009348D9">
      <w:pPr>
        <w:spacing w:after="0"/>
        <w:rPr>
          <w:rFonts w:ascii="Times New Roman" w:hAnsi="Times New Roman" w:cs="Times New Roman"/>
          <w:lang w:val="ru-RU" w:eastAsia="en-US"/>
        </w:rPr>
      </w:pPr>
    </w:p>
    <w:p w14:paraId="044F63F4" w14:textId="329429E1" w:rsidR="00BF62DA" w:rsidRPr="009348D9" w:rsidRDefault="00B97F49" w:rsidP="009348D9">
      <w:pPr>
        <w:spacing w:after="0"/>
        <w:rPr>
          <w:rStyle w:val="a7"/>
          <w:rFonts w:ascii="Times New Roman" w:hAnsi="Times New Roman" w:cs="Times New Roman"/>
          <w:b w:val="0"/>
          <w:bCs w:val="0"/>
        </w:rPr>
      </w:pPr>
      <w:r w:rsidRPr="009348D9">
        <w:rPr>
          <w:rStyle w:val="a7"/>
          <w:rFonts w:ascii="Times New Roman" w:hAnsi="Times New Roman" w:cs="Times New Roman"/>
          <w:b w:val="0"/>
          <w:bCs w:val="0"/>
        </w:rPr>
        <w:t>На етапі розробки проводи</w:t>
      </w:r>
      <w:r w:rsidR="001921A1" w:rsidRPr="009348D9">
        <w:rPr>
          <w:rStyle w:val="a7"/>
          <w:rFonts w:ascii="Times New Roman" w:hAnsi="Times New Roman" w:cs="Times New Roman"/>
          <w:b w:val="0"/>
          <w:bCs w:val="0"/>
        </w:rPr>
        <w:t>вся аналіз та</w:t>
      </w:r>
      <w:r w:rsidRPr="009348D9">
        <w:rPr>
          <w:rStyle w:val="a7"/>
          <w:rFonts w:ascii="Times New Roman" w:hAnsi="Times New Roman" w:cs="Times New Roman"/>
          <w:b w:val="0"/>
          <w:bCs w:val="0"/>
        </w:rPr>
        <w:t xml:space="preserve"> оцінка</w:t>
      </w:r>
      <w:r w:rsidR="001921A1" w:rsidRPr="009348D9">
        <w:rPr>
          <w:rStyle w:val="a7"/>
          <w:rFonts w:ascii="Times New Roman" w:hAnsi="Times New Roman" w:cs="Times New Roman"/>
          <w:b w:val="0"/>
          <w:bCs w:val="0"/>
        </w:rPr>
        <w:t xml:space="preserve"> ризику використання</w:t>
      </w:r>
      <w:r w:rsidRPr="009348D9">
        <w:rPr>
          <w:rStyle w:val="a7"/>
          <w:rFonts w:ascii="Times New Roman" w:hAnsi="Times New Roman" w:cs="Times New Roman"/>
          <w:b w:val="0"/>
          <w:bCs w:val="0"/>
        </w:rPr>
        <w:t xml:space="preserve"> нетютюнових компонентів</w:t>
      </w:r>
      <w:r w:rsidR="001921A1" w:rsidRPr="009348D9">
        <w:rPr>
          <w:rStyle w:val="a7"/>
          <w:rFonts w:ascii="Times New Roman" w:hAnsi="Times New Roman" w:cs="Times New Roman"/>
          <w:b w:val="0"/>
          <w:bCs w:val="0"/>
        </w:rPr>
        <w:t xml:space="preserve">, що використовуються у новітніх </w:t>
      </w:r>
      <w:r w:rsidRPr="009348D9">
        <w:rPr>
          <w:rStyle w:val="a7"/>
          <w:rFonts w:ascii="Times New Roman" w:hAnsi="Times New Roman" w:cs="Times New Roman"/>
          <w:b w:val="0"/>
          <w:bCs w:val="0"/>
          <w:kern w:val="0"/>
          <w14:ligatures w14:val="none"/>
        </w:rPr>
        <w:t>тютюнових вироб</w:t>
      </w:r>
      <w:r w:rsidR="001921A1" w:rsidRPr="009348D9">
        <w:rPr>
          <w:rStyle w:val="a7"/>
          <w:rFonts w:ascii="Times New Roman" w:hAnsi="Times New Roman" w:cs="Times New Roman"/>
          <w:b w:val="0"/>
          <w:bCs w:val="0"/>
          <w:kern w:val="0"/>
          <w14:ligatures w14:val="none"/>
        </w:rPr>
        <w:t>ах</w:t>
      </w:r>
      <w:r w:rsidRPr="009348D9">
        <w:rPr>
          <w:rStyle w:val="a7"/>
          <w:rFonts w:ascii="Times New Roman" w:hAnsi="Times New Roman" w:cs="Times New Roman"/>
          <w:b w:val="0"/>
          <w:bCs w:val="0"/>
          <w:kern w:val="0"/>
          <w14:ligatures w14:val="none"/>
        </w:rPr>
        <w:t xml:space="preserve"> для куріння в обгортці з відновленого тютюну, що випускаються під торговельними марками Lucky Strike та Rothmans,</w:t>
      </w:r>
      <w:r w:rsidRPr="009348D9">
        <w:rPr>
          <w:rStyle w:val="a7"/>
          <w:rFonts w:ascii="Times New Roman" w:hAnsi="Times New Roman" w:cs="Times New Roman"/>
          <w:b w:val="0"/>
          <w:bCs w:val="0"/>
        </w:rPr>
        <w:t xml:space="preserve"> як окремих інгредієнтів, так і їх комбінаці</w:t>
      </w:r>
      <w:r w:rsidR="00BF62DA" w:rsidRPr="009348D9">
        <w:rPr>
          <w:rStyle w:val="a7"/>
          <w:rFonts w:ascii="Times New Roman" w:hAnsi="Times New Roman" w:cs="Times New Roman"/>
          <w:b w:val="0"/>
          <w:bCs w:val="0"/>
        </w:rPr>
        <w:t>й</w:t>
      </w:r>
      <w:r w:rsidRPr="009348D9">
        <w:rPr>
          <w:rStyle w:val="a7"/>
          <w:rFonts w:ascii="Times New Roman" w:hAnsi="Times New Roman" w:cs="Times New Roman"/>
          <w:b w:val="0"/>
          <w:bCs w:val="0"/>
        </w:rPr>
        <w:t xml:space="preserve">, відповідно до критеріїв токсикологічної оцінки тютюнових виробів. </w:t>
      </w:r>
    </w:p>
    <w:p w14:paraId="5EF0FA12" w14:textId="77777777" w:rsidR="009348D9" w:rsidRPr="009348D9" w:rsidRDefault="002238E4" w:rsidP="009348D9">
      <w:pPr>
        <w:spacing w:after="0"/>
        <w:rPr>
          <w:rFonts w:ascii="Times New Roman" w:hAnsi="Times New Roman" w:cs="Times New Roman"/>
        </w:rPr>
      </w:pPr>
      <w:r w:rsidRPr="009348D9">
        <w:rPr>
          <w:rFonts w:ascii="Times New Roman" w:hAnsi="Times New Roman" w:cs="Times New Roman"/>
          <w:shd w:val="clear" w:color="auto" w:fill="FFFFFF"/>
        </w:rPr>
        <w:t xml:space="preserve">Процес аналізу та оцінки ризику </w:t>
      </w:r>
      <w:r w:rsidR="00BD3586" w:rsidRPr="009348D9">
        <w:rPr>
          <w:rFonts w:ascii="Times New Roman" w:hAnsi="Times New Roman" w:cs="Times New Roman"/>
          <w:shd w:val="clear" w:color="auto" w:fill="FFFFFF"/>
        </w:rPr>
        <w:t xml:space="preserve">виконувався згідно з </w:t>
      </w:r>
      <w:r w:rsidRPr="009348D9">
        <w:rPr>
          <w:rFonts w:ascii="Times New Roman" w:hAnsi="Times New Roman" w:cs="Times New Roman"/>
          <w:shd w:val="clear" w:color="auto" w:fill="FFFFFF"/>
        </w:rPr>
        <w:t xml:space="preserve"> рекомендаціями, визначеними відповідними правовими актами, а саме </w:t>
      </w:r>
      <w:r w:rsidRPr="009348D9">
        <w:rPr>
          <w:rFonts w:ascii="Times New Roman" w:hAnsi="Times New Roman" w:cs="Times New Roman"/>
        </w:rPr>
        <w:t xml:space="preserve">п. 3 </w:t>
      </w:r>
      <w:r w:rsidR="00061DBD" w:rsidRPr="009348D9">
        <w:rPr>
          <w:rFonts w:ascii="Times New Roman" w:hAnsi="Times New Roman" w:cs="Times New Roman"/>
          <w:lang w:val="en-US"/>
        </w:rPr>
        <w:t>c</w:t>
      </w:r>
      <w:r w:rsidRPr="009348D9">
        <w:rPr>
          <w:rFonts w:ascii="Times New Roman" w:hAnsi="Times New Roman" w:cs="Times New Roman"/>
        </w:rPr>
        <w:t>т. 5 Директиви про тютюнові вироби і Виконавч</w:t>
      </w:r>
      <w:r w:rsidR="00061DBD" w:rsidRPr="009348D9">
        <w:rPr>
          <w:rFonts w:ascii="Times New Roman" w:hAnsi="Times New Roman" w:cs="Times New Roman"/>
        </w:rPr>
        <w:t>им</w:t>
      </w:r>
      <w:r w:rsidRPr="009348D9">
        <w:rPr>
          <w:rFonts w:ascii="Times New Roman" w:hAnsi="Times New Roman" w:cs="Times New Roman"/>
        </w:rPr>
        <w:t xml:space="preserve"> рішенн</w:t>
      </w:r>
      <w:r w:rsidR="00061DBD" w:rsidRPr="009348D9">
        <w:rPr>
          <w:rFonts w:ascii="Times New Roman" w:hAnsi="Times New Roman" w:cs="Times New Roman"/>
        </w:rPr>
        <w:t>ям</w:t>
      </w:r>
      <w:r w:rsidRPr="009348D9">
        <w:rPr>
          <w:rFonts w:ascii="Times New Roman" w:hAnsi="Times New Roman" w:cs="Times New Roman"/>
        </w:rPr>
        <w:t xml:space="preserve"> Європейської Комісії (ЄС) 2015/2186</w:t>
      </w:r>
      <w:r w:rsidRPr="009348D9">
        <w:rPr>
          <w:rFonts w:ascii="Times New Roman" w:hAnsi="Times New Roman" w:cs="Times New Roman"/>
          <w:shd w:val="clear" w:color="auto" w:fill="FFFFFF"/>
        </w:rPr>
        <w:t xml:space="preserve">. Оцінка включала комплексний аналіз </w:t>
      </w:r>
      <w:r w:rsidR="009D182E" w:rsidRPr="009348D9">
        <w:rPr>
          <w:rFonts w:ascii="Times New Roman" w:hAnsi="Times New Roman" w:cs="Times New Roman"/>
          <w:shd w:val="clear" w:color="auto" w:fill="FFFFFF"/>
        </w:rPr>
        <w:t xml:space="preserve">релевантних </w:t>
      </w:r>
      <w:r w:rsidRPr="009348D9">
        <w:rPr>
          <w:rFonts w:ascii="Times New Roman" w:hAnsi="Times New Roman" w:cs="Times New Roman"/>
          <w:shd w:val="clear" w:color="auto" w:fill="FFFFFF"/>
        </w:rPr>
        <w:t>наукових досліджень</w:t>
      </w:r>
      <w:r w:rsidR="00AE49F0" w:rsidRPr="009348D9">
        <w:rPr>
          <w:rFonts w:ascii="Times New Roman" w:hAnsi="Times New Roman" w:cs="Times New Roman"/>
          <w:shd w:val="clear" w:color="auto" w:fill="FFFFFF"/>
        </w:rPr>
        <w:t xml:space="preserve">, а токаж вивчення </w:t>
      </w:r>
      <w:r w:rsidRPr="009348D9">
        <w:rPr>
          <w:rFonts w:ascii="Times New Roman" w:hAnsi="Times New Roman" w:cs="Times New Roman"/>
          <w:shd w:val="clear" w:color="auto" w:fill="FFFFFF"/>
        </w:rPr>
        <w:t>токсикологічних</w:t>
      </w:r>
      <w:r w:rsidR="007508B7" w:rsidRPr="009348D9">
        <w:rPr>
          <w:rFonts w:ascii="Times New Roman" w:hAnsi="Times New Roman" w:cs="Times New Roman"/>
          <w:shd w:val="clear" w:color="auto" w:fill="FFFFFF"/>
        </w:rPr>
        <w:t>, хімічних, біологічних</w:t>
      </w:r>
      <w:r w:rsidRPr="009348D9">
        <w:rPr>
          <w:rFonts w:ascii="Times New Roman" w:hAnsi="Times New Roman" w:cs="Times New Roman"/>
          <w:shd w:val="clear" w:color="auto" w:fill="FFFFFF"/>
        </w:rPr>
        <w:t xml:space="preserve"> даних</w:t>
      </w:r>
      <w:r w:rsidR="007508B7" w:rsidRPr="009348D9">
        <w:rPr>
          <w:rFonts w:ascii="Times New Roman" w:hAnsi="Times New Roman" w:cs="Times New Roman"/>
          <w:shd w:val="clear" w:color="auto" w:fill="FFFFFF"/>
        </w:rPr>
        <w:t xml:space="preserve"> з подальшою класифікацією </w:t>
      </w:r>
      <w:r w:rsidR="00AE49F0" w:rsidRPr="009348D9">
        <w:rPr>
          <w:rFonts w:ascii="Times New Roman" w:hAnsi="Times New Roman" w:cs="Times New Roman"/>
          <w:shd w:val="clear" w:color="auto" w:fill="FFFFFF"/>
        </w:rPr>
        <w:t>згідно</w:t>
      </w:r>
      <w:r w:rsidR="007508B7" w:rsidRPr="009348D9">
        <w:rPr>
          <w:rFonts w:ascii="Times New Roman" w:hAnsi="Times New Roman" w:cs="Times New Roman"/>
          <w:shd w:val="clear" w:color="auto" w:fill="FFFFFF"/>
        </w:rPr>
        <w:t xml:space="preserve"> СА</w:t>
      </w:r>
      <w:r w:rsidR="00AE49F0" w:rsidRPr="009348D9">
        <w:rPr>
          <w:rFonts w:ascii="Times New Roman" w:hAnsi="Times New Roman" w:cs="Times New Roman"/>
          <w:shd w:val="clear" w:color="auto" w:fill="FFFFFF"/>
          <w:lang w:val="en-US"/>
        </w:rPr>
        <w:t>S</w:t>
      </w:r>
      <w:r w:rsidR="00AE49F0" w:rsidRPr="009348D9">
        <w:rPr>
          <w:rFonts w:ascii="Times New Roman" w:hAnsi="Times New Roman" w:cs="Times New Roman"/>
          <w:shd w:val="clear" w:color="auto" w:fill="FFFFFF"/>
        </w:rPr>
        <w:t xml:space="preserve"> </w:t>
      </w:r>
      <w:r w:rsidR="00BD3586" w:rsidRPr="009348D9">
        <w:rPr>
          <w:rFonts w:ascii="Times New Roman" w:hAnsi="Times New Roman" w:cs="Times New Roman"/>
          <w:shd w:val="clear" w:color="auto" w:fill="FFFFFF"/>
        </w:rPr>
        <w:t>реєст</w:t>
      </w:r>
      <w:r w:rsidR="00AE49F0" w:rsidRPr="009348D9">
        <w:rPr>
          <w:rFonts w:ascii="Times New Roman" w:hAnsi="Times New Roman" w:cs="Times New Roman"/>
          <w:shd w:val="clear" w:color="auto" w:fill="FFFFFF"/>
        </w:rPr>
        <w:t>р</w:t>
      </w:r>
      <w:r w:rsidR="00A7294A" w:rsidRPr="009348D9">
        <w:rPr>
          <w:rFonts w:ascii="Times New Roman" w:hAnsi="Times New Roman" w:cs="Times New Roman"/>
          <w:shd w:val="clear" w:color="auto" w:fill="FFFFFF"/>
        </w:rPr>
        <w:t>у</w:t>
      </w:r>
      <w:r w:rsidR="00AE49F0" w:rsidRPr="009348D9">
        <w:rPr>
          <w:rFonts w:ascii="Times New Roman" w:hAnsi="Times New Roman" w:cs="Times New Roman"/>
          <w:shd w:val="clear" w:color="auto" w:fill="FFFFFF"/>
        </w:rPr>
        <w:t xml:space="preserve">, </w:t>
      </w:r>
      <w:r w:rsidR="007508B7" w:rsidRPr="009348D9">
        <w:rPr>
          <w:rFonts w:ascii="Times New Roman" w:hAnsi="Times New Roman" w:cs="Times New Roman"/>
          <w:shd w:val="clear" w:color="auto" w:fill="FFFFFF"/>
        </w:rPr>
        <w:t xml:space="preserve"> </w:t>
      </w:r>
      <w:r w:rsidRPr="009348D9">
        <w:rPr>
          <w:rFonts w:ascii="Times New Roman" w:hAnsi="Times New Roman" w:cs="Times New Roman"/>
          <w:shd w:val="clear" w:color="auto" w:fill="FFFFFF"/>
        </w:rPr>
        <w:t>зокрема з використанням ресурсів:</w:t>
      </w:r>
      <w:r w:rsidRPr="009348D9">
        <w:rPr>
          <w:rFonts w:ascii="Times New Roman" w:hAnsi="Times New Roman" w:cs="Times New Roman"/>
        </w:rPr>
        <w:t xml:space="preserve"> TRACE</w:t>
      </w:r>
      <w:r w:rsidRPr="009348D9">
        <w:rPr>
          <w:rFonts w:ascii="Times New Roman" w:hAnsi="Times New Roman" w:cs="Times New Roman"/>
          <w:vertAlign w:val="superscript"/>
        </w:rPr>
        <w:t>2</w:t>
      </w:r>
      <w:r w:rsidRPr="009348D9">
        <w:rPr>
          <w:rFonts w:ascii="Times New Roman" w:hAnsi="Times New Roman" w:cs="Times New Roman"/>
        </w:rPr>
        <w:t>, Toxnet</w:t>
      </w:r>
      <w:r w:rsidRPr="009348D9">
        <w:rPr>
          <w:rFonts w:ascii="Times New Roman" w:hAnsi="Times New Roman" w:cs="Times New Roman"/>
          <w:vertAlign w:val="superscript"/>
        </w:rPr>
        <w:t>3</w:t>
      </w:r>
      <w:r w:rsidRPr="009348D9">
        <w:rPr>
          <w:rFonts w:ascii="Times New Roman" w:hAnsi="Times New Roman" w:cs="Times New Roman"/>
        </w:rPr>
        <w:t>, RTECS</w:t>
      </w:r>
      <w:r w:rsidRPr="009348D9">
        <w:rPr>
          <w:rFonts w:ascii="Times New Roman" w:hAnsi="Times New Roman" w:cs="Times New Roman"/>
          <w:vertAlign w:val="superscript"/>
        </w:rPr>
        <w:t>4</w:t>
      </w:r>
      <w:r w:rsidRPr="009348D9">
        <w:rPr>
          <w:rFonts w:ascii="Times New Roman" w:hAnsi="Times New Roman" w:cs="Times New Roman"/>
        </w:rPr>
        <w:t>, TSCATS</w:t>
      </w:r>
      <w:r w:rsidRPr="009348D9">
        <w:rPr>
          <w:rFonts w:ascii="Times New Roman" w:hAnsi="Times New Roman" w:cs="Times New Roman"/>
          <w:vertAlign w:val="superscript"/>
        </w:rPr>
        <w:t>5</w:t>
      </w:r>
      <w:r w:rsidRPr="009348D9">
        <w:rPr>
          <w:rFonts w:ascii="Times New Roman" w:hAnsi="Times New Roman" w:cs="Times New Roman"/>
        </w:rPr>
        <w:t>, INCHEM</w:t>
      </w:r>
      <w:r w:rsidRPr="009348D9">
        <w:rPr>
          <w:rFonts w:ascii="Times New Roman" w:hAnsi="Times New Roman" w:cs="Times New Roman"/>
          <w:vertAlign w:val="superscript"/>
        </w:rPr>
        <w:t>6</w:t>
      </w:r>
      <w:r w:rsidRPr="009348D9">
        <w:rPr>
          <w:rFonts w:ascii="Times New Roman" w:hAnsi="Times New Roman" w:cs="Times New Roman"/>
        </w:rPr>
        <w:t>, Europa Food Flavouring</w:t>
      </w:r>
      <w:r w:rsidRPr="009348D9">
        <w:rPr>
          <w:rFonts w:ascii="Times New Roman" w:hAnsi="Times New Roman" w:cs="Times New Roman"/>
          <w:vertAlign w:val="superscript"/>
        </w:rPr>
        <w:t>7</w:t>
      </w:r>
      <w:r w:rsidRPr="009348D9">
        <w:rPr>
          <w:rFonts w:ascii="Times New Roman" w:hAnsi="Times New Roman" w:cs="Times New Roman"/>
        </w:rPr>
        <w:t>, ECHA</w:t>
      </w:r>
      <w:r w:rsidRPr="009348D9">
        <w:rPr>
          <w:rFonts w:ascii="Times New Roman" w:hAnsi="Times New Roman" w:cs="Times New Roman"/>
          <w:vertAlign w:val="superscript"/>
        </w:rPr>
        <w:t>8</w:t>
      </w:r>
      <w:r w:rsidRPr="009348D9">
        <w:rPr>
          <w:rFonts w:ascii="Times New Roman" w:hAnsi="Times New Roman" w:cs="Times New Roman"/>
        </w:rPr>
        <w:t>, EAFUS</w:t>
      </w:r>
      <w:r w:rsidRPr="009348D9">
        <w:rPr>
          <w:rFonts w:ascii="Times New Roman" w:hAnsi="Times New Roman" w:cs="Times New Roman"/>
          <w:vertAlign w:val="superscript"/>
        </w:rPr>
        <w:t>9</w:t>
      </w:r>
      <w:r w:rsidRPr="009348D9">
        <w:rPr>
          <w:rFonts w:ascii="Times New Roman" w:hAnsi="Times New Roman" w:cs="Times New Roman"/>
        </w:rPr>
        <w:t>, ChemIDplus</w:t>
      </w:r>
      <w:r w:rsidRPr="009348D9">
        <w:rPr>
          <w:rFonts w:ascii="Times New Roman" w:hAnsi="Times New Roman" w:cs="Times New Roman"/>
          <w:vertAlign w:val="superscript"/>
        </w:rPr>
        <w:t>10</w:t>
      </w:r>
      <w:r w:rsidRPr="009348D9">
        <w:rPr>
          <w:rFonts w:ascii="Times New Roman" w:hAnsi="Times New Roman" w:cs="Times New Roman"/>
        </w:rPr>
        <w:t xml:space="preserve"> і eChemportal</w:t>
      </w:r>
      <w:r w:rsidRPr="009348D9">
        <w:rPr>
          <w:rFonts w:ascii="Times New Roman" w:hAnsi="Times New Roman" w:cs="Times New Roman"/>
          <w:vertAlign w:val="superscript"/>
        </w:rPr>
        <w:t>11</w:t>
      </w:r>
      <w:r w:rsidRPr="009348D9">
        <w:rPr>
          <w:rFonts w:ascii="Times New Roman" w:hAnsi="Times New Roman" w:cs="Times New Roman"/>
        </w:rPr>
        <w:t>.</w:t>
      </w:r>
      <w:bookmarkStart w:id="0" w:name="_Toc108219250"/>
      <w:bookmarkStart w:id="1" w:name="_Toc108691707"/>
    </w:p>
    <w:p w14:paraId="37210114" w14:textId="0D750FEF" w:rsidR="004328A5" w:rsidRPr="009348D9" w:rsidRDefault="00AE49F0" w:rsidP="009348D9">
      <w:pPr>
        <w:spacing w:after="0"/>
        <w:rPr>
          <w:rFonts w:ascii="Times New Roman" w:hAnsi="Times New Roman" w:cs="Times New Roman"/>
        </w:rPr>
      </w:pPr>
      <w:r w:rsidRPr="009348D9">
        <w:rPr>
          <w:rStyle w:val="a7"/>
          <w:rFonts w:ascii="Times New Roman" w:hAnsi="Times New Roman" w:cs="Times New Roman"/>
          <w:b w:val="0"/>
          <w:bCs w:val="0"/>
        </w:rPr>
        <w:t xml:space="preserve">Слід зазначити, що </w:t>
      </w:r>
      <w:r w:rsidR="00BF62DA" w:rsidRPr="009348D9">
        <w:rPr>
          <w:rFonts w:ascii="Times New Roman" w:hAnsi="Times New Roman" w:cs="Times New Roman"/>
        </w:rPr>
        <w:t>BAT виготовляє широкий асортимент тютюнових виробів у категоріях бездимних продуктів, продуктів</w:t>
      </w:r>
      <w:r w:rsidRPr="009348D9">
        <w:rPr>
          <w:rFonts w:ascii="Times New Roman" w:hAnsi="Times New Roman" w:cs="Times New Roman"/>
        </w:rPr>
        <w:t xml:space="preserve"> кля куріння</w:t>
      </w:r>
      <w:r w:rsidR="00BF62DA" w:rsidRPr="009348D9">
        <w:rPr>
          <w:rFonts w:ascii="Times New Roman" w:hAnsi="Times New Roman" w:cs="Times New Roman"/>
        </w:rPr>
        <w:t xml:space="preserve"> і продуктів для нагрівання тютюну. </w:t>
      </w:r>
      <w:r w:rsidRPr="009348D9">
        <w:rPr>
          <w:rFonts w:ascii="Times New Roman" w:hAnsi="Times New Roman" w:cs="Times New Roman"/>
        </w:rPr>
        <w:t xml:space="preserve">До всіх категорій застосовуються одні і ті ж самі принципи оцінки токсичності компонентів. </w:t>
      </w:r>
      <w:r w:rsidR="00BF62DA" w:rsidRPr="009348D9">
        <w:rPr>
          <w:rFonts w:ascii="Times New Roman" w:hAnsi="Times New Roman" w:cs="Times New Roman"/>
        </w:rPr>
        <w:t xml:space="preserve">Крім того </w:t>
      </w:r>
      <w:r w:rsidR="00BF62DA" w:rsidRPr="009348D9">
        <w:rPr>
          <w:rStyle w:val="a7"/>
          <w:rFonts w:ascii="Times New Roman" w:hAnsi="Times New Roman" w:cs="Times New Roman"/>
          <w:b w:val="0"/>
          <w:bCs w:val="0"/>
        </w:rPr>
        <w:t>б</w:t>
      </w:r>
      <w:r w:rsidR="007C0C0A" w:rsidRPr="009348D9">
        <w:rPr>
          <w:rStyle w:val="a7"/>
          <w:rFonts w:ascii="Times New Roman" w:hAnsi="Times New Roman" w:cs="Times New Roman"/>
          <w:b w:val="0"/>
          <w:bCs w:val="0"/>
        </w:rPr>
        <w:t>ільшість основних інгредіє</w:t>
      </w:r>
      <w:r w:rsidRPr="009348D9">
        <w:rPr>
          <w:rStyle w:val="a7"/>
          <w:rFonts w:ascii="Times New Roman" w:hAnsi="Times New Roman" w:cs="Times New Roman"/>
          <w:b w:val="0"/>
          <w:bCs w:val="0"/>
        </w:rPr>
        <w:t>нтів</w:t>
      </w:r>
      <w:r w:rsidR="007C0C0A" w:rsidRPr="009348D9">
        <w:rPr>
          <w:rStyle w:val="a7"/>
          <w:rFonts w:ascii="Times New Roman" w:hAnsi="Times New Roman" w:cs="Times New Roman"/>
          <w:b w:val="0"/>
          <w:bCs w:val="0"/>
        </w:rPr>
        <w:t xml:space="preserve">, що використовується </w:t>
      </w:r>
      <w:r w:rsidR="00BF62DA" w:rsidRPr="009348D9">
        <w:rPr>
          <w:rStyle w:val="a7"/>
          <w:rFonts w:ascii="Times New Roman" w:hAnsi="Times New Roman" w:cs="Times New Roman"/>
          <w:b w:val="0"/>
          <w:bCs w:val="0"/>
        </w:rPr>
        <w:t>ВАТ у виробництві своєї продукції</w:t>
      </w:r>
      <w:r w:rsidR="007C0C0A" w:rsidRPr="009348D9">
        <w:rPr>
          <w:rStyle w:val="a7"/>
          <w:rFonts w:ascii="Times New Roman" w:hAnsi="Times New Roman" w:cs="Times New Roman"/>
          <w:b w:val="0"/>
          <w:bCs w:val="0"/>
        </w:rPr>
        <w:t xml:space="preserve">, затверджені для використання в харчових продуктах і пройшли індивідуальне токсикологічне </w:t>
      </w:r>
      <w:r w:rsidR="00BD3586" w:rsidRPr="009348D9">
        <w:rPr>
          <w:rStyle w:val="a7"/>
          <w:rFonts w:ascii="Times New Roman" w:hAnsi="Times New Roman" w:cs="Times New Roman"/>
          <w:b w:val="0"/>
          <w:bCs w:val="0"/>
        </w:rPr>
        <w:t>випробування</w:t>
      </w:r>
      <w:r w:rsidR="007C0C0A" w:rsidRPr="009348D9">
        <w:rPr>
          <w:rStyle w:val="a7"/>
          <w:rFonts w:ascii="Times New Roman" w:hAnsi="Times New Roman" w:cs="Times New Roman"/>
          <w:b w:val="0"/>
          <w:bCs w:val="0"/>
        </w:rPr>
        <w:t>.</w:t>
      </w:r>
      <w:r w:rsidR="00BF62DA" w:rsidRPr="009348D9">
        <w:rPr>
          <w:rStyle w:val="a7"/>
          <w:rFonts w:ascii="Times New Roman" w:hAnsi="Times New Roman" w:cs="Times New Roman"/>
          <w:b w:val="0"/>
          <w:bCs w:val="0"/>
        </w:rPr>
        <w:t xml:space="preserve"> </w:t>
      </w:r>
    </w:p>
    <w:p w14:paraId="405760CE" w14:textId="77777777" w:rsidR="009348D9" w:rsidRDefault="009348D9" w:rsidP="009348D9">
      <w:pPr>
        <w:pStyle w:val="2"/>
        <w:spacing w:before="0"/>
        <w:rPr>
          <w:rFonts w:ascii="Times New Roman" w:hAnsi="Times New Roman" w:cs="Times New Roman"/>
          <w:b/>
          <w:bCs/>
          <w:color w:val="auto"/>
          <w:sz w:val="22"/>
          <w:szCs w:val="22"/>
          <w:lang w:val="uk-UA"/>
        </w:rPr>
      </w:pPr>
    </w:p>
    <w:p w14:paraId="568A177F" w14:textId="356A0BE7" w:rsidR="009348D9" w:rsidRPr="009348D9" w:rsidRDefault="00B97F49" w:rsidP="009348D9">
      <w:pPr>
        <w:pStyle w:val="2"/>
        <w:spacing w:before="0"/>
        <w:rPr>
          <w:rFonts w:ascii="Times New Roman" w:hAnsi="Times New Roman" w:cs="Times New Roman"/>
          <w:b/>
          <w:bCs/>
          <w:color w:val="auto"/>
          <w:sz w:val="22"/>
          <w:szCs w:val="22"/>
          <w:lang w:val="uk-UA"/>
        </w:rPr>
      </w:pPr>
      <w:r w:rsidRPr="009348D9">
        <w:rPr>
          <w:rFonts w:ascii="Times New Roman" w:hAnsi="Times New Roman" w:cs="Times New Roman"/>
          <w:b/>
          <w:bCs/>
          <w:color w:val="auto"/>
          <w:sz w:val="22"/>
          <w:szCs w:val="22"/>
          <w:lang w:val="uk-UA"/>
        </w:rPr>
        <w:t>Токсикологічна оцінка</w:t>
      </w:r>
      <w:bookmarkEnd w:id="0"/>
      <w:bookmarkEnd w:id="1"/>
      <w:r w:rsidR="00BD3586" w:rsidRPr="009348D9">
        <w:rPr>
          <w:rFonts w:ascii="Times New Roman" w:hAnsi="Times New Roman" w:cs="Times New Roman"/>
          <w:b/>
          <w:bCs/>
          <w:color w:val="auto"/>
          <w:sz w:val="22"/>
          <w:szCs w:val="22"/>
          <w:lang w:val="uk-UA"/>
        </w:rPr>
        <w:t xml:space="preserve"> </w:t>
      </w:r>
    </w:p>
    <w:p w14:paraId="50FA2590" w14:textId="77777777" w:rsidR="009348D9" w:rsidRPr="009348D9" w:rsidRDefault="009348D9" w:rsidP="009348D9">
      <w:pPr>
        <w:spacing w:after="0"/>
        <w:rPr>
          <w:lang w:eastAsia="en-US"/>
        </w:rPr>
      </w:pPr>
    </w:p>
    <w:p w14:paraId="0AA6D036" w14:textId="77777777" w:rsidR="00CA660B" w:rsidRPr="009348D9" w:rsidRDefault="00E13D7A" w:rsidP="009348D9">
      <w:pPr>
        <w:spacing w:after="0"/>
        <w:rPr>
          <w:rFonts w:ascii="Times New Roman" w:hAnsi="Times New Roman" w:cs="Times New Roman"/>
          <w:color w:val="0D0D0D"/>
          <w:shd w:val="clear" w:color="auto" w:fill="FFFFFF"/>
        </w:rPr>
      </w:pPr>
      <w:r w:rsidRPr="009348D9">
        <w:rPr>
          <w:rFonts w:ascii="Times New Roman" w:hAnsi="Times New Roman" w:cs="Times New Roman"/>
          <w:color w:val="0D0D0D"/>
          <w:shd w:val="clear" w:color="auto" w:fill="FFFFFF"/>
        </w:rPr>
        <w:t>Токсикологічні оцінка проводиться провідними науковцями, включаючи сертифікованих у ЄС токсикологів (ERT), які працюють у Науково-дослідному підрозділі ВАТ у Великій Британії. Після ретельного аналізу доступної токсикологічної інформації, відбираються найбільш відповідні дослідження для оцінки потенційних впливів. Під час цього процесу проводиться оцінка якості всіх виявлених релевантних досліджень і використаних даних. Ця оцінка включає в себе встановлення їхньої відповідності, достовірності, а також визначення достатності інформації для оцінки потенційних небезпек або ризиків, з урахуванням міжнародних токсикологічних принципів. Цей підхід сприяє підвищенню достовірності та об'єктивності оцінки токсикологічних даних і дозволяє краще розуміти рівень небезпеки, пов'язаний з впливом речовин на здоров'я та навколишнє середовище.</w:t>
      </w:r>
    </w:p>
    <w:p w14:paraId="70C38B47" w14:textId="3B9054FF" w:rsidR="00CA660B" w:rsidRPr="009348D9" w:rsidRDefault="00CA660B" w:rsidP="009348D9">
      <w:pPr>
        <w:spacing w:after="0"/>
        <w:rPr>
          <w:rFonts w:ascii="Times New Roman" w:hAnsi="Times New Roman" w:cs="Times New Roman"/>
          <w:shd w:val="clear" w:color="auto" w:fill="FFFFFF"/>
        </w:rPr>
      </w:pPr>
      <w:r w:rsidRPr="009348D9">
        <w:rPr>
          <w:rFonts w:ascii="Times New Roman" w:hAnsi="Times New Roman" w:cs="Times New Roman"/>
          <w:color w:val="0D0D0D"/>
          <w:shd w:val="clear" w:color="auto" w:fill="FFFFFF"/>
        </w:rPr>
        <w:t xml:space="preserve">Під час проведення комплексної токсикологічної оцінки використання нетютюнових компонентів у новітніх тютюнових виробах для куріння в обгортці з відновленого тютюну під торговельними марками Lucky Strike та Rothmans використовувався інтегрований підхід, що враховував доступні наукові дані, хімічний склад та біологічні ефекти сигаретного диму. Для цього застосовувалися такі </w:t>
      </w:r>
      <w:r w:rsidR="009348D9">
        <w:rPr>
          <w:rFonts w:ascii="Times New Roman" w:hAnsi="Times New Roman" w:cs="Times New Roman"/>
          <w:color w:val="0D0D0D"/>
          <w:shd w:val="clear" w:color="auto" w:fill="FFFFFF"/>
        </w:rPr>
        <w:t>дослідження</w:t>
      </w:r>
      <w:r w:rsidRPr="009348D9">
        <w:rPr>
          <w:rFonts w:ascii="Times New Roman" w:hAnsi="Times New Roman" w:cs="Times New Roman"/>
          <w:color w:val="0D0D0D"/>
          <w:shd w:val="clear" w:color="auto" w:fill="FFFFFF"/>
        </w:rPr>
        <w:t xml:space="preserve">, як </w:t>
      </w:r>
      <w:r w:rsidR="009348D9">
        <w:rPr>
          <w:rFonts w:ascii="Times New Roman" w:hAnsi="Times New Roman" w:cs="Times New Roman"/>
          <w:color w:val="0D0D0D"/>
          <w:shd w:val="clear" w:color="auto" w:fill="FFFFFF"/>
        </w:rPr>
        <w:t>тест Еймса</w:t>
      </w:r>
      <w:r w:rsidRPr="009348D9">
        <w:rPr>
          <w:rFonts w:ascii="Times New Roman" w:hAnsi="Times New Roman" w:cs="Times New Roman"/>
          <w:color w:val="0D0D0D"/>
          <w:shd w:val="clear" w:color="auto" w:fill="FFFFFF"/>
        </w:rPr>
        <w:t xml:space="preserve"> на бактеріальну мутагенність, </w:t>
      </w:r>
      <w:r w:rsidR="009348D9">
        <w:rPr>
          <w:rFonts w:ascii="Times New Roman" w:hAnsi="Times New Roman" w:cs="Times New Roman"/>
          <w:color w:val="0D0D0D"/>
          <w:shd w:val="clear" w:color="auto" w:fill="FFFFFF"/>
        </w:rPr>
        <w:t xml:space="preserve">МТТ тест на </w:t>
      </w:r>
      <w:r w:rsidRPr="009348D9">
        <w:rPr>
          <w:rFonts w:ascii="Times New Roman" w:hAnsi="Times New Roman" w:cs="Times New Roman"/>
          <w:color w:val="0D0D0D"/>
          <w:shd w:val="clear" w:color="auto" w:fill="FFFFFF"/>
        </w:rPr>
        <w:t xml:space="preserve">цитотоксичність, а також спостереження під час субхронічної інгаляції. Виконувався систематичний пошук наукової літератури де особлива увага приділялася </w:t>
      </w:r>
      <w:r w:rsidR="00EA79CE">
        <w:rPr>
          <w:rFonts w:ascii="Times New Roman" w:hAnsi="Times New Roman" w:cs="Times New Roman"/>
          <w:color w:val="0D0D0D"/>
          <w:shd w:val="clear" w:color="auto" w:fill="FFFFFF"/>
        </w:rPr>
        <w:t>науковим даним</w:t>
      </w:r>
      <w:r w:rsidRPr="009348D9">
        <w:rPr>
          <w:rFonts w:ascii="Times New Roman" w:hAnsi="Times New Roman" w:cs="Times New Roman"/>
          <w:color w:val="0D0D0D"/>
          <w:shd w:val="clear" w:color="auto" w:fill="FFFFFF"/>
        </w:rPr>
        <w:t>, що стосувалися безпеки складових фільтруючого матеріалу та обгортці тютюнових виробів. При аналізі враховувалися як окремі компоненти, так і їх взаємодія, а також оцінювався потенційний вплив на токсикологічні показники з урахуванням фізичних факторів, таких як горіння та</w:t>
      </w:r>
      <w:r w:rsidR="00EA79CE">
        <w:rPr>
          <w:rFonts w:ascii="Times New Roman" w:hAnsi="Times New Roman" w:cs="Times New Roman"/>
          <w:color w:val="0D0D0D"/>
          <w:shd w:val="clear" w:color="auto" w:fill="FFFFFF"/>
        </w:rPr>
        <w:t>/або</w:t>
      </w:r>
      <w:r w:rsidRPr="009348D9">
        <w:rPr>
          <w:rFonts w:ascii="Times New Roman" w:hAnsi="Times New Roman" w:cs="Times New Roman"/>
          <w:color w:val="0D0D0D"/>
          <w:shd w:val="clear" w:color="auto" w:fill="FFFFFF"/>
        </w:rPr>
        <w:t xml:space="preserve"> нагрівання.</w:t>
      </w:r>
    </w:p>
    <w:p w14:paraId="19538D8D" w14:textId="77777777" w:rsidR="009348D9" w:rsidRPr="00EA79CE" w:rsidRDefault="009348D9" w:rsidP="009348D9">
      <w:pPr>
        <w:pStyle w:val="2"/>
        <w:spacing w:before="0"/>
        <w:rPr>
          <w:rFonts w:ascii="Times New Roman" w:hAnsi="Times New Roman" w:cs="Times New Roman"/>
          <w:b/>
          <w:bCs/>
          <w:color w:val="auto"/>
          <w:sz w:val="22"/>
          <w:szCs w:val="22"/>
          <w:lang w:val="uk-UA"/>
        </w:rPr>
      </w:pPr>
    </w:p>
    <w:p w14:paraId="73FF95FD" w14:textId="30CF3C92" w:rsidR="007C1875" w:rsidRPr="009348D9" w:rsidRDefault="00B97F49" w:rsidP="009348D9">
      <w:pPr>
        <w:pStyle w:val="2"/>
        <w:spacing w:before="0"/>
        <w:rPr>
          <w:rFonts w:ascii="Times New Roman" w:hAnsi="Times New Roman" w:cs="Times New Roman"/>
          <w:b/>
          <w:bCs/>
          <w:color w:val="auto"/>
          <w:sz w:val="22"/>
          <w:szCs w:val="22"/>
          <w:lang w:val="ru-RU"/>
        </w:rPr>
      </w:pPr>
      <w:r w:rsidRPr="009348D9">
        <w:rPr>
          <w:rFonts w:ascii="Times New Roman" w:hAnsi="Times New Roman" w:cs="Times New Roman"/>
          <w:b/>
          <w:bCs/>
          <w:color w:val="auto"/>
          <w:sz w:val="22"/>
          <w:szCs w:val="22"/>
          <w:lang w:val="ru-RU"/>
        </w:rPr>
        <w:t>Висновок</w:t>
      </w:r>
    </w:p>
    <w:p w14:paraId="3FC4F24B" w14:textId="77777777" w:rsidR="009348D9" w:rsidRPr="009348D9" w:rsidRDefault="009348D9" w:rsidP="009348D9">
      <w:pPr>
        <w:spacing w:after="0"/>
        <w:rPr>
          <w:lang w:val="ru-RU" w:eastAsia="en-US"/>
        </w:rPr>
      </w:pPr>
    </w:p>
    <w:p w14:paraId="59BD499C" w14:textId="2EACF6D8" w:rsidR="007C1875" w:rsidRPr="009348D9" w:rsidRDefault="007C1875" w:rsidP="009348D9">
      <w:pPr>
        <w:spacing w:after="0"/>
        <w:rPr>
          <w:rFonts w:ascii="Times New Roman" w:hAnsi="Times New Roman" w:cs="Times New Roman"/>
        </w:rPr>
      </w:pPr>
      <w:r w:rsidRPr="009348D9">
        <w:rPr>
          <w:rFonts w:ascii="Times New Roman" w:hAnsi="Times New Roman" w:cs="Times New Roman"/>
        </w:rPr>
        <w:t xml:space="preserve">За результатами проведеного комплексного аналізу </w:t>
      </w:r>
      <w:r w:rsidRPr="009348D9">
        <w:rPr>
          <w:rStyle w:val="a7"/>
          <w:rFonts w:ascii="Times New Roman" w:hAnsi="Times New Roman" w:cs="Times New Roman"/>
          <w:b w:val="0"/>
          <w:bCs w:val="0"/>
        </w:rPr>
        <w:t xml:space="preserve">встановлено, що додані інгредієнти не представляють додаткової токсичної загрози порівняно зі складовими сигарет, і при звичайних рівнях використання не </w:t>
      </w:r>
      <w:r w:rsidRPr="009348D9">
        <w:rPr>
          <w:rStyle w:val="a7"/>
          <w:rFonts w:ascii="Times New Roman" w:hAnsi="Times New Roman" w:cs="Times New Roman"/>
          <w:b w:val="0"/>
          <w:bCs w:val="0"/>
        </w:rPr>
        <w:lastRenderedPageBreak/>
        <w:t xml:space="preserve">збільшують токсичність тютюнового диму </w:t>
      </w:r>
      <w:r w:rsidR="00CA660B" w:rsidRPr="009348D9">
        <w:rPr>
          <w:rStyle w:val="a7"/>
          <w:rFonts w:ascii="Times New Roman" w:hAnsi="Times New Roman" w:cs="Times New Roman"/>
          <w:b w:val="0"/>
          <w:bCs w:val="0"/>
        </w:rPr>
        <w:t xml:space="preserve">та </w:t>
      </w:r>
      <w:r w:rsidRPr="009348D9">
        <w:rPr>
          <w:rFonts w:ascii="Times New Roman" w:hAnsi="Times New Roman" w:cs="Times New Roman"/>
        </w:rPr>
        <w:t>не призводять до зростання токсикологічн</w:t>
      </w:r>
      <w:r w:rsidR="00CA660B" w:rsidRPr="009348D9">
        <w:rPr>
          <w:rFonts w:ascii="Times New Roman" w:hAnsi="Times New Roman" w:cs="Times New Roman"/>
        </w:rPr>
        <w:t>ого навантаження</w:t>
      </w:r>
      <w:r w:rsidRPr="009348D9">
        <w:rPr>
          <w:rFonts w:ascii="Times New Roman" w:hAnsi="Times New Roman" w:cs="Times New Roman"/>
        </w:rPr>
        <w:t>, пов'язан</w:t>
      </w:r>
      <w:r w:rsidR="00CA660B" w:rsidRPr="009348D9">
        <w:rPr>
          <w:rFonts w:ascii="Times New Roman" w:hAnsi="Times New Roman" w:cs="Times New Roman"/>
        </w:rPr>
        <w:t>ого</w:t>
      </w:r>
      <w:r w:rsidRPr="009348D9">
        <w:rPr>
          <w:rFonts w:ascii="Times New Roman" w:hAnsi="Times New Roman" w:cs="Times New Roman"/>
        </w:rPr>
        <w:t xml:space="preserve"> з використанням саме цих виробів.</w:t>
      </w:r>
    </w:p>
    <w:p w14:paraId="1906AE82" w14:textId="77777777" w:rsidR="005456B9" w:rsidRPr="009348D9" w:rsidRDefault="005456B9" w:rsidP="009348D9">
      <w:pPr>
        <w:spacing w:after="0"/>
        <w:rPr>
          <w:rStyle w:val="a7"/>
          <w:rFonts w:ascii="Times New Roman" w:hAnsi="Times New Roman" w:cs="Times New Roman"/>
          <w:b w:val="0"/>
          <w:bCs w:val="0"/>
        </w:rPr>
      </w:pPr>
    </w:p>
    <w:p w14:paraId="306181DA" w14:textId="77777777" w:rsidR="005456B9" w:rsidRPr="005456B9" w:rsidRDefault="005456B9" w:rsidP="005456B9">
      <w:pPr>
        <w:rPr>
          <w:rStyle w:val="a7"/>
          <w:rFonts w:asciiTheme="majorBidi" w:hAnsiTheme="majorBidi" w:cstheme="majorBidi"/>
          <w:b w:val="0"/>
          <w:bCs w:val="0"/>
        </w:rPr>
      </w:pPr>
    </w:p>
    <w:p w14:paraId="63ADB520" w14:textId="77777777" w:rsidR="000051A1" w:rsidRPr="00A2466E" w:rsidRDefault="000051A1" w:rsidP="006F4953">
      <w:pPr>
        <w:jc w:val="both"/>
        <w:rPr>
          <w:rStyle w:val="a7"/>
          <w:b w:val="0"/>
          <w:bCs w:val="0"/>
        </w:rPr>
      </w:pPr>
    </w:p>
    <w:p w14:paraId="2332218D" w14:textId="77777777" w:rsidR="00987316" w:rsidRDefault="00987316"/>
    <w:p w14:paraId="42AD8EA7" w14:textId="77777777" w:rsidR="00987316" w:rsidRDefault="00987316"/>
    <w:p w14:paraId="0488130D" w14:textId="77777777" w:rsidR="00987316" w:rsidRDefault="00987316"/>
    <w:sectPr w:rsidR="00987316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C273D" w14:textId="77777777" w:rsidR="003C0A33" w:rsidRDefault="003C0A33" w:rsidP="00FD6CF7">
      <w:pPr>
        <w:spacing w:after="0" w:line="240" w:lineRule="auto"/>
      </w:pPr>
      <w:r>
        <w:separator/>
      </w:r>
    </w:p>
  </w:endnote>
  <w:endnote w:type="continuationSeparator" w:id="0">
    <w:p w14:paraId="2B5D6A00" w14:textId="77777777" w:rsidR="003C0A33" w:rsidRDefault="003C0A33" w:rsidP="00FD6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DE453" w14:textId="77777777" w:rsidR="003C0A33" w:rsidRDefault="003C0A33" w:rsidP="00FD6CF7">
      <w:pPr>
        <w:spacing w:after="0" w:line="240" w:lineRule="auto"/>
      </w:pPr>
      <w:r>
        <w:separator/>
      </w:r>
    </w:p>
  </w:footnote>
  <w:footnote w:type="continuationSeparator" w:id="0">
    <w:p w14:paraId="0B9A7FCF" w14:textId="77777777" w:rsidR="003C0A33" w:rsidRDefault="003C0A33" w:rsidP="00FD6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B377D"/>
    <w:multiLevelType w:val="hybridMultilevel"/>
    <w:tmpl w:val="ACDE531A"/>
    <w:lvl w:ilvl="0" w:tplc="839447AA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15677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8F4"/>
    <w:rsid w:val="000051A1"/>
    <w:rsid w:val="000325CF"/>
    <w:rsid w:val="00061DBD"/>
    <w:rsid w:val="000C187D"/>
    <w:rsid w:val="001031F6"/>
    <w:rsid w:val="00125237"/>
    <w:rsid w:val="00154E67"/>
    <w:rsid w:val="00157C48"/>
    <w:rsid w:val="00172141"/>
    <w:rsid w:val="00172780"/>
    <w:rsid w:val="001921A1"/>
    <w:rsid w:val="001926B0"/>
    <w:rsid w:val="00196582"/>
    <w:rsid w:val="001D39B7"/>
    <w:rsid w:val="002134F3"/>
    <w:rsid w:val="002238E4"/>
    <w:rsid w:val="00253E88"/>
    <w:rsid w:val="00257999"/>
    <w:rsid w:val="00287C4E"/>
    <w:rsid w:val="002A206A"/>
    <w:rsid w:val="002C2F7C"/>
    <w:rsid w:val="002C5F39"/>
    <w:rsid w:val="002C5F54"/>
    <w:rsid w:val="002F0413"/>
    <w:rsid w:val="002F1088"/>
    <w:rsid w:val="003017CD"/>
    <w:rsid w:val="00337E32"/>
    <w:rsid w:val="0035531E"/>
    <w:rsid w:val="003642BE"/>
    <w:rsid w:val="003C0A33"/>
    <w:rsid w:val="003D4435"/>
    <w:rsid w:val="003F12A4"/>
    <w:rsid w:val="00410BD3"/>
    <w:rsid w:val="00422B49"/>
    <w:rsid w:val="004328A5"/>
    <w:rsid w:val="00447D97"/>
    <w:rsid w:val="004552F8"/>
    <w:rsid w:val="00464572"/>
    <w:rsid w:val="00510CBC"/>
    <w:rsid w:val="00525102"/>
    <w:rsid w:val="005456B9"/>
    <w:rsid w:val="005E7D7C"/>
    <w:rsid w:val="00612245"/>
    <w:rsid w:val="00614743"/>
    <w:rsid w:val="00633055"/>
    <w:rsid w:val="006548F4"/>
    <w:rsid w:val="006878CF"/>
    <w:rsid w:val="006B648B"/>
    <w:rsid w:val="006E59DE"/>
    <w:rsid w:val="006F2F83"/>
    <w:rsid w:val="006F4953"/>
    <w:rsid w:val="0073674F"/>
    <w:rsid w:val="007508B7"/>
    <w:rsid w:val="00781D4D"/>
    <w:rsid w:val="007833AD"/>
    <w:rsid w:val="00784BCC"/>
    <w:rsid w:val="007C0C0A"/>
    <w:rsid w:val="007C1875"/>
    <w:rsid w:val="007E2A9B"/>
    <w:rsid w:val="008146FF"/>
    <w:rsid w:val="00823D17"/>
    <w:rsid w:val="008267CD"/>
    <w:rsid w:val="008319E5"/>
    <w:rsid w:val="008E04C3"/>
    <w:rsid w:val="0090163A"/>
    <w:rsid w:val="009348D9"/>
    <w:rsid w:val="00950BD1"/>
    <w:rsid w:val="00955DC5"/>
    <w:rsid w:val="00987316"/>
    <w:rsid w:val="00987375"/>
    <w:rsid w:val="009B48C1"/>
    <w:rsid w:val="009B5B30"/>
    <w:rsid w:val="009D182E"/>
    <w:rsid w:val="009D30EF"/>
    <w:rsid w:val="009F7657"/>
    <w:rsid w:val="00A2466E"/>
    <w:rsid w:val="00A33C8C"/>
    <w:rsid w:val="00A7294A"/>
    <w:rsid w:val="00AC1C41"/>
    <w:rsid w:val="00AC5587"/>
    <w:rsid w:val="00AE11CA"/>
    <w:rsid w:val="00AE49F0"/>
    <w:rsid w:val="00AE4C7C"/>
    <w:rsid w:val="00B84164"/>
    <w:rsid w:val="00B976C0"/>
    <w:rsid w:val="00B97F49"/>
    <w:rsid w:val="00BC123C"/>
    <w:rsid w:val="00BC78D5"/>
    <w:rsid w:val="00BD3586"/>
    <w:rsid w:val="00BF62DA"/>
    <w:rsid w:val="00CA660B"/>
    <w:rsid w:val="00CB1761"/>
    <w:rsid w:val="00D269FD"/>
    <w:rsid w:val="00D6480C"/>
    <w:rsid w:val="00D87DDD"/>
    <w:rsid w:val="00DD192A"/>
    <w:rsid w:val="00DD748D"/>
    <w:rsid w:val="00DF1E2B"/>
    <w:rsid w:val="00DF5CCC"/>
    <w:rsid w:val="00E13D7A"/>
    <w:rsid w:val="00E47E53"/>
    <w:rsid w:val="00E9458D"/>
    <w:rsid w:val="00EA2FAE"/>
    <w:rsid w:val="00EA79CE"/>
    <w:rsid w:val="00EE5260"/>
    <w:rsid w:val="00F11E02"/>
    <w:rsid w:val="00F20F72"/>
    <w:rsid w:val="00F4300E"/>
    <w:rsid w:val="00F43C67"/>
    <w:rsid w:val="00F462A9"/>
    <w:rsid w:val="00FA3AE9"/>
    <w:rsid w:val="00FB5FCD"/>
    <w:rsid w:val="00FD6CF7"/>
    <w:rsid w:val="00FF42E9"/>
    <w:rsid w:val="00FF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F43C8"/>
  <w15:chartTrackingRefBased/>
  <w15:docId w15:val="{F963C421-5583-45DD-946F-C3B7F7D59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B97F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GB" w:eastAsia="en-US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B97F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GB"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CF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FD6CF7"/>
    <w:rPr>
      <w:lang w:val="uk-UA"/>
    </w:rPr>
  </w:style>
  <w:style w:type="paragraph" w:styleId="a5">
    <w:name w:val="footer"/>
    <w:basedOn w:val="a"/>
    <w:link w:val="a6"/>
    <w:uiPriority w:val="99"/>
    <w:unhideWhenUsed/>
    <w:rsid w:val="00FD6CF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FD6CF7"/>
    <w:rPr>
      <w:lang w:val="uk-UA"/>
    </w:rPr>
  </w:style>
  <w:style w:type="character" w:styleId="a7">
    <w:name w:val="Strong"/>
    <w:basedOn w:val="a0"/>
    <w:uiPriority w:val="22"/>
    <w:qFormat/>
    <w:rsid w:val="0090163A"/>
    <w:rPr>
      <w:b/>
      <w:bCs/>
    </w:rPr>
  </w:style>
  <w:style w:type="paragraph" w:customStyle="1" w:styleId="rvps2">
    <w:name w:val="rvps2"/>
    <w:basedOn w:val="a"/>
    <w:rsid w:val="00005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rvts9">
    <w:name w:val="rvts9"/>
    <w:basedOn w:val="a0"/>
    <w:rsid w:val="000051A1"/>
  </w:style>
  <w:style w:type="character" w:customStyle="1" w:styleId="rvts37">
    <w:name w:val="rvts37"/>
    <w:basedOn w:val="a0"/>
    <w:rsid w:val="000051A1"/>
  </w:style>
  <w:style w:type="paragraph" w:styleId="a8">
    <w:name w:val="List Paragraph"/>
    <w:basedOn w:val="a"/>
    <w:uiPriority w:val="34"/>
    <w:qFormat/>
    <w:rsid w:val="0025799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97F4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GB" w:eastAsia="en-US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B97F4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GB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1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D4CF78BE9947A675626EAF4FEB52" ma:contentTypeVersion="12" ma:contentTypeDescription="Create a new document." ma:contentTypeScope="" ma:versionID="4b39f672ac7d901d6706231c69fd43cb">
  <xsd:schema xmlns:xsd="http://www.w3.org/2001/XMLSchema" xmlns:xs="http://www.w3.org/2001/XMLSchema" xmlns:p="http://schemas.microsoft.com/office/2006/metadata/properties" xmlns:ns2="f357b0c0-969c-4777-9b3f-48325b0c7f77" xmlns:ns3="7b9a18b0-2134-4721-89e9-7a3ea6d580c9" targetNamespace="http://schemas.microsoft.com/office/2006/metadata/properties" ma:root="true" ma:fieldsID="75f674fbe5cbceebd19907b66ffacc4c" ns2:_="" ns3:_="">
    <xsd:import namespace="f357b0c0-969c-4777-9b3f-48325b0c7f77"/>
    <xsd:import namespace="7b9a18b0-2134-4721-89e9-7a3ea6d580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7b0c0-969c-4777-9b3f-48325b0c7f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09bedb8-336e-43ae-b5ce-0f97c35e2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a18b0-2134-4721-89e9-7a3ea6d580c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57b0c0-969c-4777-9b3f-48325b0c7f7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9BB695-A327-43D8-BD0B-77D2E0EEE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57b0c0-969c-4777-9b3f-48325b0c7f77"/>
    <ds:schemaRef ds:uri="7b9a18b0-2134-4721-89e9-7a3ea6d580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974383-1110-4ECB-9EDB-7EBA69EF86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6C7111-4AD4-4AD2-BA84-E6C7C108E616}">
  <ds:schemaRefs>
    <ds:schemaRef ds:uri="http://schemas.microsoft.com/office/2006/metadata/properties"/>
    <ds:schemaRef ds:uri="http://schemas.microsoft.com/office/infopath/2007/PartnerControls"/>
    <ds:schemaRef ds:uri="f357b0c0-969c-4777-9b3f-48325b0c7f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4858</Words>
  <Characters>2770</Characters>
  <Application>Microsoft Office Word</Application>
  <DocSecurity>4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Brei</dc:creator>
  <cp:keywords/>
  <dc:description/>
  <cp:lastModifiedBy>Olga Pekarskaya</cp:lastModifiedBy>
  <cp:revision>2</cp:revision>
  <dcterms:created xsi:type="dcterms:W3CDTF">2024-10-28T13:11:00Z</dcterms:created>
  <dcterms:modified xsi:type="dcterms:W3CDTF">2024-10-28T13:11:00Z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9fea72e-161c-48c8-8e82-3fc1e9b3162c_Enabled">
    <vt:lpwstr>true</vt:lpwstr>
  </property>
  <property fmtid="{D5CDD505-2E9C-101B-9397-08002B2CF9AE}" pid="3" name="MSIP_Label_e9fea72e-161c-48c8-8e82-3fc1e9b3162c_SetDate">
    <vt:lpwstr>2024-03-22T10:04:39Z</vt:lpwstr>
  </property>
  <property fmtid="{D5CDD505-2E9C-101B-9397-08002B2CF9AE}" pid="4" name="MSIP_Label_e9fea72e-161c-48c8-8e82-3fc1e9b3162c_Method">
    <vt:lpwstr>Standard</vt:lpwstr>
  </property>
  <property fmtid="{D5CDD505-2E9C-101B-9397-08002B2CF9AE}" pid="5" name="MSIP_Label_e9fea72e-161c-48c8-8e82-3fc1e9b3162c_Name">
    <vt:lpwstr>Normal sensitivity label</vt:lpwstr>
  </property>
  <property fmtid="{D5CDD505-2E9C-101B-9397-08002B2CF9AE}" pid="6" name="MSIP_Label_e9fea72e-161c-48c8-8e82-3fc1e9b3162c_SiteId">
    <vt:lpwstr>ff9c7474-421d-4957-8d47-c4b64dec87b5</vt:lpwstr>
  </property>
  <property fmtid="{D5CDD505-2E9C-101B-9397-08002B2CF9AE}" pid="7" name="MSIP_Label_e9fea72e-161c-48c8-8e82-3fc1e9b3162c_ActionId">
    <vt:lpwstr>fbf3de24-3edf-4c3e-a0ab-507e5c186b7b</vt:lpwstr>
  </property>
  <property fmtid="{D5CDD505-2E9C-101B-9397-08002B2CF9AE}" pid="8" name="MSIP_Label_e9fea72e-161c-48c8-8e82-3fc1e9b3162c_ContentBits">
    <vt:lpwstr>0</vt:lpwstr>
  </property>
  <property fmtid="{D5CDD505-2E9C-101B-9397-08002B2CF9AE}" pid="9" name="ContentTypeId">
    <vt:lpwstr>0x010100F71ED4CF78BE9947A675626EAF4FEB52</vt:lpwstr>
  </property>
  <property fmtid="{D5CDD505-2E9C-101B-9397-08002B2CF9AE}" pid="10" name="MediaServiceImageTags">
    <vt:lpwstr/>
  </property>
</Properties>
</file>