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06A6D" w14:textId="3DCB9A9B" w:rsidR="00884C6F" w:rsidRPr="00A031FE" w:rsidRDefault="00884C6F" w:rsidP="00884C6F">
      <w:pPr>
        <w:spacing w:after="0"/>
        <w:jc w:val="right"/>
        <w:rPr>
          <w:rFonts w:ascii="Times New Roman" w:hAnsi="Times New Roman" w:cs="Times New Roman"/>
          <w:bCs/>
          <w:sz w:val="24"/>
          <w:szCs w:val="24"/>
        </w:rPr>
      </w:pPr>
      <w:r w:rsidRPr="00A031FE">
        <w:rPr>
          <w:rFonts w:ascii="Times New Roman" w:hAnsi="Times New Roman" w:cs="Times New Roman"/>
          <w:bCs/>
          <w:sz w:val="24"/>
          <w:szCs w:val="24"/>
        </w:rPr>
        <w:t xml:space="preserve">Додаток 2 </w:t>
      </w:r>
    </w:p>
    <w:p w14:paraId="061836A8" w14:textId="50CF44BB" w:rsidR="00884C6F" w:rsidRPr="00A031FE" w:rsidRDefault="00884C6F" w:rsidP="00937067">
      <w:pPr>
        <w:spacing w:after="0"/>
        <w:jc w:val="right"/>
        <w:rPr>
          <w:rFonts w:ascii="Times New Roman" w:hAnsi="Times New Roman" w:cs="Times New Roman"/>
          <w:bCs/>
          <w:sz w:val="24"/>
          <w:szCs w:val="24"/>
        </w:rPr>
      </w:pPr>
      <w:r w:rsidRPr="00A031FE">
        <w:rPr>
          <w:rFonts w:ascii="Times New Roman" w:hAnsi="Times New Roman" w:cs="Times New Roman"/>
          <w:bCs/>
          <w:sz w:val="24"/>
          <w:szCs w:val="24"/>
        </w:rPr>
        <w:t xml:space="preserve">до </w:t>
      </w:r>
      <w:r w:rsidR="00937067">
        <w:rPr>
          <w:rFonts w:ascii="Times New Roman" w:hAnsi="Times New Roman" w:cs="Times New Roman"/>
          <w:bCs/>
          <w:sz w:val="24"/>
          <w:szCs w:val="24"/>
        </w:rPr>
        <w:t>Порядку</w:t>
      </w:r>
    </w:p>
    <w:p w14:paraId="0A61EEA2" w14:textId="77777777" w:rsidR="00884C6F" w:rsidRDefault="00884C6F" w:rsidP="002A7545">
      <w:pPr>
        <w:spacing w:after="0"/>
        <w:jc w:val="center"/>
        <w:rPr>
          <w:rFonts w:ascii="Times New Roman" w:hAnsi="Times New Roman" w:cs="Times New Roman"/>
          <w:b/>
          <w:sz w:val="24"/>
          <w:szCs w:val="24"/>
        </w:rPr>
      </w:pPr>
    </w:p>
    <w:p w14:paraId="65178E44" w14:textId="69F580FA" w:rsidR="00884C6F" w:rsidRDefault="00884C6F" w:rsidP="002A7545">
      <w:pPr>
        <w:spacing w:after="0"/>
        <w:jc w:val="center"/>
        <w:rPr>
          <w:rFonts w:ascii="Times New Roman" w:hAnsi="Times New Roman" w:cs="Times New Roman"/>
          <w:b/>
          <w:sz w:val="24"/>
          <w:szCs w:val="24"/>
        </w:rPr>
      </w:pPr>
      <w:r>
        <w:rPr>
          <w:rFonts w:ascii="Times New Roman" w:hAnsi="Times New Roman" w:cs="Times New Roman"/>
          <w:b/>
          <w:sz w:val="24"/>
          <w:szCs w:val="24"/>
        </w:rPr>
        <w:t>Перелік</w:t>
      </w:r>
    </w:p>
    <w:p w14:paraId="0AD496FF" w14:textId="77777777" w:rsidR="00884C6F" w:rsidRDefault="00884C6F" w:rsidP="002A7545">
      <w:pPr>
        <w:spacing w:after="0"/>
        <w:jc w:val="center"/>
        <w:rPr>
          <w:rFonts w:ascii="Times New Roman" w:hAnsi="Times New Roman" w:cs="Times New Roman"/>
          <w:b/>
          <w:sz w:val="24"/>
          <w:szCs w:val="24"/>
        </w:rPr>
      </w:pPr>
      <w:r>
        <w:rPr>
          <w:rFonts w:ascii="Times New Roman" w:hAnsi="Times New Roman" w:cs="Times New Roman"/>
          <w:b/>
          <w:sz w:val="24"/>
          <w:szCs w:val="24"/>
        </w:rPr>
        <w:t>а</w:t>
      </w:r>
      <w:r w:rsidR="00762694">
        <w:rPr>
          <w:rFonts w:ascii="Times New Roman" w:hAnsi="Times New Roman" w:cs="Times New Roman"/>
          <w:b/>
          <w:sz w:val="24"/>
          <w:szCs w:val="24"/>
        </w:rPr>
        <w:t>нтикорупційн</w:t>
      </w:r>
      <w:r>
        <w:rPr>
          <w:rFonts w:ascii="Times New Roman" w:hAnsi="Times New Roman" w:cs="Times New Roman"/>
          <w:b/>
          <w:sz w:val="24"/>
          <w:szCs w:val="24"/>
        </w:rPr>
        <w:t xml:space="preserve">их </w:t>
      </w:r>
      <w:r w:rsidR="00762694">
        <w:rPr>
          <w:rFonts w:ascii="Times New Roman" w:hAnsi="Times New Roman" w:cs="Times New Roman"/>
          <w:b/>
          <w:sz w:val="24"/>
          <w:szCs w:val="24"/>
        </w:rPr>
        <w:t>заборон та обмежен</w:t>
      </w:r>
      <w:r>
        <w:rPr>
          <w:rFonts w:ascii="Times New Roman" w:hAnsi="Times New Roman" w:cs="Times New Roman"/>
          <w:b/>
          <w:sz w:val="24"/>
          <w:szCs w:val="24"/>
        </w:rPr>
        <w:t xml:space="preserve">ь, </w:t>
      </w:r>
    </w:p>
    <w:p w14:paraId="30B21B7B" w14:textId="11B29396" w:rsidR="00762694" w:rsidRDefault="00884C6F" w:rsidP="002A7545">
      <w:pPr>
        <w:spacing w:after="0"/>
        <w:jc w:val="center"/>
        <w:rPr>
          <w:rFonts w:ascii="Times New Roman" w:hAnsi="Times New Roman" w:cs="Times New Roman"/>
          <w:b/>
          <w:sz w:val="24"/>
          <w:szCs w:val="24"/>
        </w:rPr>
      </w:pPr>
      <w:r w:rsidRPr="00884C6F">
        <w:rPr>
          <w:rFonts w:ascii="Times New Roman" w:hAnsi="Times New Roman" w:cs="Times New Roman"/>
          <w:b/>
          <w:sz w:val="24"/>
          <w:szCs w:val="24"/>
        </w:rPr>
        <w:t>встановлених Законом України «Про запобігання корупції»</w:t>
      </w:r>
    </w:p>
    <w:p w14:paraId="3BD51DBE" w14:textId="77777777" w:rsidR="008F2F2C" w:rsidRDefault="008F2F2C" w:rsidP="00B84328">
      <w:pPr>
        <w:spacing w:after="0"/>
        <w:jc w:val="center"/>
        <w:rPr>
          <w:rFonts w:ascii="Times New Roman" w:hAnsi="Times New Roman" w:cs="Times New Roman"/>
          <w:b/>
          <w:sz w:val="24"/>
          <w:szCs w:val="24"/>
        </w:rPr>
      </w:pPr>
    </w:p>
    <w:p w14:paraId="79E2D69D" w14:textId="53958277" w:rsidR="00762694" w:rsidRDefault="008F2F2C" w:rsidP="002A7545">
      <w:pPr>
        <w:ind w:firstLine="567"/>
        <w:jc w:val="both"/>
        <w:rPr>
          <w:rFonts w:ascii="Times New Roman" w:hAnsi="Times New Roman" w:cs="Times New Roman"/>
          <w:sz w:val="24"/>
          <w:szCs w:val="24"/>
        </w:rPr>
      </w:pPr>
      <w:r>
        <w:rPr>
          <w:rFonts w:ascii="Times New Roman" w:hAnsi="Times New Roman" w:cs="Times New Roman"/>
          <w:sz w:val="24"/>
          <w:szCs w:val="24"/>
        </w:rPr>
        <w:t>Для</w:t>
      </w:r>
      <w:r w:rsidR="00762694">
        <w:rPr>
          <w:rFonts w:ascii="Times New Roman" w:hAnsi="Times New Roman" w:cs="Times New Roman"/>
          <w:sz w:val="24"/>
          <w:szCs w:val="24"/>
        </w:rPr>
        <w:t xml:space="preserve"> осіб на яких поширюється дія Закону України «Про запобігання корупції»</w:t>
      </w:r>
      <w:r w:rsidR="00953FD5">
        <w:rPr>
          <w:rFonts w:ascii="Times New Roman" w:hAnsi="Times New Roman" w:cs="Times New Roman"/>
          <w:sz w:val="24"/>
          <w:szCs w:val="24"/>
        </w:rPr>
        <w:t xml:space="preserve"> (далі – Закон)</w:t>
      </w:r>
      <w:r w:rsidR="00762694">
        <w:rPr>
          <w:rFonts w:ascii="Times New Roman" w:hAnsi="Times New Roman" w:cs="Times New Roman"/>
          <w:sz w:val="24"/>
          <w:szCs w:val="24"/>
        </w:rPr>
        <w:t xml:space="preserve"> застосовуються антикорупційні обмеження, заборони, а також вимоги з дотримання правил етичної поведінки, а саме:</w:t>
      </w:r>
    </w:p>
    <w:p w14:paraId="0E504803"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 xml:space="preserve"> Стаття 22</w:t>
      </w:r>
      <w:r>
        <w:rPr>
          <w:rFonts w:ascii="Times New Roman" w:hAnsi="Times New Roman" w:cs="Times New Roman"/>
          <w:sz w:val="24"/>
          <w:szCs w:val="24"/>
        </w:rPr>
        <w:t xml:space="preserve"> «Обмеження щодо використання службових повноважень чи свого становища» забороняє особі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14:paraId="38E7620C"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23</w:t>
      </w:r>
      <w:r>
        <w:rPr>
          <w:rFonts w:ascii="Times New Roman" w:hAnsi="Times New Roman" w:cs="Times New Roman"/>
          <w:sz w:val="24"/>
          <w:szCs w:val="24"/>
        </w:rPr>
        <w:t xml:space="preserve"> «Обмеження щодо одержання подарунків» забороняє особі безпосередньо або через інших осіб вимагати, просити, одержувати подарунки для себе чи близьких їм осіб від юридичних або фізичних осіб: </w:t>
      </w:r>
    </w:p>
    <w:p w14:paraId="1FA940BA"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1) у зв’язку із здійсненням такими особами діяльності, пов’язаної із виконанням функцій держави або місцевого самоврядування;</w:t>
      </w:r>
    </w:p>
    <w:p w14:paraId="3B24D54B"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2) якщо особа, яка дарує, перебуває в підпорядкуванні такої особи. </w:t>
      </w:r>
    </w:p>
    <w:p w14:paraId="13C28605"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24</w:t>
      </w:r>
      <w:r>
        <w:rPr>
          <w:rFonts w:ascii="Times New Roman" w:hAnsi="Times New Roman" w:cs="Times New Roman"/>
          <w:sz w:val="24"/>
          <w:szCs w:val="24"/>
        </w:rPr>
        <w:t xml:space="preserve"> «Запобігання одержанню неправомірної вигоди або подарунка та поводження з ними» зобов’язує особу:</w:t>
      </w:r>
    </w:p>
    <w:p w14:paraId="289C20EB"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 відмовитися від пропозиції;</w:t>
      </w:r>
    </w:p>
    <w:p w14:paraId="08A7AC91"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 за можливості ідентифікувати особу, яка зробила пропозицію; </w:t>
      </w:r>
    </w:p>
    <w:p w14:paraId="2393FE4F"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 залучити свідків, якщо це можливо, у тому числі з числа співробітників;</w:t>
      </w:r>
    </w:p>
    <w:p w14:paraId="7F8FE90C"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 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w:t>
      </w:r>
    </w:p>
    <w:p w14:paraId="60548D0E"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25</w:t>
      </w:r>
      <w:r>
        <w:rPr>
          <w:rFonts w:ascii="Times New Roman" w:hAnsi="Times New Roman" w:cs="Times New Roman"/>
          <w:sz w:val="24"/>
          <w:szCs w:val="24"/>
        </w:rPr>
        <w:t xml:space="preserve"> «Обмеження щодо сумісництва та суміщення з іншими видами діяльності» забороняє: </w:t>
      </w:r>
    </w:p>
    <w:p w14:paraId="26B4378A" w14:textId="77777777" w:rsidR="00595169" w:rsidRDefault="00595169" w:rsidP="002A7545">
      <w:pPr>
        <w:pStyle w:val="rvps2"/>
        <w:shd w:val="clear" w:color="auto" w:fill="FFFFFF"/>
        <w:spacing w:before="0" w:beforeAutospacing="0" w:after="150" w:afterAutospacing="0"/>
        <w:ind w:firstLine="567"/>
        <w:jc w:val="both"/>
        <w:rPr>
          <w:color w:val="333333"/>
        </w:rPr>
      </w:pPr>
      <w:r>
        <w:rPr>
          <w:color w:val="333333"/>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7" w:tgtFrame="_blank" w:history="1">
        <w:r w:rsidRPr="00595169">
          <w:rPr>
            <w:rStyle w:val="a3"/>
            <w:color w:val="auto"/>
            <w:u w:val="none"/>
          </w:rPr>
          <w:t>Конституцією</w:t>
        </w:r>
      </w:hyperlink>
      <w:r w:rsidRPr="00595169">
        <w:t> </w:t>
      </w:r>
      <w:r>
        <w:rPr>
          <w:color w:val="333333"/>
        </w:rPr>
        <w:t>або законами України;</w:t>
      </w:r>
    </w:p>
    <w:p w14:paraId="6AC380B9" w14:textId="77777777" w:rsidR="00595169" w:rsidRDefault="00595169" w:rsidP="002A7545">
      <w:pPr>
        <w:pStyle w:val="rvps2"/>
        <w:shd w:val="clear" w:color="auto" w:fill="FFFFFF"/>
        <w:spacing w:before="0" w:beforeAutospacing="0" w:after="150" w:afterAutospacing="0"/>
        <w:ind w:firstLine="567"/>
        <w:jc w:val="both"/>
        <w:rPr>
          <w:color w:val="333333"/>
        </w:rPr>
      </w:pPr>
      <w:bookmarkStart w:id="0" w:name="n338"/>
      <w:bookmarkEnd w:id="0"/>
      <w:r>
        <w:rPr>
          <w:color w:val="333333"/>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якщо інше не передбачено </w:t>
      </w:r>
      <w:hyperlink r:id="rId8" w:tgtFrame="_blank" w:history="1">
        <w:r w:rsidRPr="00595169">
          <w:rPr>
            <w:rStyle w:val="a3"/>
            <w:color w:val="auto"/>
            <w:u w:val="none"/>
          </w:rPr>
          <w:t>Конституцією</w:t>
        </w:r>
      </w:hyperlink>
      <w:r>
        <w:rPr>
          <w:color w:val="333333"/>
        </w:rPr>
        <w:t> або законами України, крім випадку, передбаченого абзацом першим частини другої цієї статті.</w:t>
      </w:r>
    </w:p>
    <w:p w14:paraId="298ECEA9"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26</w:t>
      </w:r>
      <w:r>
        <w:rPr>
          <w:rFonts w:ascii="Times New Roman" w:hAnsi="Times New Roman" w:cs="Times New Roman"/>
          <w:sz w:val="24"/>
          <w:szCs w:val="24"/>
        </w:rPr>
        <w:t xml:space="preserve"> «Обмеження після припинення діяльності, пов’язаної з виконанням функцій держави» забороняє особі: </w:t>
      </w:r>
    </w:p>
    <w:p w14:paraId="669AEC61"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 – підприємців; </w:t>
      </w:r>
    </w:p>
    <w:p w14:paraId="606B2DE9"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 </w:t>
      </w:r>
    </w:p>
    <w:p w14:paraId="0ACD3A56"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14:paraId="030E7F24" w14:textId="4ED591BF"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27</w:t>
      </w:r>
      <w:r>
        <w:rPr>
          <w:rFonts w:ascii="Times New Roman" w:hAnsi="Times New Roman" w:cs="Times New Roman"/>
          <w:sz w:val="24"/>
          <w:szCs w:val="24"/>
        </w:rPr>
        <w:t xml:space="preserve"> «Обмеження спільної роботи близьких осіб» вказує на те, що особа не може мати у прямому підпорядкуванні близьких їм осіб або бути прямо підпорядкованими у зв’язку з виконанням повноважень близьким їм особам та зобов’язані повідомити керівництво органу, на посаду в якому вони претендують, про працюючих у цьому органі близьких їй осіб. </w:t>
      </w:r>
    </w:p>
    <w:p w14:paraId="5E304D3C"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У разі виникнення обставин щодо порушення зазначених вимог вживати заходів щодо усунення таких обставин у п’ятнадцятиденний строк.</w:t>
      </w:r>
    </w:p>
    <w:p w14:paraId="7E0FE9BC"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14:paraId="4386DA91"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У разі неможливості такого переведення особа, яка перебуває у підпорядкуванні, підлягає звільненню із займаної посади. </w:t>
      </w:r>
    </w:p>
    <w:p w14:paraId="277BBD86"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28</w:t>
      </w:r>
      <w:r>
        <w:rPr>
          <w:rFonts w:ascii="Times New Roman" w:hAnsi="Times New Roman" w:cs="Times New Roman"/>
          <w:sz w:val="24"/>
          <w:szCs w:val="24"/>
        </w:rPr>
        <w:t xml:space="preserve"> «Запобігання та врегулювання конфлікту інтересів» зобов’язує особу: </w:t>
      </w:r>
    </w:p>
    <w:p w14:paraId="51229725"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вживати заходів щодо недопущення виникнення реального, потенційного конфлікту інтересів; </w:t>
      </w:r>
    </w:p>
    <w:p w14:paraId="370D3BA3"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з питань запобігання корупції чи інший визначений законом орган або колегіальний орган, під час виконання повноважень у якому виник конфлікт інтересів, відповідно; </w:t>
      </w:r>
    </w:p>
    <w:p w14:paraId="11B5A3D9"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не вчиняти дій та не приймати рішень в умовах реального конфлікту інтересів;</w:t>
      </w:r>
    </w:p>
    <w:p w14:paraId="005B8830"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вжити заходів щодо врегулювання реального чи потенційного конфлікту інтересів. </w:t>
      </w:r>
    </w:p>
    <w:p w14:paraId="390E989B"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Слід звернути увагу, що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w:t>
      </w:r>
      <w:r w:rsidRPr="00DE45E5">
        <w:rPr>
          <w:rFonts w:ascii="Times New Roman" w:hAnsi="Times New Roman" w:cs="Times New Roman"/>
          <w:bCs/>
          <w:sz w:val="24"/>
          <w:szCs w:val="24"/>
        </w:rPr>
        <w:t>про</w:t>
      </w:r>
      <w:r>
        <w:rPr>
          <w:rFonts w:ascii="Times New Roman" w:hAnsi="Times New Roman" w:cs="Times New Roman"/>
          <w:sz w:val="24"/>
          <w:szCs w:val="24"/>
        </w:rPr>
        <w:t xml:space="preserve"> що повідомляє відповідну особу. </w:t>
      </w:r>
    </w:p>
    <w:p w14:paraId="48E22CDF"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29</w:t>
      </w:r>
      <w:r>
        <w:rPr>
          <w:rFonts w:ascii="Times New Roman" w:hAnsi="Times New Roman" w:cs="Times New Roman"/>
          <w:sz w:val="24"/>
          <w:szCs w:val="24"/>
        </w:rPr>
        <w:t xml:space="preserve"> «Заходи зовнішнього та самостійного врегулювання конфлікту інтересів» передбачає врегулювання конфлікту інтересів шляхом: </w:t>
      </w:r>
    </w:p>
    <w:p w14:paraId="27E03517"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14:paraId="5F617F08"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застосування зовнішнього контролю за виконанням особою відповідного завдання, вчиненням нею певних дій чи прийняття рішень; </w:t>
      </w:r>
    </w:p>
    <w:p w14:paraId="3A534147"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обмеження доступу особи до певної інформації; </w:t>
      </w:r>
    </w:p>
    <w:p w14:paraId="26FC25CC"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4) перегляду обсягу службових повноважень особи;</w:t>
      </w:r>
    </w:p>
    <w:p w14:paraId="3242D741"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переведення особи на іншу посаду; </w:t>
      </w:r>
    </w:p>
    <w:p w14:paraId="4948B1C7"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звільнення особи. </w:t>
      </w:r>
    </w:p>
    <w:p w14:paraId="13BA94F0"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Водночас зазначена стаття зобов’язує особу самостійно вжити заходів щодо врегулювання реального чи потенційного конфлікту інтересів шляхом позбавлення </w:t>
      </w:r>
      <w:r>
        <w:rPr>
          <w:rFonts w:ascii="Times New Roman" w:hAnsi="Times New Roman" w:cs="Times New Roman"/>
          <w:sz w:val="24"/>
          <w:szCs w:val="24"/>
        </w:rPr>
        <w:lastRenderedPageBreak/>
        <w:t xml:space="preserve">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14:paraId="77F0860A"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34</w:t>
      </w:r>
      <w:r>
        <w:rPr>
          <w:rFonts w:ascii="Times New Roman" w:hAnsi="Times New Roman" w:cs="Times New Roman"/>
          <w:sz w:val="24"/>
          <w:szCs w:val="24"/>
        </w:rPr>
        <w:t xml:space="preserve"> «Переведення, звільнення особи у зв’язку з наявністю конфлікту інтересів» застерігає особу про можливе переведення на іншу посаду у зв’язку з наявністю реального чи потенційного конфлікту інтересів за рішенням керівника органу у разі, якщо конфлікт інтересів у його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 </w:t>
      </w:r>
    </w:p>
    <w:p w14:paraId="61531914" w14:textId="77777777" w:rsidR="00C61FEB"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36</w:t>
      </w:r>
      <w:r>
        <w:rPr>
          <w:rFonts w:ascii="Times New Roman" w:hAnsi="Times New Roman" w:cs="Times New Roman"/>
          <w:sz w:val="24"/>
          <w:szCs w:val="24"/>
        </w:rPr>
        <w:t xml:space="preserve"> «Запобігання конфлікту інтересів у зв’язку з наявністю в особи підприємств чи корпоративних прав» зобов’язує особу протягом 60 днів після призначення (обрання) на посаду передати в управління іншій </w:t>
      </w:r>
      <w:r w:rsidR="00C61FEB">
        <w:rPr>
          <w:rFonts w:ascii="Times New Roman" w:hAnsi="Times New Roman" w:cs="Times New Roman"/>
          <w:sz w:val="24"/>
          <w:szCs w:val="24"/>
        </w:rPr>
        <w:t>особі</w:t>
      </w:r>
      <w:r>
        <w:rPr>
          <w:rFonts w:ascii="Times New Roman" w:hAnsi="Times New Roman" w:cs="Times New Roman"/>
          <w:sz w:val="24"/>
          <w:szCs w:val="24"/>
        </w:rPr>
        <w:t xml:space="preserve"> належні їм підприємства та корпоративні права у порядку, встановленому законом. </w:t>
      </w:r>
    </w:p>
    <w:p w14:paraId="4BF60063"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38</w:t>
      </w:r>
      <w:r>
        <w:rPr>
          <w:rFonts w:ascii="Times New Roman" w:hAnsi="Times New Roman" w:cs="Times New Roman"/>
          <w:sz w:val="24"/>
          <w:szCs w:val="24"/>
        </w:rPr>
        <w:t xml:space="preserve"> «Додержання вимог закону та етичних норм поведінки» зобов’язує особу під час виконання своїх службових повноважень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 </w:t>
      </w:r>
    </w:p>
    <w:p w14:paraId="3779B3ED"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40</w:t>
      </w:r>
      <w:r>
        <w:rPr>
          <w:rFonts w:ascii="Times New Roman" w:hAnsi="Times New Roman" w:cs="Times New Roman"/>
          <w:sz w:val="24"/>
          <w:szCs w:val="24"/>
        </w:rPr>
        <w:t xml:space="preserve"> «Політична нейтральність» зобов’язує особу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w:t>
      </w:r>
    </w:p>
    <w:p w14:paraId="52F85C65"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41</w:t>
      </w:r>
      <w:r>
        <w:rPr>
          <w:rFonts w:ascii="Times New Roman" w:hAnsi="Times New Roman" w:cs="Times New Roman"/>
          <w:sz w:val="24"/>
          <w:szCs w:val="24"/>
        </w:rPr>
        <w:t xml:space="preserve"> «Неупередженість» зобов’язує особу при виконанні своїх службових повноважень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14:paraId="1CFD6B9B"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Стаття 42</w:t>
      </w:r>
      <w:r>
        <w:rPr>
          <w:rFonts w:ascii="Times New Roman" w:hAnsi="Times New Roman" w:cs="Times New Roman"/>
          <w:sz w:val="24"/>
          <w:szCs w:val="24"/>
        </w:rPr>
        <w:t xml:space="preserve"> «Компетентність і ефективність» зобов’язує особу сумлінно, компетентно, вчасно, результативно і відповідально виконувати службові повноваження та професійні обов’язки, рішення та доручення органів і осіб, яким вона підпорядкована, підзвітна або підконтрольна, не допускати зловживань та неефективного використання державної і комунальної власності. </w:t>
      </w:r>
    </w:p>
    <w:p w14:paraId="4115D5C7"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43</w:t>
      </w:r>
      <w:r>
        <w:rPr>
          <w:rFonts w:ascii="Times New Roman" w:hAnsi="Times New Roman" w:cs="Times New Roman"/>
          <w:sz w:val="24"/>
          <w:szCs w:val="24"/>
        </w:rPr>
        <w:t xml:space="preserve"> «Нерозголошення інформації» зобов’язує особу не розголошувати і не використовувати в інший спосіб конфіденційну та іншу інформацію з обмеженим доступом, що стала їй відома у зв’язку з виконанням своїх службових повноважень та професійних обов’язків, крім випадків, встановлених законом. </w:t>
      </w:r>
    </w:p>
    <w:p w14:paraId="7DB6FD2B"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44</w:t>
      </w:r>
      <w:r>
        <w:rPr>
          <w:rFonts w:ascii="Times New Roman" w:hAnsi="Times New Roman" w:cs="Times New Roman"/>
          <w:sz w:val="24"/>
          <w:szCs w:val="24"/>
        </w:rPr>
        <w:t xml:space="preserve"> «Утримання від виконання незаконних рішень чи доручень» зобов’язує особу: </w:t>
      </w:r>
    </w:p>
    <w:p w14:paraId="701B5E91"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1) незважаючи на приватні інтереси, утримуватися від виконання рішень чи доручень керівництва, якщо вони суперечать закону;</w:t>
      </w:r>
    </w:p>
    <w:p w14:paraId="6507DBEE"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 самостійно оцінювати правомірність наданих керівництвом рішень чи доручень та можливу шкоду, що буде завдана у разі виконання таких рішень чи доручень; </w:t>
      </w:r>
    </w:p>
    <w:p w14:paraId="798D3204" w14:textId="77777777" w:rsidR="00762694"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у разі отримання для виконання рішень чи доручень, які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w:t>
      </w:r>
      <w:r>
        <w:rPr>
          <w:rFonts w:ascii="Times New Roman" w:hAnsi="Times New Roman" w:cs="Times New Roman"/>
          <w:sz w:val="24"/>
          <w:szCs w:val="24"/>
        </w:rPr>
        <w:lastRenderedPageBreak/>
        <w:t xml:space="preserve">негайно в письмовій формі повідомляти про це керівника органу, підприємства, установи, організації, в якому вона працює. </w:t>
      </w:r>
    </w:p>
    <w:p w14:paraId="38C4CD9F" w14:textId="77777777" w:rsidR="00762694" w:rsidRDefault="00762694" w:rsidP="002A7545">
      <w:pPr>
        <w:spacing w:after="0"/>
        <w:ind w:firstLine="567"/>
        <w:jc w:val="both"/>
        <w:rPr>
          <w:rFonts w:ascii="Times New Roman" w:hAnsi="Times New Roman" w:cs="Times New Roman"/>
          <w:sz w:val="24"/>
          <w:szCs w:val="24"/>
        </w:rPr>
      </w:pPr>
    </w:p>
    <w:p w14:paraId="71112480" w14:textId="77777777" w:rsidR="00C61FEB" w:rsidRDefault="00762694" w:rsidP="002A7545">
      <w:pPr>
        <w:spacing w:after="0"/>
        <w:ind w:firstLine="567"/>
        <w:jc w:val="both"/>
        <w:rPr>
          <w:rFonts w:ascii="Times New Roman" w:hAnsi="Times New Roman" w:cs="Times New Roman"/>
          <w:sz w:val="24"/>
          <w:szCs w:val="24"/>
        </w:rPr>
      </w:pPr>
      <w:r>
        <w:rPr>
          <w:rFonts w:ascii="Times New Roman" w:hAnsi="Times New Roman" w:cs="Times New Roman"/>
          <w:b/>
          <w:sz w:val="24"/>
          <w:szCs w:val="24"/>
        </w:rPr>
        <w:t>Стаття 45</w:t>
      </w:r>
      <w:r>
        <w:rPr>
          <w:rFonts w:ascii="Times New Roman" w:hAnsi="Times New Roman" w:cs="Times New Roman"/>
          <w:sz w:val="24"/>
          <w:szCs w:val="24"/>
        </w:rPr>
        <w:t xml:space="preserve"> «Подання декларацій осіб, уповноважених на виконання функцій держави або місцевого самоврядування» зобов’язує особу щорічно до 1 квітня подавати шляхом заповнення на офіційному веб-сайті Національного агентства декларацію за минулий рік за формою, що визна</w:t>
      </w:r>
      <w:r w:rsidR="00C61FEB">
        <w:rPr>
          <w:rFonts w:ascii="Times New Roman" w:hAnsi="Times New Roman" w:cs="Times New Roman"/>
          <w:sz w:val="24"/>
          <w:szCs w:val="24"/>
        </w:rPr>
        <w:t>чається Національним агентством.</w:t>
      </w:r>
    </w:p>
    <w:p w14:paraId="7F18D1E8" w14:textId="12903075" w:rsidR="00DE45E5" w:rsidRPr="00DE45E5" w:rsidRDefault="00DE45E5" w:rsidP="002A7545">
      <w:pPr>
        <w:spacing w:after="0"/>
        <w:ind w:firstLine="567"/>
        <w:jc w:val="both"/>
        <w:rPr>
          <w:rFonts w:ascii="Times New Roman" w:hAnsi="Times New Roman" w:cs="Times New Roman"/>
          <w:sz w:val="24"/>
          <w:szCs w:val="24"/>
        </w:rPr>
      </w:pPr>
      <w:r w:rsidRPr="00DE45E5">
        <w:rPr>
          <w:rFonts w:ascii="Times New Roman" w:hAnsi="Times New Roman" w:cs="Times New Roman"/>
          <w:sz w:val="24"/>
          <w:szCs w:val="24"/>
        </w:rPr>
        <w:t xml:space="preserve">Роз’яснення Національного агентства з питань запобігання корупції щодо декларування розміщені на сайті НАЗК і доступні за посиланням:  </w:t>
      </w:r>
    </w:p>
    <w:p w14:paraId="7639BA9F" w14:textId="4E55F1F2" w:rsidR="00DE45E5" w:rsidRPr="00DE45E5" w:rsidRDefault="00000000" w:rsidP="002A7545">
      <w:pPr>
        <w:ind w:firstLine="567"/>
        <w:jc w:val="both"/>
        <w:rPr>
          <w:rFonts w:ascii="Times New Roman" w:hAnsi="Times New Roman" w:cs="Times New Roman"/>
          <w:sz w:val="24"/>
          <w:szCs w:val="24"/>
        </w:rPr>
      </w:pPr>
      <w:hyperlink r:id="rId9" w:history="1">
        <w:r w:rsidR="00DE45E5" w:rsidRPr="00DE45E5">
          <w:rPr>
            <w:rStyle w:val="a3"/>
            <w:rFonts w:ascii="Times New Roman" w:hAnsi="Times New Roman" w:cs="Times New Roman"/>
            <w:sz w:val="24"/>
            <w:szCs w:val="24"/>
          </w:rPr>
          <w:t>https://wiki.nazk.gov.ua/category/deklaruvannya/</w:t>
        </w:r>
      </w:hyperlink>
      <w:r w:rsidR="00DE45E5" w:rsidRPr="00DE45E5">
        <w:rPr>
          <w:rFonts w:ascii="Times New Roman" w:hAnsi="Times New Roman" w:cs="Times New Roman"/>
          <w:sz w:val="24"/>
          <w:szCs w:val="24"/>
        </w:rPr>
        <w:t xml:space="preserve">  </w:t>
      </w:r>
    </w:p>
    <w:p w14:paraId="39B2373D" w14:textId="4B1BD152" w:rsidR="00762694" w:rsidRPr="00D639E0"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52</w:t>
      </w:r>
      <w:r>
        <w:rPr>
          <w:rFonts w:ascii="Times New Roman" w:hAnsi="Times New Roman" w:cs="Times New Roman"/>
          <w:sz w:val="24"/>
          <w:szCs w:val="24"/>
        </w:rPr>
        <w:t xml:space="preserve"> «Додаткові заходи здійснення фінансового контролю» встановлює обов’язок письмово, у </w:t>
      </w:r>
      <w:r w:rsidR="00D639E0">
        <w:rPr>
          <w:rFonts w:ascii="Times New Roman" w:hAnsi="Times New Roman" w:cs="Times New Roman"/>
          <w:sz w:val="24"/>
          <w:szCs w:val="24"/>
        </w:rPr>
        <w:t>двадцятиденний</w:t>
      </w:r>
      <w:r>
        <w:rPr>
          <w:rFonts w:ascii="Times New Roman" w:hAnsi="Times New Roman" w:cs="Times New Roman"/>
          <w:sz w:val="24"/>
          <w:szCs w:val="24"/>
        </w:rPr>
        <w:t xml:space="preserve"> строк, повідомляти Національне агентство про </w:t>
      </w:r>
      <w:r w:rsidRPr="00D639E0">
        <w:rPr>
          <w:rFonts w:ascii="Times New Roman" w:hAnsi="Times New Roman" w:cs="Times New Roman"/>
          <w:sz w:val="24"/>
          <w:szCs w:val="24"/>
        </w:rPr>
        <w:t>відкриття суб’єктом декларування або членом його сім’ї валютного рахунк</w:t>
      </w:r>
      <w:r w:rsidR="00D639E0">
        <w:rPr>
          <w:rFonts w:ascii="Times New Roman" w:hAnsi="Times New Roman" w:cs="Times New Roman"/>
          <w:sz w:val="24"/>
          <w:szCs w:val="24"/>
        </w:rPr>
        <w:t>у в установі банку-нерезидента.</w:t>
      </w:r>
    </w:p>
    <w:p w14:paraId="04FDF901" w14:textId="77777777" w:rsidR="00D639E0" w:rsidRPr="00D639E0" w:rsidRDefault="00D639E0" w:rsidP="002A7545">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639E0">
        <w:rPr>
          <w:rFonts w:ascii="Times New Roman" w:hAnsi="Times New Roman" w:cs="Times New Roman"/>
          <w:sz w:val="24"/>
          <w:szCs w:val="24"/>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14:paraId="1E4646AD" w14:textId="3DCF0F2B" w:rsidR="00D639E0" w:rsidRPr="008E2827" w:rsidRDefault="00D639E0" w:rsidP="002A7545">
      <w:pPr>
        <w:ind w:firstLine="567"/>
        <w:jc w:val="both"/>
        <w:rPr>
          <w:rFonts w:ascii="Times New Roman" w:hAnsi="Times New Roman" w:cs="Times New Roman"/>
          <w:i/>
          <w:sz w:val="24"/>
          <w:szCs w:val="24"/>
        </w:rPr>
      </w:pPr>
      <w:bookmarkStart w:id="1" w:name="n1755"/>
      <w:bookmarkEnd w:id="1"/>
      <w:r w:rsidRPr="008E2827">
        <w:rPr>
          <w:rFonts w:ascii="Times New Roman" w:hAnsi="Times New Roman" w:cs="Times New Roman"/>
          <w:i/>
          <w:sz w:val="24"/>
          <w:szCs w:val="24"/>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10" w:anchor="n1731" w:history="1">
        <w:r w:rsidRPr="008E2827">
          <w:rPr>
            <w:rStyle w:val="a3"/>
            <w:rFonts w:ascii="Times New Roman" w:hAnsi="Times New Roman" w:cs="Times New Roman"/>
            <w:i/>
            <w:color w:val="auto"/>
            <w:sz w:val="24"/>
            <w:szCs w:val="24"/>
            <w:u w:val="none"/>
          </w:rPr>
          <w:t>статті 51</w:t>
        </w:r>
      </w:hyperlink>
      <w:r w:rsidR="006969F6" w:rsidRPr="006969F6">
        <w:rPr>
          <w:rFonts w:ascii="Times New Roman" w:hAnsi="Times New Roman" w:cs="Times New Roman"/>
          <w:sz w:val="24"/>
          <w:szCs w:val="24"/>
          <w:vertAlign w:val="superscript"/>
        </w:rPr>
        <w:t>3</w:t>
      </w:r>
      <w:r w:rsidRPr="008E2827">
        <w:rPr>
          <w:rFonts w:ascii="Times New Roman" w:hAnsi="Times New Roman" w:cs="Times New Roman"/>
          <w:i/>
          <w:sz w:val="24"/>
          <w:szCs w:val="24"/>
        </w:rPr>
        <w:t> цього Закону.</w:t>
      </w:r>
    </w:p>
    <w:p w14:paraId="14AB189A"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b/>
          <w:sz w:val="24"/>
          <w:szCs w:val="24"/>
        </w:rPr>
        <w:t>Стаття 65</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sz w:val="24"/>
          <w:szCs w:val="24"/>
        </w:rPr>
        <w:t>«Відповідальність за корупційні або пов’язані з корупцією правопорушення» передбачає, що за вчинення корупційних або пов’язаних з корупцією правопорушень особа притягаються до кримінальної, адміністративної, цивільно-правової та дисциплінарної відповідальності у встановленому законом порядку.</w:t>
      </w:r>
    </w:p>
    <w:p w14:paraId="02DB97B4" w14:textId="77777777" w:rsidR="00762694" w:rsidRDefault="00762694" w:rsidP="002A7545">
      <w:pPr>
        <w:ind w:firstLine="567"/>
        <w:jc w:val="both"/>
        <w:rPr>
          <w:rFonts w:ascii="Times New Roman" w:hAnsi="Times New Roman" w:cs="Times New Roman"/>
          <w:sz w:val="24"/>
          <w:szCs w:val="24"/>
        </w:rPr>
      </w:pPr>
      <w:r>
        <w:rPr>
          <w:rFonts w:ascii="Times New Roman" w:hAnsi="Times New Roman" w:cs="Times New Roman"/>
          <w:sz w:val="24"/>
          <w:szCs w:val="24"/>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14:paraId="3BCBDE80" w14:textId="77777777" w:rsidR="00E337B9" w:rsidRDefault="00E337B9" w:rsidP="002A7545">
      <w:pPr>
        <w:tabs>
          <w:tab w:val="left" w:pos="2685"/>
        </w:tabs>
        <w:ind w:firstLine="567"/>
        <w:jc w:val="both"/>
        <w:rPr>
          <w:rFonts w:ascii="Times New Roman" w:hAnsi="Times New Roman" w:cs="Times New Roman"/>
          <w:b/>
          <w:sz w:val="24"/>
          <w:szCs w:val="24"/>
        </w:rPr>
      </w:pPr>
    </w:p>
    <w:p w14:paraId="5FF0593F" w14:textId="33C7C883" w:rsidR="00762694" w:rsidRDefault="00762694" w:rsidP="002A7545">
      <w:pPr>
        <w:tabs>
          <w:tab w:val="left" w:pos="2685"/>
        </w:tabs>
        <w:ind w:firstLine="567"/>
        <w:jc w:val="both"/>
        <w:rPr>
          <w:rFonts w:ascii="Times New Roman" w:hAnsi="Times New Roman" w:cs="Times New Roman"/>
          <w:b/>
          <w:sz w:val="24"/>
          <w:szCs w:val="24"/>
        </w:rPr>
      </w:pPr>
      <w:r>
        <w:rPr>
          <w:rFonts w:ascii="Times New Roman" w:hAnsi="Times New Roman" w:cs="Times New Roman"/>
          <w:b/>
          <w:sz w:val="24"/>
          <w:szCs w:val="24"/>
        </w:rPr>
        <w:t>З основними положеннями Закону України «Про запобігання корупції» щодо обмежень, заборон, а також зобов’язання з дотримання правил етичної поведінки ознайомлений(на).</w:t>
      </w:r>
    </w:p>
    <w:p w14:paraId="452BE8FA" w14:textId="77777777" w:rsidR="0030471C" w:rsidRDefault="0030471C" w:rsidP="002A7545">
      <w:pPr>
        <w:tabs>
          <w:tab w:val="left" w:pos="2685"/>
        </w:tabs>
        <w:ind w:firstLine="567"/>
        <w:jc w:val="both"/>
        <w:rPr>
          <w:rFonts w:ascii="Times New Roman" w:hAnsi="Times New Roman" w:cs="Times New Roman"/>
          <w:b/>
          <w:sz w:val="24"/>
          <w:szCs w:val="24"/>
        </w:rPr>
      </w:pPr>
    </w:p>
    <w:p w14:paraId="135D1C21" w14:textId="77777777" w:rsidR="003D095C" w:rsidRPr="00B13CA6" w:rsidRDefault="003D095C" w:rsidP="003D095C">
      <w:pPr>
        <w:jc w:val="both"/>
      </w:pPr>
      <w:r>
        <w:rPr>
          <w:rFonts w:ascii="Times New Roman" w:hAnsi="Times New Roman" w:cs="Times New Roman"/>
          <w:b/>
        </w:rPr>
        <w:t xml:space="preserve">___________________________________________________________ </w:t>
      </w:r>
      <w:r>
        <w:rPr>
          <w:rFonts w:ascii="Times New Roman" w:hAnsi="Times New Roman" w:cs="Times New Roman"/>
        </w:rPr>
        <w:t xml:space="preserve">«___» ___________ 2024 р. </w:t>
      </w:r>
    </w:p>
    <w:p w14:paraId="1B69E61D" w14:textId="565FC9A6" w:rsidR="00D23F0C" w:rsidRDefault="003D095C" w:rsidP="003D095C">
      <w:r>
        <w:rPr>
          <w:rFonts w:ascii="Times New Roman" w:hAnsi="Times New Roman" w:cs="Times New Roman"/>
        </w:rPr>
        <w:t xml:space="preserve">                                      (підпис, власне ім’я та прізвище) </w:t>
      </w:r>
    </w:p>
    <w:sectPr w:rsidR="00D23F0C" w:rsidSect="00A8535B">
      <w:headerReference w:type="default" r:id="rId11"/>
      <w:pgSz w:w="11906" w:h="16838"/>
      <w:pgMar w:top="426"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C2E8" w14:textId="77777777" w:rsidR="00A8535B" w:rsidRDefault="00A8535B" w:rsidP="008F2F2C">
      <w:pPr>
        <w:spacing w:after="0" w:line="240" w:lineRule="auto"/>
      </w:pPr>
      <w:r>
        <w:separator/>
      </w:r>
    </w:p>
  </w:endnote>
  <w:endnote w:type="continuationSeparator" w:id="0">
    <w:p w14:paraId="73E4386E" w14:textId="77777777" w:rsidR="00A8535B" w:rsidRDefault="00A8535B" w:rsidP="008F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471E7" w14:textId="77777777" w:rsidR="00A8535B" w:rsidRDefault="00A8535B" w:rsidP="008F2F2C">
      <w:pPr>
        <w:spacing w:after="0" w:line="240" w:lineRule="auto"/>
      </w:pPr>
      <w:r>
        <w:separator/>
      </w:r>
    </w:p>
  </w:footnote>
  <w:footnote w:type="continuationSeparator" w:id="0">
    <w:p w14:paraId="3DF9C146" w14:textId="77777777" w:rsidR="00A8535B" w:rsidRDefault="00A8535B" w:rsidP="008F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3299099"/>
      <w:docPartObj>
        <w:docPartGallery w:val="Page Numbers (Top of Page)"/>
        <w:docPartUnique/>
      </w:docPartObj>
    </w:sdtPr>
    <w:sdtContent>
      <w:p w14:paraId="580DC076" w14:textId="77777777" w:rsidR="008F2F2C" w:rsidRDefault="008F2F2C">
        <w:pPr>
          <w:pStyle w:val="a5"/>
          <w:jc w:val="center"/>
        </w:pPr>
        <w:r>
          <w:fldChar w:fldCharType="begin"/>
        </w:r>
        <w:r>
          <w:instrText>PAGE   \* MERGEFORMAT</w:instrText>
        </w:r>
        <w:r>
          <w:fldChar w:fldCharType="separate"/>
        </w:r>
        <w:r w:rsidR="00BC3B47" w:rsidRPr="00BC3B47">
          <w:rPr>
            <w:noProof/>
            <w:lang w:val="ru-RU"/>
          </w:rPr>
          <w:t>3</w:t>
        </w:r>
        <w:r>
          <w:fldChar w:fldCharType="end"/>
        </w:r>
      </w:p>
    </w:sdtContent>
  </w:sdt>
  <w:p w14:paraId="229D43FD" w14:textId="77777777" w:rsidR="008F2F2C" w:rsidRDefault="008F2F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C4B6E"/>
    <w:multiLevelType w:val="hybridMultilevel"/>
    <w:tmpl w:val="2E68D9B8"/>
    <w:lvl w:ilvl="0" w:tplc="23F6DF7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16cid:durableId="1912807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FD"/>
    <w:rsid w:val="00156BA1"/>
    <w:rsid w:val="001D1E49"/>
    <w:rsid w:val="002530BE"/>
    <w:rsid w:val="002A7545"/>
    <w:rsid w:val="0030471C"/>
    <w:rsid w:val="003D095C"/>
    <w:rsid w:val="004C29A4"/>
    <w:rsid w:val="0052127E"/>
    <w:rsid w:val="00595169"/>
    <w:rsid w:val="005E59DA"/>
    <w:rsid w:val="005F4A7F"/>
    <w:rsid w:val="00602F2A"/>
    <w:rsid w:val="006969F6"/>
    <w:rsid w:val="006B0082"/>
    <w:rsid w:val="006B7295"/>
    <w:rsid w:val="00762694"/>
    <w:rsid w:val="00784A70"/>
    <w:rsid w:val="00884C6F"/>
    <w:rsid w:val="008E2827"/>
    <w:rsid w:val="008E67FD"/>
    <w:rsid w:val="008E6EB9"/>
    <w:rsid w:val="008F2F2C"/>
    <w:rsid w:val="00903F4B"/>
    <w:rsid w:val="00937067"/>
    <w:rsid w:val="00953FD5"/>
    <w:rsid w:val="00A031FE"/>
    <w:rsid w:val="00A8535B"/>
    <w:rsid w:val="00B73B8F"/>
    <w:rsid w:val="00B84328"/>
    <w:rsid w:val="00BA2695"/>
    <w:rsid w:val="00BC3B47"/>
    <w:rsid w:val="00BC5C54"/>
    <w:rsid w:val="00C61FEB"/>
    <w:rsid w:val="00C64A03"/>
    <w:rsid w:val="00D0097C"/>
    <w:rsid w:val="00D23F0C"/>
    <w:rsid w:val="00D639E0"/>
    <w:rsid w:val="00DE45E5"/>
    <w:rsid w:val="00E11BE4"/>
    <w:rsid w:val="00E31C64"/>
    <w:rsid w:val="00E33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7D38"/>
  <w15:chartTrackingRefBased/>
  <w15:docId w15:val="{31B6A097-2701-4421-A716-881F964C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9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694"/>
    <w:rPr>
      <w:color w:val="0000FF"/>
      <w:u w:val="single"/>
    </w:rPr>
  </w:style>
  <w:style w:type="paragraph" w:styleId="a4">
    <w:name w:val="List Paragraph"/>
    <w:basedOn w:val="a"/>
    <w:uiPriority w:val="34"/>
    <w:qFormat/>
    <w:rsid w:val="00762694"/>
    <w:pPr>
      <w:ind w:left="720"/>
      <w:contextualSpacing/>
    </w:pPr>
  </w:style>
  <w:style w:type="paragraph" w:styleId="a5">
    <w:name w:val="header"/>
    <w:basedOn w:val="a"/>
    <w:link w:val="a6"/>
    <w:uiPriority w:val="99"/>
    <w:unhideWhenUsed/>
    <w:rsid w:val="008F2F2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2F2C"/>
  </w:style>
  <w:style w:type="paragraph" w:styleId="a7">
    <w:name w:val="footer"/>
    <w:basedOn w:val="a"/>
    <w:link w:val="a8"/>
    <w:uiPriority w:val="99"/>
    <w:unhideWhenUsed/>
    <w:rsid w:val="008F2F2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2F2C"/>
  </w:style>
  <w:style w:type="paragraph" w:customStyle="1" w:styleId="rvps2">
    <w:name w:val="rvps2"/>
    <w:basedOn w:val="a"/>
    <w:rsid w:val="00D639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rmal (Web)"/>
    <w:basedOn w:val="a"/>
    <w:uiPriority w:val="99"/>
    <w:semiHidden/>
    <w:unhideWhenUsed/>
    <w:rsid w:val="00D639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639E0"/>
  </w:style>
  <w:style w:type="paragraph" w:styleId="aa">
    <w:name w:val="Balloon Text"/>
    <w:basedOn w:val="a"/>
    <w:link w:val="ab"/>
    <w:uiPriority w:val="99"/>
    <w:semiHidden/>
    <w:unhideWhenUsed/>
    <w:rsid w:val="008E282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E2827"/>
    <w:rPr>
      <w:rFonts w:ascii="Segoe UI" w:hAnsi="Segoe UI" w:cs="Segoe UI"/>
      <w:sz w:val="18"/>
      <w:szCs w:val="18"/>
    </w:rPr>
  </w:style>
  <w:style w:type="character" w:customStyle="1" w:styleId="2">
    <w:name w:val="Основной текст (2)_"/>
    <w:basedOn w:val="a0"/>
    <w:link w:val="20"/>
    <w:locked/>
    <w:rsid w:val="00DE45E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E45E5"/>
    <w:pPr>
      <w:widowControl w:val="0"/>
      <w:shd w:val="clear" w:color="auto" w:fill="FFFFFF"/>
      <w:spacing w:before="120" w:after="0" w:line="34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42188">
      <w:bodyDiv w:val="1"/>
      <w:marLeft w:val="0"/>
      <w:marRight w:val="0"/>
      <w:marTop w:val="0"/>
      <w:marBottom w:val="0"/>
      <w:divBdr>
        <w:top w:val="none" w:sz="0" w:space="0" w:color="auto"/>
        <w:left w:val="none" w:sz="0" w:space="0" w:color="auto"/>
        <w:bottom w:val="none" w:sz="0" w:space="0" w:color="auto"/>
        <w:right w:val="none" w:sz="0" w:space="0" w:color="auto"/>
      </w:divBdr>
    </w:div>
    <w:div w:id="441192867">
      <w:bodyDiv w:val="1"/>
      <w:marLeft w:val="0"/>
      <w:marRight w:val="0"/>
      <w:marTop w:val="0"/>
      <w:marBottom w:val="0"/>
      <w:divBdr>
        <w:top w:val="none" w:sz="0" w:space="0" w:color="auto"/>
        <w:left w:val="none" w:sz="0" w:space="0" w:color="auto"/>
        <w:bottom w:val="none" w:sz="0" w:space="0" w:color="auto"/>
        <w:right w:val="none" w:sz="0" w:space="0" w:color="auto"/>
      </w:divBdr>
    </w:div>
    <w:div w:id="1196574727">
      <w:bodyDiv w:val="1"/>
      <w:marLeft w:val="0"/>
      <w:marRight w:val="0"/>
      <w:marTop w:val="0"/>
      <w:marBottom w:val="0"/>
      <w:divBdr>
        <w:top w:val="none" w:sz="0" w:space="0" w:color="auto"/>
        <w:left w:val="none" w:sz="0" w:space="0" w:color="auto"/>
        <w:bottom w:val="none" w:sz="0" w:space="0" w:color="auto"/>
        <w:right w:val="none" w:sz="0" w:space="0" w:color="auto"/>
      </w:divBdr>
    </w:div>
    <w:div w:id="19353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wiki.nazk.gov.ua/category/deklaruv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8170</Words>
  <Characters>4658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Yevhen Pshenychnyi</cp:lastModifiedBy>
  <cp:revision>38</cp:revision>
  <cp:lastPrinted>2024-02-19T12:21:00Z</cp:lastPrinted>
  <dcterms:created xsi:type="dcterms:W3CDTF">2024-02-15T15:11:00Z</dcterms:created>
  <dcterms:modified xsi:type="dcterms:W3CDTF">2024-03-22T09:14:00Z</dcterms:modified>
</cp:coreProperties>
</file>