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23E4D" w14:textId="170EBEC1" w:rsidR="001C50E7" w:rsidRPr="00812E18" w:rsidRDefault="00E03236">
      <w:pPr>
        <w:keepLines/>
        <w:spacing w:after="0" w:line="240" w:lineRule="auto"/>
        <w:jc w:val="center"/>
        <w:rPr>
          <w:rFonts w:ascii="Times New Roman" w:eastAsia="Times New Roman" w:hAnsi="Times New Roman" w:cs="Times New Roman"/>
          <w:b/>
          <w:bCs/>
          <w:sz w:val="28"/>
          <w:szCs w:val="28"/>
          <w:highlight w:val="white"/>
        </w:rPr>
      </w:pPr>
      <w:r w:rsidRPr="00812E18">
        <w:rPr>
          <w:rFonts w:ascii="Times New Roman" w:eastAsia="Times New Roman" w:hAnsi="Times New Roman" w:cs="Times New Roman"/>
          <w:b/>
          <w:bCs/>
          <w:sz w:val="28"/>
          <w:szCs w:val="28"/>
        </w:rPr>
        <w:t>ПОРІВНЯЛЬНА ТАБЛИЦЯ</w:t>
      </w:r>
      <w:r w:rsidRPr="00812E18">
        <w:rPr>
          <w:rFonts w:ascii="Times New Roman" w:eastAsia="Times New Roman" w:hAnsi="Times New Roman" w:cs="Times New Roman"/>
          <w:b/>
          <w:bCs/>
          <w:sz w:val="28"/>
          <w:szCs w:val="28"/>
        </w:rPr>
        <w:br/>
        <w:t>до проєкту постанови Кабінету Міністрів України</w:t>
      </w:r>
      <w:r w:rsidRPr="00812E18">
        <w:rPr>
          <w:rFonts w:ascii="Times New Roman" w:eastAsia="Times New Roman" w:hAnsi="Times New Roman" w:cs="Times New Roman"/>
          <w:b/>
          <w:bCs/>
          <w:sz w:val="28"/>
          <w:szCs w:val="28"/>
        </w:rPr>
        <w:br/>
      </w:r>
      <w:r w:rsidR="00132C12" w:rsidRPr="00132C12">
        <w:rPr>
          <w:rFonts w:ascii="Times New Roman" w:eastAsia="Times New Roman" w:hAnsi="Times New Roman" w:cs="Times New Roman"/>
          <w:b/>
          <w:bCs/>
          <w:sz w:val="28"/>
          <w:szCs w:val="28"/>
          <w:lang w:val="ru-RU"/>
        </w:rPr>
        <w:t>“</w:t>
      </w:r>
      <w:r w:rsidRPr="00812E18">
        <w:rPr>
          <w:rFonts w:ascii="Times New Roman" w:eastAsia="Times New Roman" w:hAnsi="Times New Roman" w:cs="Times New Roman"/>
          <w:b/>
          <w:bCs/>
          <w:sz w:val="28"/>
          <w:szCs w:val="28"/>
          <w:highlight w:val="white"/>
        </w:rPr>
        <w:t xml:space="preserve">Про внесення змін до деяких постанов Кабінету Міністрів України </w:t>
      </w:r>
    </w:p>
    <w:p w14:paraId="3BBCB882" w14:textId="4A9F5341" w:rsidR="001C50E7" w:rsidRPr="00132C12" w:rsidRDefault="00E03236">
      <w:pPr>
        <w:keepLines/>
        <w:spacing w:after="0" w:line="240" w:lineRule="auto"/>
        <w:jc w:val="center"/>
        <w:rPr>
          <w:rFonts w:ascii="Times New Roman" w:eastAsia="Times New Roman" w:hAnsi="Times New Roman" w:cs="Times New Roman"/>
          <w:b/>
          <w:bCs/>
          <w:sz w:val="28"/>
          <w:szCs w:val="28"/>
          <w:lang w:val="ru-RU"/>
        </w:rPr>
      </w:pPr>
      <w:r w:rsidRPr="00812E18">
        <w:rPr>
          <w:rFonts w:ascii="Times New Roman" w:eastAsia="Times New Roman" w:hAnsi="Times New Roman" w:cs="Times New Roman"/>
          <w:b/>
          <w:bCs/>
          <w:sz w:val="28"/>
          <w:szCs w:val="28"/>
          <w:highlight w:val="white"/>
        </w:rPr>
        <w:t>щодо питань здійснення огляду у сфері карантину рослин</w:t>
      </w:r>
      <w:r w:rsidR="00132C12" w:rsidRPr="00132C12">
        <w:rPr>
          <w:rFonts w:ascii="Times New Roman" w:eastAsia="Times New Roman" w:hAnsi="Times New Roman" w:cs="Times New Roman"/>
          <w:b/>
          <w:bCs/>
          <w:sz w:val="28"/>
          <w:szCs w:val="28"/>
          <w:lang w:val="ru-RU"/>
        </w:rPr>
        <w:t>”</w:t>
      </w:r>
    </w:p>
    <w:p w14:paraId="51FF3754" w14:textId="77777777" w:rsidR="001C50E7" w:rsidRPr="00812E18" w:rsidRDefault="001C50E7">
      <w:pPr>
        <w:keepLines/>
        <w:spacing w:after="0" w:line="240" w:lineRule="auto"/>
        <w:rPr>
          <w:rFonts w:ascii="Times New Roman" w:eastAsia="Times New Roman" w:hAnsi="Times New Roman" w:cs="Times New Roman"/>
          <w:sz w:val="28"/>
          <w:szCs w:val="28"/>
        </w:rPr>
      </w:pPr>
    </w:p>
    <w:p w14:paraId="46FA8521" w14:textId="77777777" w:rsidR="001C50E7" w:rsidRPr="00812E18" w:rsidRDefault="001C50E7">
      <w:pPr>
        <w:keepLines/>
        <w:spacing w:after="0" w:line="240" w:lineRule="auto"/>
        <w:rPr>
          <w:rFonts w:ascii="Times New Roman" w:eastAsia="Times New Roman" w:hAnsi="Times New Roman" w:cs="Times New Roman"/>
          <w:sz w:val="28"/>
          <w:szCs w:val="28"/>
        </w:rPr>
      </w:pPr>
    </w:p>
    <w:tbl>
      <w:tblPr>
        <w:tblStyle w:val="af1"/>
        <w:tblW w:w="148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720"/>
        <w:gridCol w:w="990"/>
        <w:gridCol w:w="5325"/>
        <w:gridCol w:w="990"/>
        <w:gridCol w:w="1245"/>
      </w:tblGrid>
      <w:tr w:rsidR="00812E18" w:rsidRPr="00812E18" w14:paraId="0B7D3222" w14:textId="77777777">
        <w:trPr>
          <w:trHeight w:val="280"/>
        </w:trPr>
        <w:tc>
          <w:tcPr>
            <w:tcW w:w="7245" w:type="dxa"/>
            <w:gridSpan w:val="3"/>
          </w:tcPr>
          <w:p w14:paraId="13D2273F" w14:textId="77777777" w:rsidR="001C50E7" w:rsidRPr="00812E18" w:rsidRDefault="00E03236">
            <w:pPr>
              <w:keepLines/>
              <w:pBdr>
                <w:top w:val="nil"/>
                <w:left w:val="nil"/>
                <w:bottom w:val="nil"/>
                <w:right w:val="nil"/>
                <w:between w:val="nil"/>
              </w:pBdr>
              <w:spacing w:before="240" w:after="240"/>
              <w:ind w:left="113" w:right="113"/>
              <w:jc w:val="center"/>
              <w:rPr>
                <w:rFonts w:ascii="Times New Roman" w:eastAsia="Times New Roman" w:hAnsi="Times New Roman" w:cs="Times New Roman"/>
                <w:sz w:val="28"/>
                <w:szCs w:val="28"/>
              </w:rPr>
            </w:pPr>
            <w:r w:rsidRPr="00812E18">
              <w:rPr>
                <w:rFonts w:ascii="Times New Roman" w:eastAsia="Times New Roman" w:hAnsi="Times New Roman" w:cs="Times New Roman"/>
                <w:sz w:val="28"/>
                <w:szCs w:val="28"/>
                <w:highlight w:val="white"/>
              </w:rPr>
              <w:t>Зміст положення акта законодавства</w:t>
            </w:r>
          </w:p>
        </w:tc>
        <w:tc>
          <w:tcPr>
            <w:tcW w:w="7560" w:type="dxa"/>
            <w:gridSpan w:val="3"/>
          </w:tcPr>
          <w:p w14:paraId="003850B7" w14:textId="77777777" w:rsidR="001C50E7" w:rsidRPr="00812E18" w:rsidRDefault="00E03236">
            <w:pPr>
              <w:keepLines/>
              <w:pBdr>
                <w:top w:val="nil"/>
                <w:left w:val="nil"/>
                <w:bottom w:val="nil"/>
                <w:right w:val="nil"/>
                <w:between w:val="nil"/>
              </w:pBdr>
              <w:spacing w:before="240" w:after="240"/>
              <w:ind w:left="113" w:right="113"/>
              <w:jc w:val="center"/>
              <w:rPr>
                <w:rFonts w:ascii="Times New Roman" w:eastAsia="Times New Roman" w:hAnsi="Times New Roman" w:cs="Times New Roman"/>
                <w:sz w:val="28"/>
                <w:szCs w:val="28"/>
              </w:rPr>
            </w:pPr>
            <w:r w:rsidRPr="00812E18">
              <w:rPr>
                <w:rFonts w:ascii="Times New Roman" w:eastAsia="Times New Roman" w:hAnsi="Times New Roman" w:cs="Times New Roman"/>
                <w:sz w:val="28"/>
                <w:szCs w:val="28"/>
                <w:highlight w:val="white"/>
              </w:rPr>
              <w:t>Зміст відповідного положення проєкту акта</w:t>
            </w:r>
          </w:p>
        </w:tc>
      </w:tr>
      <w:tr w:rsidR="00812E18" w:rsidRPr="00812E18" w14:paraId="564C2271" w14:textId="77777777">
        <w:trPr>
          <w:trHeight w:val="1594"/>
        </w:trPr>
        <w:tc>
          <w:tcPr>
            <w:tcW w:w="14805" w:type="dxa"/>
            <w:gridSpan w:val="6"/>
          </w:tcPr>
          <w:p w14:paraId="5CF8F7ED" w14:textId="77777777" w:rsidR="001C50E7" w:rsidRPr="00812E18" w:rsidRDefault="00E03236">
            <w:pPr>
              <w:keepLines/>
              <w:spacing w:before="120" w:after="120"/>
              <w:ind w:left="113" w:right="113"/>
              <w:jc w:val="center"/>
              <w:rPr>
                <w:rFonts w:ascii="Times New Roman" w:eastAsia="Times New Roman" w:hAnsi="Times New Roman" w:cs="Times New Roman"/>
                <w:b/>
                <w:bCs/>
                <w:sz w:val="28"/>
                <w:szCs w:val="28"/>
                <w:highlight w:val="white"/>
              </w:rPr>
            </w:pPr>
            <w:r w:rsidRPr="00812E18">
              <w:rPr>
                <w:rFonts w:ascii="Times New Roman" w:eastAsia="Times New Roman" w:hAnsi="Times New Roman" w:cs="Times New Roman"/>
                <w:b/>
                <w:bCs/>
                <w:sz w:val="28"/>
                <w:szCs w:val="28"/>
                <w:highlight w:val="white"/>
              </w:rPr>
              <w:t xml:space="preserve">Перелік              </w:t>
            </w:r>
            <w:r w:rsidRPr="00812E18">
              <w:rPr>
                <w:rFonts w:ascii="Times New Roman" w:eastAsia="Times New Roman" w:hAnsi="Times New Roman" w:cs="Times New Roman"/>
                <w:b/>
                <w:bCs/>
                <w:sz w:val="28"/>
                <w:szCs w:val="28"/>
                <w:highlight w:val="white"/>
              </w:rPr>
              <w:br/>
              <w:t xml:space="preserve">платних послуг, які надаються головними управліннями Держпродспоживслужби в областях та м. Києві і бюджетними установами, що належать до сфери управління Державної служби з питань безпечності харчових продуктів та захисту споживачів, з питань карантину рослин та розмір плати за їх надання, затверджений </w:t>
            </w:r>
            <w:r w:rsidRPr="00812E18">
              <w:rPr>
                <w:rFonts w:ascii="Times New Roman" w:eastAsia="Times New Roman" w:hAnsi="Times New Roman" w:cs="Times New Roman"/>
                <w:b/>
                <w:bCs/>
                <w:sz w:val="28"/>
                <w:szCs w:val="28"/>
              </w:rPr>
              <w:t xml:space="preserve">постановою Кабінету Міністрів України </w:t>
            </w:r>
            <w:r w:rsidRPr="00812E18">
              <w:rPr>
                <w:rFonts w:ascii="Times New Roman" w:eastAsia="Times New Roman" w:hAnsi="Times New Roman" w:cs="Times New Roman"/>
                <w:b/>
                <w:bCs/>
                <w:sz w:val="28"/>
                <w:szCs w:val="28"/>
                <w:highlight w:val="white"/>
              </w:rPr>
              <w:t>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r>
      <w:tr w:rsidR="00812E18" w:rsidRPr="00812E18" w14:paraId="26716356" w14:textId="77777777">
        <w:trPr>
          <w:trHeight w:val="554"/>
        </w:trPr>
        <w:tc>
          <w:tcPr>
            <w:tcW w:w="7245" w:type="dxa"/>
            <w:gridSpan w:val="3"/>
          </w:tcPr>
          <w:p w14:paraId="41D2346C" w14:textId="77777777" w:rsidR="001C50E7" w:rsidRPr="00D0084E" w:rsidRDefault="00E03236">
            <w:pPr>
              <w:keepLines/>
              <w:pBdr>
                <w:top w:val="nil"/>
                <w:left w:val="nil"/>
                <w:bottom w:val="nil"/>
                <w:right w:val="nil"/>
                <w:between w:val="nil"/>
              </w:pBdr>
              <w:ind w:left="113" w:right="113"/>
              <w:rPr>
                <w:rFonts w:ascii="Times New Roman" w:eastAsia="Times New Roman" w:hAnsi="Times New Roman" w:cs="Times New Roman"/>
                <w:sz w:val="28"/>
                <w:szCs w:val="28"/>
              </w:rPr>
            </w:pPr>
            <w:r w:rsidRPr="00D0084E">
              <w:rPr>
                <w:rFonts w:ascii="Times New Roman" w:eastAsia="Times New Roman" w:hAnsi="Times New Roman" w:cs="Times New Roman"/>
                <w:sz w:val="28"/>
                <w:szCs w:val="28"/>
              </w:rPr>
              <w:t>…</w:t>
            </w:r>
          </w:p>
          <w:p w14:paraId="3831F83D" w14:textId="77777777" w:rsidR="001C50E7" w:rsidRPr="00D0084E" w:rsidRDefault="00E03236">
            <w:pPr>
              <w:keepLines/>
              <w:pBdr>
                <w:top w:val="nil"/>
                <w:left w:val="nil"/>
                <w:bottom w:val="nil"/>
                <w:right w:val="nil"/>
                <w:between w:val="nil"/>
              </w:pBdr>
              <w:ind w:left="113" w:right="113"/>
              <w:rPr>
                <w:rFonts w:ascii="Times New Roman" w:eastAsia="Times New Roman" w:hAnsi="Times New Roman" w:cs="Times New Roman"/>
                <w:sz w:val="24"/>
                <w:szCs w:val="24"/>
              </w:rPr>
            </w:pPr>
            <w:r w:rsidRPr="00D0084E">
              <w:rPr>
                <w:rFonts w:ascii="Times New Roman" w:eastAsia="Arial" w:hAnsi="Times New Roman" w:cs="Times New Roman"/>
                <w:sz w:val="24"/>
                <w:szCs w:val="24"/>
              </w:rPr>
              <w:t>4</w:t>
            </w:r>
            <w:r w:rsidRPr="00D0084E">
              <w:rPr>
                <w:rFonts w:ascii="Times New Roman" w:eastAsia="Times New Roman" w:hAnsi="Times New Roman" w:cs="Times New Roman"/>
                <w:sz w:val="24"/>
                <w:szCs w:val="24"/>
              </w:rPr>
              <w:t>. Проведення огляду:</w:t>
            </w:r>
          </w:p>
        </w:tc>
        <w:tc>
          <w:tcPr>
            <w:tcW w:w="7560" w:type="dxa"/>
            <w:gridSpan w:val="3"/>
            <w:tcBorders>
              <w:bottom w:val="single" w:sz="8" w:space="0" w:color="000000"/>
            </w:tcBorders>
          </w:tcPr>
          <w:p w14:paraId="700D104D" w14:textId="77777777" w:rsidR="001C50E7" w:rsidRPr="00D0084E" w:rsidRDefault="00E03236">
            <w:pPr>
              <w:pBdr>
                <w:top w:val="nil"/>
                <w:left w:val="nil"/>
                <w:bottom w:val="nil"/>
                <w:right w:val="nil"/>
                <w:between w:val="nil"/>
              </w:pBdr>
              <w:ind w:left="113" w:right="113"/>
              <w:rPr>
                <w:rFonts w:ascii="Times New Roman" w:eastAsia="Times New Roman" w:hAnsi="Times New Roman" w:cs="Times New Roman"/>
                <w:sz w:val="24"/>
                <w:szCs w:val="24"/>
              </w:rPr>
            </w:pPr>
            <w:r w:rsidRPr="00D0084E">
              <w:rPr>
                <w:rFonts w:ascii="Times New Roman" w:eastAsia="Times New Roman" w:hAnsi="Times New Roman" w:cs="Times New Roman"/>
                <w:sz w:val="24"/>
                <w:szCs w:val="24"/>
              </w:rPr>
              <w:t>…</w:t>
            </w:r>
          </w:p>
          <w:p w14:paraId="40375980" w14:textId="77777777" w:rsidR="001C50E7" w:rsidRPr="00D0084E" w:rsidRDefault="00E03236">
            <w:pPr>
              <w:ind w:left="113" w:right="113"/>
              <w:rPr>
                <w:rFonts w:ascii="Times New Roman" w:eastAsia="Times New Roman" w:hAnsi="Times New Roman" w:cs="Times New Roman"/>
                <w:sz w:val="24"/>
                <w:szCs w:val="24"/>
              </w:rPr>
            </w:pPr>
            <w:r w:rsidRPr="00D0084E">
              <w:rPr>
                <w:rFonts w:ascii="Times New Roman" w:eastAsia="Arial" w:hAnsi="Times New Roman" w:cs="Times New Roman"/>
                <w:sz w:val="24"/>
                <w:szCs w:val="24"/>
              </w:rPr>
              <w:t>4*</w:t>
            </w:r>
            <w:r w:rsidRPr="00D0084E">
              <w:rPr>
                <w:rFonts w:ascii="Times New Roman" w:eastAsia="Times New Roman" w:hAnsi="Times New Roman" w:cs="Times New Roman"/>
                <w:sz w:val="24"/>
                <w:szCs w:val="24"/>
              </w:rPr>
              <w:t>. Проведення огляду:</w:t>
            </w:r>
          </w:p>
        </w:tc>
      </w:tr>
      <w:tr w:rsidR="00812E18" w:rsidRPr="00812E18" w14:paraId="0C70B865" w14:textId="77777777">
        <w:trPr>
          <w:trHeight w:val="629"/>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C99EE"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садивного матеріалу кількістю до 1000 одиниць та за кожну наступну тисячу одиниць</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AA2871"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DE1686"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0,0177</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12D13F"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садивного матеріалу кількістю до 1000 одиниць та за кожну наступну тисячу одиниць</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F22B10" w14:textId="77777777" w:rsidR="001C50E7" w:rsidRPr="00812E18" w:rsidRDefault="00E03236">
            <w:pPr>
              <w:spacing w:before="160" w:after="16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6AE219" w14:textId="77777777" w:rsidR="001C50E7" w:rsidRPr="00812E18" w:rsidRDefault="00E03236">
            <w:pPr>
              <w:spacing w:before="160" w:after="160"/>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0,0354</w:t>
            </w:r>
          </w:p>
        </w:tc>
      </w:tr>
      <w:tr w:rsidR="00812E18" w:rsidRPr="00812E18" w14:paraId="4FE0DE06" w14:textId="77777777">
        <w:trPr>
          <w:trHeight w:val="599"/>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5EAFF7"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насіння овочевих і квіткових культур, лікарських та газонних трав вагою:</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917630"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6FF904" w14:textId="77777777" w:rsidR="001C50E7" w:rsidRPr="00812E18" w:rsidRDefault="001C50E7">
            <w:pPr>
              <w:keepLines/>
              <w:ind w:left="113" w:right="113"/>
              <w:jc w:val="center"/>
              <w:rPr>
                <w:rFonts w:ascii="Times New Roman" w:eastAsia="Times New Roman" w:hAnsi="Times New Roman" w:cs="Times New Roman"/>
                <w:sz w:val="24"/>
                <w:szCs w:val="24"/>
              </w:rPr>
            </w:pP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B0BF4E"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насіння овочевих і квіткових культур, лікарських та газонних трав вагою:</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A7FDA9" w14:textId="77777777" w:rsidR="001C50E7" w:rsidRPr="00812E18" w:rsidRDefault="00E03236">
            <w:pPr>
              <w:spacing w:before="160" w:after="16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BB0CA5" w14:textId="77777777" w:rsidR="001C50E7" w:rsidRPr="00812E18" w:rsidRDefault="001C50E7">
            <w:pPr>
              <w:ind w:right="113"/>
              <w:jc w:val="center"/>
              <w:rPr>
                <w:rFonts w:ascii="Times New Roman" w:eastAsia="Times New Roman" w:hAnsi="Times New Roman" w:cs="Times New Roman"/>
                <w:sz w:val="24"/>
                <w:szCs w:val="24"/>
              </w:rPr>
            </w:pPr>
          </w:p>
        </w:tc>
      </w:tr>
      <w:tr w:rsidR="00812E18" w:rsidRPr="00812E18" w14:paraId="387B6910" w14:textId="77777777">
        <w:trPr>
          <w:trHeight w:val="424"/>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B25BFC"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до 100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7F70D1" w14:textId="77777777" w:rsidR="001C50E7" w:rsidRPr="00812E18" w:rsidRDefault="001C50E7">
            <w:pPr>
              <w:keepLines/>
              <w:spacing w:before="120"/>
              <w:ind w:left="113" w:right="113"/>
              <w:jc w:val="center"/>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EA74"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0,0142</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8A31FE"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до 100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ACAC8C" w14:textId="77777777" w:rsidR="001C50E7" w:rsidRPr="00812E18" w:rsidRDefault="001C50E7">
            <w:pPr>
              <w:ind w:right="113"/>
              <w:jc w:val="center"/>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645772"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0,0284</w:t>
            </w:r>
          </w:p>
        </w:tc>
      </w:tr>
      <w:tr w:rsidR="00812E18" w:rsidRPr="00812E18" w14:paraId="51B0158F" w14:textId="77777777">
        <w:trPr>
          <w:trHeight w:val="529"/>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7A4A93"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від 100 до 1000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8BD958" w14:textId="77777777" w:rsidR="001C50E7" w:rsidRPr="00812E18" w:rsidRDefault="001C50E7">
            <w:pPr>
              <w:keepLines/>
              <w:spacing w:before="120"/>
              <w:ind w:left="113" w:right="113"/>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DED32"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0,0426</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21641D"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від 100 до 1000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0A9B47" w14:textId="77777777" w:rsidR="001C50E7" w:rsidRPr="00812E18" w:rsidRDefault="001C50E7">
            <w:pPr>
              <w:ind w:right="113"/>
              <w:jc w:val="center"/>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F3DE9E"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0,0852</w:t>
            </w:r>
          </w:p>
        </w:tc>
      </w:tr>
      <w:tr w:rsidR="00812E18" w:rsidRPr="00812E18" w14:paraId="2E213115" w14:textId="77777777">
        <w:trPr>
          <w:trHeight w:val="44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37F7B2"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понад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266551" w14:textId="77777777" w:rsidR="001C50E7" w:rsidRPr="00812E18" w:rsidRDefault="001C50E7">
            <w:pPr>
              <w:keepLines/>
              <w:spacing w:before="120"/>
              <w:ind w:left="113" w:right="113"/>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09C5CB"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0,0393</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5CFC5"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понад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3075EF" w14:textId="77777777" w:rsidR="001C50E7" w:rsidRPr="00812E18" w:rsidRDefault="001C50E7">
            <w:pPr>
              <w:ind w:right="113"/>
              <w:jc w:val="center"/>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292299"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0,0786</w:t>
            </w:r>
          </w:p>
        </w:tc>
      </w:tr>
      <w:tr w:rsidR="00812E18" w:rsidRPr="00812E18" w14:paraId="25C46C32" w14:textId="77777777">
        <w:trPr>
          <w:trHeight w:val="1127"/>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64C2E0"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lastRenderedPageBreak/>
              <w:t>насіння зернових, бобових, технічних та олійних культур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94F9D2" w14:textId="77777777" w:rsidR="001C50E7" w:rsidRPr="00812E18" w:rsidRDefault="00E03236">
            <w:pPr>
              <w:keepLines/>
              <w:spacing w:before="240"/>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40BD16"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0,0065</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A2DFFE"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насіння зернових, бобових, технічних та олійних культур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77D570"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43EC14"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0,013</w:t>
            </w:r>
          </w:p>
        </w:tc>
      </w:tr>
      <w:tr w:rsidR="00812E18" w:rsidRPr="00812E18" w14:paraId="59674ECC" w14:textId="77777777">
        <w:trPr>
          <w:trHeight w:val="686"/>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778517"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картоплі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39C146" w14:textId="77777777" w:rsidR="001C50E7" w:rsidRPr="00812E18" w:rsidRDefault="00E03236">
            <w:pPr>
              <w:keepLines/>
              <w:spacing w:before="240"/>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B86AAD"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0,0066</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E15D4B"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картоплі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C4D60B"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544EFE"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0,0132</w:t>
            </w:r>
          </w:p>
        </w:tc>
      </w:tr>
      <w:tr w:rsidR="00812E18" w:rsidRPr="00812E18" w14:paraId="3E529F15" w14:textId="77777777">
        <w:trPr>
          <w:trHeight w:val="776"/>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46D0DB"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іншого насіння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C75F37" w14:textId="77777777" w:rsidR="001C50E7" w:rsidRPr="00812E18" w:rsidRDefault="00E03236">
            <w:pPr>
              <w:keepLines/>
              <w:spacing w:before="240"/>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9C8BFB"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0,0277</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B31592"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іншого насіння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4F3F68"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40498D"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0,0554</w:t>
            </w:r>
          </w:p>
        </w:tc>
      </w:tr>
      <w:tr w:rsidR="00812E18" w:rsidRPr="00812E18" w14:paraId="572C3349" w14:textId="77777777">
        <w:trPr>
          <w:trHeight w:val="461"/>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ADC206"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лісоматеріалів: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F9080A"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куб. метр</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B659C1" w14:textId="77777777" w:rsidR="001C50E7" w:rsidRPr="00812E18" w:rsidRDefault="001C50E7">
            <w:pPr>
              <w:keepLines/>
              <w:spacing w:before="120"/>
              <w:ind w:left="113" w:right="113"/>
              <w:jc w:val="center"/>
              <w:rPr>
                <w:rFonts w:ascii="Times New Roman" w:eastAsia="Times New Roman" w:hAnsi="Times New Roman" w:cs="Times New Roman"/>
                <w:sz w:val="24"/>
                <w:szCs w:val="24"/>
              </w:rPr>
            </w:pP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9DFDBA"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лісоматеріалів: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BC6BF" w14:textId="77777777" w:rsidR="001C50E7" w:rsidRPr="00812E18" w:rsidRDefault="00E03236">
            <w:pPr>
              <w:keepLines/>
              <w:jc w:val="center"/>
              <w:rPr>
                <w:rFonts w:ascii="Times New Roman" w:eastAsia="Times New Roman" w:hAnsi="Times New Roman" w:cs="Times New Roman"/>
                <w:sz w:val="24"/>
                <w:szCs w:val="24"/>
                <w:u w:val="single"/>
              </w:rPr>
            </w:pPr>
            <w:r w:rsidRPr="00812E18">
              <w:rPr>
                <w:rFonts w:ascii="Times New Roman" w:eastAsia="Times New Roman" w:hAnsi="Times New Roman" w:cs="Times New Roman"/>
                <w:sz w:val="24"/>
                <w:szCs w:val="24"/>
              </w:rPr>
              <w:t>1 куб. метр</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A48918" w14:textId="77777777" w:rsidR="001C50E7" w:rsidRPr="00812E18" w:rsidRDefault="001C50E7">
            <w:pPr>
              <w:ind w:right="113"/>
              <w:jc w:val="center"/>
              <w:rPr>
                <w:rFonts w:ascii="Times New Roman" w:eastAsia="Times New Roman" w:hAnsi="Times New Roman" w:cs="Times New Roman"/>
                <w:sz w:val="24"/>
                <w:szCs w:val="24"/>
              </w:rPr>
            </w:pPr>
          </w:p>
        </w:tc>
      </w:tr>
      <w:tr w:rsidR="00812E18" w:rsidRPr="00812E18" w14:paraId="1DB85C86" w14:textId="77777777">
        <w:trPr>
          <w:trHeight w:val="365"/>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B861FE"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ділянці, складі, майданчику</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942B63" w14:textId="77777777" w:rsidR="001C50E7" w:rsidRPr="00812E18" w:rsidRDefault="001C50E7">
            <w:pPr>
              <w:keepLines/>
              <w:spacing w:before="120"/>
              <w:ind w:left="113" w:right="113"/>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512DD6"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0,0014</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583F69"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ділянці, складі, майданчику</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8582B9" w14:textId="77777777" w:rsidR="001C50E7" w:rsidRPr="00812E18" w:rsidRDefault="001C50E7">
            <w:pPr>
              <w:ind w:right="113"/>
              <w:jc w:val="center"/>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F4DC69"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0,0028</w:t>
            </w:r>
          </w:p>
        </w:tc>
      </w:tr>
      <w:tr w:rsidR="00812E18" w:rsidRPr="00812E18" w14:paraId="7991DD86" w14:textId="77777777">
        <w:trPr>
          <w:trHeight w:val="41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C232E2"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 автотранспортному засобі, вагоні, контейнері</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26D666" w14:textId="77777777" w:rsidR="001C50E7" w:rsidRPr="00812E18" w:rsidRDefault="001C50E7">
            <w:pPr>
              <w:keepLines/>
              <w:spacing w:before="120"/>
              <w:ind w:left="113" w:right="113"/>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FC0024"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0,0016</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9E2CF0"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 автотранспортному засобі, вагоні, контейнері</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2EAE15" w14:textId="77777777" w:rsidR="001C50E7" w:rsidRPr="00812E18" w:rsidRDefault="001C50E7">
            <w:pPr>
              <w:ind w:right="113"/>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D92CA0"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0,0032</w:t>
            </w:r>
          </w:p>
        </w:tc>
      </w:tr>
      <w:tr w:rsidR="00812E18" w:rsidRPr="00812E18" w14:paraId="1A3CA6CF" w14:textId="77777777">
        <w:trPr>
          <w:trHeight w:val="38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EC50FE"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суднах</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EC0F17" w14:textId="77777777" w:rsidR="001C50E7" w:rsidRPr="00812E18" w:rsidRDefault="001C50E7">
            <w:pPr>
              <w:keepLines/>
              <w:spacing w:before="120"/>
              <w:ind w:left="113" w:right="113"/>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0BD811" w14:textId="77777777" w:rsidR="001C50E7" w:rsidRPr="00812E18" w:rsidRDefault="00E03236">
            <w:pPr>
              <w:keepLines/>
              <w:spacing w:before="240"/>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0,002</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6D07E6"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суднах</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D4E8FC" w14:textId="77777777" w:rsidR="001C50E7" w:rsidRPr="00812E18" w:rsidRDefault="001C50E7">
            <w:pPr>
              <w:ind w:right="113"/>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FACAA2"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0,004</w:t>
            </w:r>
          </w:p>
        </w:tc>
      </w:tr>
      <w:tr w:rsidR="00812E18" w:rsidRPr="00812E18" w14:paraId="2D53DA04" w14:textId="77777777">
        <w:trPr>
          <w:trHeight w:val="50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D813B7"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пиломатеріалів: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791605"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4E7CAE" w14:textId="77777777" w:rsidR="001C50E7" w:rsidRPr="00812E18" w:rsidRDefault="001C50E7">
            <w:pPr>
              <w:keepLines/>
              <w:jc w:val="center"/>
              <w:rPr>
                <w:rFonts w:ascii="Times New Roman" w:eastAsia="Times New Roman" w:hAnsi="Times New Roman" w:cs="Times New Roman"/>
                <w:sz w:val="24"/>
                <w:szCs w:val="24"/>
              </w:rPr>
            </w:pP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120843"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пиломатеріалів: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D3BF24"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58A8E2" w14:textId="77777777" w:rsidR="001C50E7" w:rsidRPr="00812E18" w:rsidRDefault="001C50E7">
            <w:pPr>
              <w:ind w:right="113"/>
              <w:jc w:val="center"/>
              <w:rPr>
                <w:rFonts w:ascii="Times New Roman" w:eastAsia="Times New Roman" w:hAnsi="Times New Roman" w:cs="Times New Roman"/>
                <w:b/>
                <w:bCs/>
                <w:sz w:val="24"/>
                <w:szCs w:val="24"/>
              </w:rPr>
            </w:pPr>
          </w:p>
        </w:tc>
      </w:tr>
      <w:tr w:rsidR="00812E18" w:rsidRPr="00812E18" w14:paraId="04D95C6B" w14:textId="77777777">
        <w:trPr>
          <w:trHeight w:val="60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DFA539"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ділянці, складі, майданчику</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D2200D" w14:textId="77777777" w:rsidR="001C50E7" w:rsidRPr="00812E18" w:rsidRDefault="001C50E7">
            <w:pPr>
              <w:keepLines/>
              <w:ind w:left="113" w:right="113"/>
              <w:jc w:val="center"/>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2449DF"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0,0012</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32BDDC"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ділянці, складі, майданчику</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AA968F" w14:textId="77777777" w:rsidR="001C50E7" w:rsidRPr="00812E18" w:rsidRDefault="001C50E7">
            <w:pPr>
              <w:ind w:right="113"/>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5ECC88"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0,0024</w:t>
            </w:r>
          </w:p>
        </w:tc>
      </w:tr>
      <w:tr w:rsidR="00812E18" w:rsidRPr="00812E18" w14:paraId="436A6245" w14:textId="77777777">
        <w:trPr>
          <w:trHeight w:val="675"/>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BB34A3"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 автотранспортному засобі, вагоні, контейнері</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DF1ACC" w14:textId="77777777" w:rsidR="001C50E7" w:rsidRPr="00812E18" w:rsidRDefault="001C50E7">
            <w:pPr>
              <w:keepLines/>
              <w:ind w:left="113" w:right="113"/>
              <w:jc w:val="center"/>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13C5D1"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0,0014</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98EE98"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в автотранспортному засобі, вагоні, контейнері</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0606E0" w14:textId="77777777" w:rsidR="001C50E7" w:rsidRPr="00812E18" w:rsidRDefault="001C50E7">
            <w:pPr>
              <w:ind w:right="113"/>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42880E"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0,0028</w:t>
            </w:r>
          </w:p>
        </w:tc>
      </w:tr>
      <w:tr w:rsidR="00812E18" w:rsidRPr="00812E18" w14:paraId="47E0728F" w14:textId="77777777">
        <w:trPr>
          <w:trHeight w:val="38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8BB2B"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суднах</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41531C" w14:textId="77777777" w:rsidR="001C50E7" w:rsidRPr="00812E18" w:rsidRDefault="001C50E7">
            <w:pPr>
              <w:keepLines/>
              <w:ind w:left="113" w:right="113"/>
              <w:jc w:val="center"/>
              <w:rPr>
                <w:rFonts w:ascii="Times New Roman" w:eastAsia="Times New Roman" w:hAnsi="Times New Roman" w:cs="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1E47FD"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0,0017</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BCA7A1"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на суднах</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778290" w14:textId="77777777" w:rsidR="001C50E7" w:rsidRPr="00812E18" w:rsidRDefault="001C50E7">
            <w:pPr>
              <w:ind w:right="113"/>
              <w:rPr>
                <w:rFonts w:ascii="Times New Roman" w:eastAsia="Times New Roman" w:hAnsi="Times New Roman" w:cs="Times New Roman"/>
                <w:sz w:val="24"/>
                <w:szCs w:val="24"/>
              </w:rPr>
            </w:pP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89533"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0,0034</w:t>
            </w:r>
          </w:p>
        </w:tc>
      </w:tr>
      <w:tr w:rsidR="00812E18" w:rsidRPr="00812E18" w14:paraId="76ED522C" w14:textId="77777777">
        <w:trPr>
          <w:trHeight w:val="540"/>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97B829"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виробів з деревини</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0B910"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тонна</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486F2E"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0,0032</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E25C8"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виробів з деревини</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5C3CF9"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тонна</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9C1C0F"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0,0064</w:t>
            </w:r>
          </w:p>
        </w:tc>
      </w:tr>
      <w:tr w:rsidR="00812E18" w:rsidRPr="00812E18" w14:paraId="521D6710" w14:textId="77777777">
        <w:trPr>
          <w:trHeight w:val="377"/>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766350"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lastRenderedPageBreak/>
              <w:t>пакувальної тари з деревини</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CCBB52"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одиниця</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3B08A9"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0,0005</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C82D5C"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пакувальної тари з деревини</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8106D3"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одиниця</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EFB5C7"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0,001</w:t>
            </w:r>
          </w:p>
        </w:tc>
      </w:tr>
      <w:tr w:rsidR="00812E18" w:rsidRPr="00812E18" w14:paraId="4A9EBC34" w14:textId="77777777">
        <w:trPr>
          <w:trHeight w:val="735"/>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07AD80"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зрізів квітів кількістю до 1000 одиниць та за кожну наступну тисячу одиниць</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97D56D"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партія</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E38CD6"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0,003</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9EF091"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зрізів квітів кількістю до 1000 одиниць та за кожну наступну тисячу одиниць</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7FCA35"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1 партія</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7D43CB"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0,006</w:t>
            </w:r>
          </w:p>
        </w:tc>
      </w:tr>
      <w:tr w:rsidR="00812E18" w:rsidRPr="00812E18" w14:paraId="73311D69" w14:textId="77777777">
        <w:trPr>
          <w:trHeight w:val="705"/>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A701AA"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свіжих овочів, фруктів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F7AA62"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5019FD"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0,0035</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01D514"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свіжих овочів, фруктів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5835C2"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1336FB"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0,007</w:t>
            </w:r>
          </w:p>
        </w:tc>
      </w:tr>
      <w:tr w:rsidR="00812E18" w:rsidRPr="00812E18" w14:paraId="416257FD" w14:textId="77777777">
        <w:trPr>
          <w:trHeight w:val="1126"/>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424A5E"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зерна, продуктів переробки зерна та продукції борошномельно-круп'яної промисловості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BD07E"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EA2B2A"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0,0013</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86EFB4"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зерна, продуктів переробки зерна та продукції борошномельно-круп'яної промисловості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A6B990"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2995BD"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0,0026</w:t>
            </w:r>
          </w:p>
        </w:tc>
      </w:tr>
      <w:tr w:rsidR="00812E18" w:rsidRPr="00812E18" w14:paraId="601E7182" w14:textId="77777777">
        <w:trPr>
          <w:trHeight w:val="1126"/>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D66710"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насіння не для сівби технічних і олійних культур та плоди технічних і олійних культур загальною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CCF11"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E09B91"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0,0013</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BCBBBB"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насіння не для сівби технічних і олійних культур та плоди технічних і олійних культур загальною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7AB54C"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9FF94"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0,0026</w:t>
            </w:r>
          </w:p>
        </w:tc>
      </w:tr>
      <w:tr w:rsidR="00812E18" w:rsidRPr="00812E18" w14:paraId="66F149B7" w14:textId="77777777">
        <w:trPr>
          <w:trHeight w:val="585"/>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F57088"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продуктів харчування вагою до 1000 кілограмів та за кожну наступну тисячу кілограмів</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EABEE4"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A9EE1F"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0,0018</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20E511"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продуктів харчування вагою до 1000 кілограмів та за кожну наступну тисячу кілограмів</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0093CB"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32ABB0"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0,0036</w:t>
            </w:r>
          </w:p>
        </w:tc>
      </w:tr>
      <w:tr w:rsidR="00812E18" w:rsidRPr="00812E18" w14:paraId="23FA1437" w14:textId="77777777">
        <w:trPr>
          <w:trHeight w:val="1126"/>
        </w:trPr>
        <w:tc>
          <w:tcPr>
            <w:tcW w:w="5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A5D5F5" w14:textId="77777777" w:rsidR="001C50E7" w:rsidRPr="00812E18" w:rsidRDefault="00E03236">
            <w:pPr>
              <w:keepLines/>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інших об’єктів регулювання вагою до 1000 кілограмів та за кожну наступну тисячу кілограмів          …</w:t>
            </w:r>
          </w:p>
        </w:tc>
        <w:tc>
          <w:tcPr>
            <w:tcW w:w="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0E0818"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5976BB" w14:textId="77777777" w:rsidR="001C50E7" w:rsidRPr="00812E18" w:rsidRDefault="00E03236">
            <w:pPr>
              <w:keepLines/>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0,0015</w:t>
            </w:r>
          </w:p>
        </w:tc>
        <w:tc>
          <w:tcPr>
            <w:tcW w:w="53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2CC0FF"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інших об’єктів регулювання вагою до 1000 кілограмів та за кожну наступну тисячу кілограмів</w:t>
            </w:r>
          </w:p>
          <w:p w14:paraId="6DF4C10A" w14:textId="77777777" w:rsidR="001C50E7" w:rsidRPr="00812E18" w:rsidRDefault="00E03236">
            <w:pP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9E84A2" w14:textId="77777777" w:rsidR="001C50E7" w:rsidRPr="00812E18" w:rsidRDefault="00E03236">
            <w:pPr>
              <w:jc w:val="center"/>
              <w:rPr>
                <w:rFonts w:ascii="Times New Roman" w:eastAsia="Times New Roman" w:hAnsi="Times New Roman" w:cs="Times New Roman"/>
                <w:sz w:val="24"/>
                <w:szCs w:val="24"/>
              </w:rPr>
            </w:pPr>
            <w:r w:rsidRPr="00812E18">
              <w:rPr>
                <w:rFonts w:ascii="Times New Roman" w:eastAsia="Times New Roman" w:hAnsi="Times New Roman" w:cs="Times New Roman"/>
                <w:sz w:val="24"/>
                <w:szCs w:val="24"/>
              </w:rPr>
              <w:t>-“-</w:t>
            </w:r>
          </w:p>
        </w:tc>
        <w:tc>
          <w:tcPr>
            <w:tcW w:w="12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531930" w14:textId="77777777" w:rsidR="001C50E7" w:rsidRPr="00812E18" w:rsidRDefault="00E03236">
            <w:pPr>
              <w:jc w:val="center"/>
              <w:rPr>
                <w:rFonts w:ascii="Times New Roman" w:eastAsia="Times New Roman" w:hAnsi="Times New Roman" w:cs="Times New Roman"/>
                <w:b/>
                <w:bCs/>
                <w:sz w:val="24"/>
                <w:szCs w:val="24"/>
              </w:rPr>
            </w:pPr>
            <w:r w:rsidRPr="00812E18">
              <w:rPr>
                <w:rFonts w:ascii="Times New Roman" w:eastAsia="Times New Roman" w:hAnsi="Times New Roman" w:cs="Times New Roman"/>
                <w:b/>
                <w:bCs/>
                <w:sz w:val="24"/>
                <w:szCs w:val="24"/>
              </w:rPr>
              <w:t>0,003</w:t>
            </w:r>
          </w:p>
        </w:tc>
      </w:tr>
      <w:tr w:rsidR="00812E18" w:rsidRPr="00812E18" w14:paraId="1C7BA6CE" w14:textId="77777777">
        <w:trPr>
          <w:trHeight w:val="280"/>
        </w:trPr>
        <w:tc>
          <w:tcPr>
            <w:tcW w:w="7245" w:type="dxa"/>
            <w:gridSpan w:val="3"/>
          </w:tcPr>
          <w:p w14:paraId="4BE64A49" w14:textId="77777777" w:rsidR="001C50E7" w:rsidRPr="00812E18" w:rsidRDefault="00E03236">
            <w:pPr>
              <w:keepLines/>
              <w:spacing w:before="120" w:after="120"/>
              <w:ind w:left="113" w:right="113"/>
              <w:rPr>
                <w:rFonts w:ascii="Times New Roman" w:eastAsia="Times New Roman" w:hAnsi="Times New Roman" w:cs="Times New Roman"/>
                <w:sz w:val="28"/>
                <w:szCs w:val="28"/>
              </w:rPr>
            </w:pPr>
            <w:r w:rsidRPr="00812E18">
              <w:rPr>
                <w:rFonts w:ascii="Times New Roman" w:eastAsia="Times New Roman" w:hAnsi="Times New Roman" w:cs="Times New Roman"/>
                <w:b/>
                <w:bCs/>
                <w:sz w:val="24"/>
                <w:szCs w:val="24"/>
                <w:highlight w:val="white"/>
              </w:rPr>
              <w:t>Норма відсутня.</w:t>
            </w:r>
          </w:p>
        </w:tc>
        <w:tc>
          <w:tcPr>
            <w:tcW w:w="7560" w:type="dxa"/>
            <w:gridSpan w:val="3"/>
          </w:tcPr>
          <w:p w14:paraId="5CBCB739" w14:textId="77777777" w:rsidR="001C50E7" w:rsidRPr="00812E18" w:rsidRDefault="00E03236">
            <w:pPr>
              <w:shd w:val="clear" w:color="auto" w:fill="FFFFFF"/>
              <w:jc w:val="both"/>
              <w:rPr>
                <w:rFonts w:ascii="Times New Roman" w:eastAsia="Times New Roman" w:hAnsi="Times New Roman" w:cs="Times New Roman"/>
                <w:b/>
                <w:bCs/>
                <w:sz w:val="28"/>
                <w:szCs w:val="28"/>
              </w:rPr>
            </w:pPr>
            <w:r w:rsidRPr="00812E18">
              <w:rPr>
                <w:rFonts w:ascii="Times New Roman" w:eastAsia="Times New Roman" w:hAnsi="Times New Roman" w:cs="Times New Roman"/>
                <w:b/>
                <w:bCs/>
                <w:sz w:val="28"/>
                <w:szCs w:val="28"/>
              </w:rPr>
              <w:t>доповнити приміткою такого змісту:</w:t>
            </w:r>
          </w:p>
          <w:p w14:paraId="4ECDE457" w14:textId="68403B01" w:rsidR="001C50E7" w:rsidRPr="00812E18" w:rsidRDefault="00812E18">
            <w:pPr>
              <w:jc w:val="both"/>
              <w:rPr>
                <w:rFonts w:ascii="Times New Roman" w:eastAsia="Times New Roman" w:hAnsi="Times New Roman" w:cs="Times New Roman"/>
                <w:b/>
                <w:bCs/>
                <w:highlight w:val="white"/>
              </w:rPr>
            </w:pPr>
            <w:r w:rsidRPr="00812E18">
              <w:rPr>
                <w:rFonts w:ascii="Times New Roman" w:eastAsia="Times New Roman" w:hAnsi="Times New Roman" w:cs="Times New Roman"/>
                <w:b/>
                <w:bCs/>
                <w:highlight w:val="white"/>
                <w:lang w:val="ru-RU"/>
              </w:rPr>
              <w:t>“</w:t>
            </w:r>
            <w:r w:rsidR="00E03236" w:rsidRPr="00812E18">
              <w:rPr>
                <w:rFonts w:ascii="Times New Roman" w:eastAsia="Times New Roman" w:hAnsi="Times New Roman" w:cs="Times New Roman"/>
                <w:b/>
                <w:bCs/>
                <w:highlight w:val="white"/>
              </w:rPr>
              <w:t>* розмір плати за проведення спільного огляду фахівцем уповноваженої фітосанітарної лабораторії та державним фітосанітарним інспектором розраховується та визначається за такою формулою:</w:t>
            </w:r>
          </w:p>
          <w:p w14:paraId="4BBDC741" w14:textId="77777777" w:rsidR="001C50E7" w:rsidRPr="00812E18" w:rsidRDefault="00E03236">
            <w:pPr>
              <w:jc w:val="both"/>
              <w:rPr>
                <w:rFonts w:ascii="Times New Roman" w:eastAsia="Times New Roman" w:hAnsi="Times New Roman" w:cs="Times New Roman"/>
                <w:b/>
                <w:bCs/>
                <w:highlight w:val="white"/>
              </w:rPr>
            </w:pPr>
            <w:r w:rsidRPr="00812E18">
              <w:rPr>
                <w:rFonts w:ascii="Times New Roman" w:eastAsia="Times New Roman" w:hAnsi="Times New Roman" w:cs="Times New Roman"/>
                <w:b/>
                <w:bCs/>
                <w:highlight w:val="white"/>
              </w:rPr>
              <w:t>СО= О дфі + О ффл,</w:t>
            </w:r>
          </w:p>
          <w:p w14:paraId="4A91E6CC" w14:textId="73F27BED" w:rsidR="001C50E7" w:rsidRPr="00132C12" w:rsidRDefault="00132C12">
            <w:pPr>
              <w:jc w:val="both"/>
              <w:rPr>
                <w:rFonts w:ascii="Times New Roman" w:eastAsia="Times New Roman" w:hAnsi="Times New Roman" w:cs="Times New Roman"/>
                <w:b/>
                <w:bCs/>
                <w:highlight w:val="white"/>
                <w:lang w:val="uk-UA"/>
              </w:rPr>
            </w:pPr>
            <w:r>
              <w:rPr>
                <w:rFonts w:ascii="Times New Roman" w:eastAsia="Times New Roman" w:hAnsi="Times New Roman" w:cs="Times New Roman"/>
                <w:b/>
                <w:bCs/>
                <w:highlight w:val="white"/>
                <w:lang w:val="uk-UA"/>
              </w:rPr>
              <w:t>де:</w:t>
            </w:r>
          </w:p>
          <w:p w14:paraId="5A50064F" w14:textId="77777777" w:rsidR="001C50E7" w:rsidRPr="00812E18" w:rsidRDefault="00E03236">
            <w:pPr>
              <w:jc w:val="both"/>
              <w:rPr>
                <w:rFonts w:ascii="Times New Roman" w:eastAsia="Times New Roman" w:hAnsi="Times New Roman" w:cs="Times New Roman"/>
                <w:b/>
                <w:bCs/>
                <w:highlight w:val="white"/>
              </w:rPr>
            </w:pPr>
            <w:r w:rsidRPr="00812E18">
              <w:rPr>
                <w:rFonts w:ascii="Times New Roman" w:eastAsia="Times New Roman" w:hAnsi="Times New Roman" w:cs="Times New Roman"/>
                <w:b/>
                <w:bCs/>
                <w:highlight w:val="white"/>
              </w:rPr>
              <w:t>СО – спільний огляд;</w:t>
            </w:r>
          </w:p>
          <w:p w14:paraId="4B0EFB9C" w14:textId="77777777" w:rsidR="001C50E7" w:rsidRPr="00812E18" w:rsidRDefault="00E03236">
            <w:pPr>
              <w:jc w:val="both"/>
              <w:rPr>
                <w:rFonts w:ascii="Times New Roman" w:eastAsia="Times New Roman" w:hAnsi="Times New Roman" w:cs="Times New Roman"/>
                <w:b/>
                <w:bCs/>
                <w:highlight w:val="white"/>
              </w:rPr>
            </w:pPr>
            <w:r w:rsidRPr="00812E18">
              <w:rPr>
                <w:rFonts w:ascii="Times New Roman" w:eastAsia="Times New Roman" w:hAnsi="Times New Roman" w:cs="Times New Roman"/>
                <w:b/>
                <w:bCs/>
                <w:highlight w:val="white"/>
              </w:rPr>
              <w:lastRenderedPageBreak/>
              <w:t>О дфі – розмір плати за послугу, яку надає державний фітосанітарний інспектор, становить 50% від розміру плати за надання послуги “Проведення огляду”, визначеної пунктом 4 цього додатка;</w:t>
            </w:r>
          </w:p>
          <w:p w14:paraId="18D773A1" w14:textId="50F8E44C" w:rsidR="001C50E7" w:rsidRPr="00812E18" w:rsidRDefault="00E03236">
            <w:pPr>
              <w:shd w:val="clear" w:color="auto" w:fill="FFFFFF"/>
              <w:jc w:val="both"/>
              <w:rPr>
                <w:rFonts w:ascii="Times New Roman" w:eastAsia="Times New Roman" w:hAnsi="Times New Roman" w:cs="Times New Roman"/>
                <w:b/>
                <w:bCs/>
                <w:i/>
                <w:iCs/>
                <w:sz w:val="28"/>
                <w:szCs w:val="28"/>
              </w:rPr>
            </w:pPr>
            <w:r w:rsidRPr="00812E18">
              <w:rPr>
                <w:rFonts w:ascii="Times New Roman" w:eastAsia="Times New Roman" w:hAnsi="Times New Roman" w:cs="Times New Roman"/>
                <w:b/>
                <w:bCs/>
                <w:highlight w:val="white"/>
              </w:rPr>
              <w:t>О ффл - розмір плати за послугу, яку надає фахівець уповноваженої фітосанітарної лабораторії, а саме здійснення відбору зразків, становить 50% від розміру плати за надання послуги “Проведення огляду”, визначеної пунктом 4 цього додатка, крім уповноваженої фітосанітарної лабораторії приватної форми власності.</w:t>
            </w:r>
            <w:r w:rsidR="00812E18" w:rsidRPr="00812E18">
              <w:rPr>
                <w:rFonts w:ascii="Times New Roman" w:eastAsia="Times New Roman" w:hAnsi="Times New Roman" w:cs="Times New Roman"/>
                <w:b/>
                <w:bCs/>
                <w:highlight w:val="white"/>
              </w:rPr>
              <w:t>”</w:t>
            </w:r>
            <w:r w:rsidRPr="00812E18">
              <w:rPr>
                <w:rFonts w:ascii="Times New Roman" w:eastAsia="Times New Roman" w:hAnsi="Times New Roman" w:cs="Times New Roman"/>
                <w:b/>
                <w:bCs/>
                <w:highlight w:val="white"/>
              </w:rPr>
              <w:t>.</w:t>
            </w:r>
          </w:p>
        </w:tc>
      </w:tr>
      <w:tr w:rsidR="00812E18" w:rsidRPr="00812E18" w14:paraId="7507EE87" w14:textId="77777777">
        <w:trPr>
          <w:trHeight w:val="280"/>
        </w:trPr>
        <w:tc>
          <w:tcPr>
            <w:tcW w:w="14805" w:type="dxa"/>
            <w:gridSpan w:val="6"/>
          </w:tcPr>
          <w:p w14:paraId="4EBAF2F8" w14:textId="77777777" w:rsidR="001C50E7" w:rsidRPr="00812E18" w:rsidRDefault="00E03236">
            <w:pPr>
              <w:ind w:left="113" w:right="113"/>
              <w:jc w:val="center"/>
              <w:rPr>
                <w:rFonts w:ascii="Times New Roman" w:eastAsia="Times New Roman" w:hAnsi="Times New Roman" w:cs="Times New Roman"/>
                <w:b/>
                <w:bCs/>
                <w:sz w:val="28"/>
                <w:szCs w:val="28"/>
              </w:rPr>
            </w:pPr>
            <w:r w:rsidRPr="00812E18">
              <w:rPr>
                <w:rFonts w:ascii="Times New Roman" w:eastAsia="Times New Roman" w:hAnsi="Times New Roman" w:cs="Times New Roman"/>
                <w:b/>
                <w:bCs/>
                <w:sz w:val="28"/>
                <w:szCs w:val="28"/>
                <w:highlight w:val="white"/>
              </w:rPr>
              <w:lastRenderedPageBreak/>
              <w:t xml:space="preserve"> Порядок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w:t>
            </w:r>
            <w:hyperlink r:id="rId7">
              <w:r w:rsidRPr="00812E18">
                <w:rPr>
                  <w:rFonts w:ascii="Times New Roman" w:eastAsia="Times New Roman" w:hAnsi="Times New Roman" w:cs="Times New Roman"/>
                  <w:b/>
                  <w:bCs/>
                  <w:sz w:val="28"/>
                  <w:szCs w:val="28"/>
                  <w:highlight w:val="white"/>
                </w:rPr>
                <w:t>Законом України</w:t>
              </w:r>
            </w:hyperlink>
            <w:r w:rsidRPr="00812E18">
              <w:rPr>
                <w:rFonts w:ascii="Times New Roman" w:eastAsia="Times New Roman" w:hAnsi="Times New Roman" w:cs="Times New Roman"/>
                <w:b/>
                <w:bCs/>
                <w:sz w:val="28"/>
                <w:szCs w:val="28"/>
                <w:highlight w:val="white"/>
              </w:rPr>
              <w:t xml:space="preserve">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затверджений постановою Кабінету Міністрів України від 15 листопада 2019 р. № 1177</w:t>
            </w:r>
            <w:r w:rsidRPr="00812E18">
              <w:rPr>
                <w:rFonts w:ascii="Times New Roman" w:eastAsia="Times New Roman" w:hAnsi="Times New Roman" w:cs="Times New Roman"/>
                <w:b/>
                <w:bCs/>
                <w:sz w:val="32"/>
                <w:szCs w:val="32"/>
                <w:highlight w:val="white"/>
              </w:rPr>
              <w:t xml:space="preserve"> </w:t>
            </w:r>
            <w:r w:rsidRPr="00812E18">
              <w:rPr>
                <w:rFonts w:ascii="Times New Roman" w:eastAsia="Times New Roman" w:hAnsi="Times New Roman" w:cs="Times New Roman"/>
                <w:b/>
                <w:bCs/>
                <w:sz w:val="28"/>
                <w:szCs w:val="28"/>
                <w:highlight w:val="white"/>
              </w:rPr>
              <w:t xml:space="preserve">“Деякі питання реалізації Закону України “Про карантин рослин”  </w:t>
            </w:r>
          </w:p>
        </w:tc>
      </w:tr>
      <w:tr w:rsidR="00812E18" w:rsidRPr="00812E18" w14:paraId="706CCACE" w14:textId="77777777">
        <w:trPr>
          <w:trHeight w:val="280"/>
        </w:trPr>
        <w:tc>
          <w:tcPr>
            <w:tcW w:w="7245" w:type="dxa"/>
            <w:gridSpan w:val="3"/>
          </w:tcPr>
          <w:p w14:paraId="4C56BA76" w14:textId="77777777" w:rsidR="001C50E7" w:rsidRPr="00812E18" w:rsidRDefault="00E03236">
            <w:pPr>
              <w:keepLines/>
              <w:pBdr>
                <w:top w:val="nil"/>
                <w:left w:val="nil"/>
                <w:bottom w:val="nil"/>
                <w:right w:val="nil"/>
                <w:between w:val="nil"/>
              </w:pBdr>
              <w:ind w:left="113" w:right="113"/>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highlight w:val="white"/>
              </w:rPr>
              <w:t>…</w:t>
            </w:r>
          </w:p>
          <w:p w14:paraId="363C1FCD" w14:textId="77777777" w:rsidR="001C50E7" w:rsidRPr="00812E18" w:rsidRDefault="00E03236">
            <w:pPr>
              <w:keepLines/>
              <w:pBdr>
                <w:top w:val="nil"/>
                <w:left w:val="nil"/>
                <w:bottom w:val="nil"/>
                <w:right w:val="nil"/>
                <w:between w:val="nil"/>
              </w:pBdr>
              <w:ind w:left="113" w:right="113"/>
              <w:jc w:val="both"/>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highlight w:val="white"/>
              </w:rPr>
              <w:t xml:space="preserve">10. Плата за фітосанітарні процедури щодо об’єктів регулювання та/або об’єктів здійснюється до їх проведення.  </w:t>
            </w:r>
          </w:p>
          <w:p w14:paraId="3B9CDAA2" w14:textId="77777777" w:rsidR="001C50E7" w:rsidRPr="00812E18" w:rsidRDefault="00E03236">
            <w:pPr>
              <w:keepLines/>
              <w:pBdr>
                <w:top w:val="nil"/>
                <w:left w:val="nil"/>
                <w:bottom w:val="nil"/>
                <w:right w:val="nil"/>
                <w:between w:val="nil"/>
              </w:pBdr>
              <w:ind w:left="113" w:right="113"/>
              <w:rPr>
                <w:rFonts w:ascii="Times New Roman" w:eastAsia="Times New Roman" w:hAnsi="Times New Roman" w:cs="Times New Roman"/>
                <w:sz w:val="26"/>
                <w:szCs w:val="26"/>
                <w:highlight w:val="white"/>
              </w:rPr>
            </w:pPr>
            <w:r w:rsidRPr="00812E18">
              <w:rPr>
                <w:rFonts w:ascii="Times New Roman" w:eastAsia="Times New Roman" w:hAnsi="Times New Roman" w:cs="Times New Roman"/>
                <w:b/>
                <w:bCs/>
                <w:sz w:val="26"/>
                <w:szCs w:val="26"/>
                <w:highlight w:val="white"/>
              </w:rPr>
              <w:t>Норма відсутня.</w:t>
            </w:r>
            <w:r w:rsidRPr="00812E18">
              <w:rPr>
                <w:rFonts w:ascii="Times New Roman" w:eastAsia="Times New Roman" w:hAnsi="Times New Roman" w:cs="Times New Roman"/>
                <w:sz w:val="26"/>
                <w:szCs w:val="26"/>
                <w:highlight w:val="white"/>
              </w:rPr>
              <w:t xml:space="preserve"> </w:t>
            </w:r>
          </w:p>
          <w:p w14:paraId="0B7C468E" w14:textId="77777777" w:rsidR="001C50E7" w:rsidRPr="00812E18" w:rsidRDefault="00E03236">
            <w:pPr>
              <w:keepLines/>
              <w:ind w:left="113" w:right="113"/>
              <w:jc w:val="center"/>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highlight w:val="white"/>
              </w:rPr>
              <w:t xml:space="preserve"> …</w:t>
            </w:r>
          </w:p>
          <w:p w14:paraId="39AB76ED" w14:textId="77777777" w:rsidR="001C50E7" w:rsidRPr="00812E18" w:rsidRDefault="00E03236">
            <w:pPr>
              <w:keepLines/>
              <w:pBdr>
                <w:top w:val="nil"/>
                <w:left w:val="nil"/>
                <w:bottom w:val="nil"/>
                <w:right w:val="nil"/>
                <w:between w:val="nil"/>
              </w:pBdr>
              <w:spacing w:before="120" w:after="120"/>
              <w:ind w:left="113" w:right="113"/>
              <w:jc w:val="center"/>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highlight w:val="white"/>
              </w:rPr>
              <w:t xml:space="preserve">                                                                      </w:t>
            </w:r>
          </w:p>
        </w:tc>
        <w:tc>
          <w:tcPr>
            <w:tcW w:w="7560" w:type="dxa"/>
            <w:gridSpan w:val="3"/>
          </w:tcPr>
          <w:p w14:paraId="01FE2490" w14:textId="77777777" w:rsidR="001C50E7" w:rsidRPr="00812E18" w:rsidRDefault="00E03236">
            <w:pPr>
              <w:pBdr>
                <w:top w:val="nil"/>
                <w:left w:val="nil"/>
                <w:bottom w:val="nil"/>
                <w:right w:val="nil"/>
                <w:between w:val="nil"/>
              </w:pBdr>
              <w:ind w:left="113" w:right="113"/>
              <w:rPr>
                <w:rFonts w:ascii="Times New Roman" w:eastAsia="Times New Roman" w:hAnsi="Times New Roman" w:cs="Times New Roman"/>
                <w:sz w:val="26"/>
                <w:szCs w:val="26"/>
              </w:rPr>
            </w:pPr>
            <w:r w:rsidRPr="00812E18">
              <w:rPr>
                <w:rFonts w:ascii="Times New Roman" w:eastAsia="Times New Roman" w:hAnsi="Times New Roman" w:cs="Times New Roman"/>
                <w:sz w:val="26"/>
                <w:szCs w:val="26"/>
              </w:rPr>
              <w:t>…</w:t>
            </w:r>
          </w:p>
          <w:p w14:paraId="0DCD6036" w14:textId="77777777" w:rsidR="001C50E7" w:rsidRPr="00812E18" w:rsidRDefault="00E03236" w:rsidP="00132C12">
            <w:pPr>
              <w:pBdr>
                <w:top w:val="nil"/>
                <w:left w:val="nil"/>
                <w:bottom w:val="nil"/>
                <w:right w:val="nil"/>
                <w:between w:val="nil"/>
              </w:pBdr>
              <w:ind w:left="113" w:right="113"/>
              <w:jc w:val="both"/>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rPr>
              <w:t xml:space="preserve">10. </w:t>
            </w:r>
            <w:r w:rsidRPr="00812E18">
              <w:rPr>
                <w:rFonts w:ascii="Times New Roman" w:eastAsia="Times New Roman" w:hAnsi="Times New Roman" w:cs="Times New Roman"/>
                <w:sz w:val="26"/>
                <w:szCs w:val="26"/>
                <w:highlight w:val="white"/>
              </w:rPr>
              <w:t>Плата за фітосанітарні процедури щодо об’єктів регулювання та/або об’єктів здійснюється до їх проведення.</w:t>
            </w:r>
          </w:p>
          <w:p w14:paraId="1AF0BE6E" w14:textId="78E07717" w:rsidR="001C50E7" w:rsidRPr="00812E18" w:rsidRDefault="00E03236">
            <w:pPr>
              <w:pBdr>
                <w:top w:val="nil"/>
                <w:left w:val="nil"/>
                <w:bottom w:val="nil"/>
                <w:right w:val="nil"/>
                <w:between w:val="nil"/>
              </w:pBdr>
              <w:ind w:left="113" w:right="113"/>
              <w:jc w:val="both"/>
              <w:rPr>
                <w:rFonts w:ascii="Times New Roman" w:eastAsia="Times New Roman" w:hAnsi="Times New Roman" w:cs="Times New Roman"/>
                <w:b/>
                <w:bCs/>
                <w:sz w:val="26"/>
                <w:szCs w:val="26"/>
                <w:highlight w:val="white"/>
              </w:rPr>
            </w:pPr>
            <w:r w:rsidRPr="00812E18">
              <w:rPr>
                <w:rFonts w:ascii="Times New Roman" w:eastAsia="Times New Roman" w:hAnsi="Times New Roman" w:cs="Times New Roman"/>
                <w:sz w:val="26"/>
                <w:szCs w:val="26"/>
                <w:highlight w:val="white"/>
              </w:rPr>
              <w:t xml:space="preserve"> </w:t>
            </w:r>
            <w:r w:rsidRPr="00812E18">
              <w:rPr>
                <w:rFonts w:ascii="Times New Roman" w:eastAsia="Times New Roman" w:hAnsi="Times New Roman" w:cs="Times New Roman"/>
                <w:b/>
                <w:bCs/>
                <w:sz w:val="26"/>
                <w:szCs w:val="26"/>
                <w:highlight w:val="white"/>
              </w:rPr>
              <w:t>У разі проведення спільного огляду державним фітосанітарним інспектором та фахівцем уповноваженої фітосанітарної лабораторії приватної форми власності, розмір плати, що стягується головними управліннями Держпродспоживслужби в областях та м. Києві за надання такої послуги, становить 50 % від розміру плати за надання послуги “Проведення огляду”, визначеної пунктом 4 додатка 1 до постанови Кабінету Міністрів України</w:t>
            </w:r>
            <w:r w:rsidR="00812E18" w:rsidRPr="00812E18">
              <w:rPr>
                <w:rFonts w:ascii="Times New Roman" w:eastAsia="Times New Roman" w:hAnsi="Times New Roman" w:cs="Times New Roman"/>
                <w:b/>
                <w:bCs/>
                <w:sz w:val="26"/>
                <w:szCs w:val="26"/>
                <w:highlight w:val="white"/>
                <w:lang w:val="ru-RU"/>
              </w:rPr>
              <w:t xml:space="preserve">                             </w:t>
            </w:r>
            <w:r w:rsidRPr="00812E18">
              <w:rPr>
                <w:rFonts w:ascii="Times New Roman" w:eastAsia="Times New Roman" w:hAnsi="Times New Roman" w:cs="Times New Roman"/>
                <w:b/>
                <w:bCs/>
                <w:sz w:val="26"/>
                <w:szCs w:val="26"/>
                <w:highlight w:val="white"/>
              </w:rPr>
              <w:t xml:space="preserve">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00D806B5" w:rsidRPr="00D806B5">
              <w:rPr>
                <w:rFonts w:ascii="Times New Roman" w:eastAsia="Times New Roman" w:hAnsi="Times New Roman" w:cs="Times New Roman"/>
                <w:b/>
                <w:bCs/>
                <w:sz w:val="26"/>
                <w:szCs w:val="26"/>
                <w:highlight w:val="white"/>
                <w:lang w:val="ru-RU"/>
              </w:rPr>
              <w:t>”</w:t>
            </w:r>
            <w:r w:rsidRPr="00812E18">
              <w:rPr>
                <w:rFonts w:ascii="Times New Roman" w:eastAsia="Times New Roman" w:hAnsi="Times New Roman" w:cs="Times New Roman"/>
                <w:b/>
                <w:bCs/>
                <w:sz w:val="26"/>
                <w:szCs w:val="26"/>
                <w:highlight w:val="white"/>
              </w:rPr>
              <w:t xml:space="preserve">. </w:t>
            </w:r>
          </w:p>
          <w:p w14:paraId="20C63F08" w14:textId="77777777" w:rsidR="001C50E7" w:rsidRPr="00812E18" w:rsidRDefault="00E03236">
            <w:pPr>
              <w:pBdr>
                <w:top w:val="nil"/>
                <w:left w:val="nil"/>
                <w:bottom w:val="nil"/>
                <w:right w:val="nil"/>
                <w:between w:val="nil"/>
              </w:pBdr>
              <w:ind w:left="113" w:right="113"/>
              <w:jc w:val="center"/>
              <w:rPr>
                <w:rFonts w:ascii="Times New Roman" w:eastAsia="Times New Roman" w:hAnsi="Times New Roman" w:cs="Times New Roman"/>
                <w:sz w:val="26"/>
                <w:szCs w:val="26"/>
                <w:highlight w:val="white"/>
              </w:rPr>
            </w:pPr>
            <w:r w:rsidRPr="00812E18">
              <w:rPr>
                <w:rFonts w:ascii="Times New Roman" w:eastAsia="Times New Roman" w:hAnsi="Times New Roman" w:cs="Times New Roman"/>
                <w:sz w:val="26"/>
                <w:szCs w:val="26"/>
                <w:highlight w:val="white"/>
              </w:rPr>
              <w:t>...</w:t>
            </w:r>
          </w:p>
        </w:tc>
      </w:tr>
      <w:tr w:rsidR="00812E18" w:rsidRPr="00812E18" w14:paraId="4543E0D1" w14:textId="77777777">
        <w:trPr>
          <w:trHeight w:val="280"/>
        </w:trPr>
        <w:tc>
          <w:tcPr>
            <w:tcW w:w="14805" w:type="dxa"/>
            <w:gridSpan w:val="6"/>
          </w:tcPr>
          <w:p w14:paraId="18AD23D2" w14:textId="77777777" w:rsidR="001C50E7" w:rsidRPr="00812E18" w:rsidRDefault="00E03236">
            <w:pPr>
              <w:pBdr>
                <w:top w:val="nil"/>
                <w:left w:val="nil"/>
                <w:bottom w:val="nil"/>
                <w:right w:val="nil"/>
                <w:between w:val="nil"/>
              </w:pBdr>
              <w:spacing w:before="120" w:after="120"/>
              <w:ind w:left="113" w:right="113"/>
              <w:jc w:val="center"/>
              <w:rPr>
                <w:rFonts w:ascii="Times New Roman" w:eastAsia="Times New Roman" w:hAnsi="Times New Roman" w:cs="Times New Roman"/>
                <w:b/>
                <w:bCs/>
                <w:sz w:val="28"/>
                <w:szCs w:val="28"/>
              </w:rPr>
            </w:pPr>
            <w:r w:rsidRPr="00812E18">
              <w:rPr>
                <w:rFonts w:ascii="Times New Roman" w:eastAsia="Times New Roman" w:hAnsi="Times New Roman" w:cs="Times New Roman"/>
                <w:b/>
                <w:bCs/>
                <w:sz w:val="28"/>
                <w:szCs w:val="28"/>
                <w:highlight w:val="white"/>
              </w:rPr>
              <w:lastRenderedPageBreak/>
              <w:t xml:space="preserve">Постанова Кабінету Міністрів України від 1 квітня 2022 р. № 398 “Деякі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 </w:t>
            </w:r>
          </w:p>
        </w:tc>
      </w:tr>
      <w:tr w:rsidR="001C50E7" w:rsidRPr="00812E18" w14:paraId="60E1B8E5" w14:textId="77777777">
        <w:trPr>
          <w:trHeight w:val="280"/>
        </w:trPr>
        <w:tc>
          <w:tcPr>
            <w:tcW w:w="7245" w:type="dxa"/>
            <w:gridSpan w:val="3"/>
          </w:tcPr>
          <w:p w14:paraId="58148E3C" w14:textId="77777777" w:rsidR="001C50E7" w:rsidRPr="00812E18" w:rsidRDefault="00E03236">
            <w:pPr>
              <w:keepLines/>
              <w:pBdr>
                <w:top w:val="nil"/>
                <w:left w:val="nil"/>
                <w:bottom w:val="nil"/>
                <w:right w:val="nil"/>
                <w:between w:val="nil"/>
              </w:pBdr>
              <w:spacing w:before="120" w:after="120"/>
              <w:ind w:left="113" w:right="113"/>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1. Установити, що:</w:t>
            </w:r>
          </w:p>
          <w:p w14:paraId="27A18B9C" w14:textId="77777777" w:rsidR="001C50E7" w:rsidRPr="00812E18" w:rsidRDefault="00E03236">
            <w:pPr>
              <w:keepLines/>
              <w:pBdr>
                <w:top w:val="nil"/>
                <w:left w:val="nil"/>
                <w:bottom w:val="nil"/>
                <w:right w:val="nil"/>
                <w:between w:val="nil"/>
              </w:pBdr>
              <w:spacing w:before="120" w:after="120"/>
              <w:ind w:left="113" w:right="113"/>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w:t>
            </w:r>
          </w:p>
          <w:p w14:paraId="7B75A427" w14:textId="77777777" w:rsidR="001C50E7" w:rsidRPr="00812E18" w:rsidRDefault="00E03236">
            <w:pPr>
              <w:keepLines/>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2) на період воєнного стану та протягом 90 днів з дня його припинення або скасування фітосанітарні заходи та процедури здійснюються з урахуванням таких особливостей:</w:t>
            </w:r>
          </w:p>
          <w:p w14:paraId="6B276D1E"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для супровідного дерев’яного пакувального матеріалу, що класифікується за товарними позиціями 4407 і 4415 згідно з </w:t>
            </w:r>
            <w:hyperlink r:id="rId8" w:anchor="n120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критерії вибірковості фітосанітарного контролю не розраховуються, а фітосанітарний контроль здійснюється виключно до супровідного дерев’яного пакувального матеріалу для товарів, що належать до об’єктів регулювання;</w:t>
            </w:r>
          </w:p>
          <w:p w14:paraId="629208F7" w14:textId="77777777" w:rsidR="001C50E7" w:rsidRPr="00812E18" w:rsidRDefault="00E03236">
            <w:pPr>
              <w:shd w:val="clear" w:color="auto" w:fill="FFFFFF"/>
              <w:spacing w:after="20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видача карантинного сертифіката на об’єкти регулювання, що класифікуються за товарними позиціями 1205, 1209, товарними підпозиціями 1005 10, 1007 10 і товарними підкатегоріями 1001 11 00 00, 1002 10 00 00, 1003 10 00 00, 1004 10 00 00, 1006 10 10 00, 1008 10 00 00, 1008 21 00 00, 1201 10 00 00, 1204 00 10 00, 1206 00 10 00, 1207 10 00 00, 1207 21 00 00, 1207 30 00 00, 1207 40 10 00, 1207 50 10 00, 1207 60 00 00, 1207 70 00 00, 1207 91 10 00, 1207 99 91 00 згідно з </w:t>
            </w:r>
            <w:hyperlink r:id="rId9" w:anchor="n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та в інших випадках, передбачених законодавством, для цілей контролю за переміщенням територією України не є обов’язковою і здійснюється державними фітосанітарними інспекторами на вимогу особи.</w:t>
            </w:r>
          </w:p>
          <w:p w14:paraId="176EC952" w14:textId="77777777" w:rsidR="001C50E7" w:rsidRPr="00812E18" w:rsidRDefault="00E03236">
            <w:pPr>
              <w:shd w:val="clear" w:color="auto" w:fill="FFFFFF"/>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У разі вивезення з карантинної зони об’єктів регулювання, що класифікуються за товарними позиціями, товарними підпозиціями та товарними підкатегоріями, зазначеними в абзаці третьому цього підпункту, без карантинного сертифіката особа зобов’язана вести </w:t>
            </w:r>
            <w:r w:rsidRPr="00812E18">
              <w:rPr>
                <w:rFonts w:ascii="Times New Roman" w:eastAsia="Times New Roman" w:hAnsi="Times New Roman" w:cs="Times New Roman"/>
                <w:sz w:val="24"/>
                <w:szCs w:val="24"/>
                <w:highlight w:val="white"/>
              </w:rPr>
              <w:lastRenderedPageBreak/>
              <w:t xml:space="preserve">облік таких об’єктів регулювання за формою згідно з </w:t>
            </w:r>
            <w:hyperlink r:id="rId10" w:anchor="n19">
              <w:r w:rsidRPr="00812E18">
                <w:rPr>
                  <w:rFonts w:ascii="Times New Roman" w:eastAsia="Times New Roman" w:hAnsi="Times New Roman" w:cs="Times New Roman"/>
                  <w:sz w:val="24"/>
                  <w:szCs w:val="24"/>
                  <w:highlight w:val="white"/>
                  <w:u w:val="single"/>
                </w:rPr>
                <w:t>додатком</w:t>
              </w:r>
            </w:hyperlink>
            <w:r w:rsidRPr="00812E18">
              <w:rPr>
                <w:rFonts w:ascii="Times New Roman" w:eastAsia="Times New Roman" w:hAnsi="Times New Roman" w:cs="Times New Roman"/>
                <w:sz w:val="24"/>
                <w:szCs w:val="24"/>
                <w:highlight w:val="white"/>
              </w:rPr>
              <w:t xml:space="preserve"> до цієї постанови та подавати відповідну інформацію на вимогу Державної служби з питань безпечності харчових продуктів та захисту споживачів (не частіше одного разу на місяць);</w:t>
            </w:r>
          </w:p>
          <w:p w14:paraId="102DFD3F" w14:textId="77777777" w:rsidR="001C50E7" w:rsidRPr="00812E18" w:rsidRDefault="00E03236">
            <w:pPr>
              <w:keepLines/>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у разі ввезення на митну територію України об’єктів регулювання, що класифікуються за товарними групами 07, 08, 09, 10, 11, 12 згідно з </w:t>
            </w:r>
            <w:hyperlink r:id="rId11" w:anchor="n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xml:space="preserve">, фітосанітарний контроль здійснюється державними фітосанітарними інспекторами виключно із застосуванням методів внутрішнього та/або зовнішнього інспектування (без проведення огляду та фітосанітарної експертизи (аналізу), передбачених наказом Міністерства розвитку економіки, торгівлі та сільського господарства від 22 лютого 2021 р. </w:t>
            </w:r>
            <w:hyperlink r:id="rId12">
              <w:r w:rsidRPr="00812E18">
                <w:rPr>
                  <w:rFonts w:ascii="Times New Roman" w:eastAsia="Times New Roman" w:hAnsi="Times New Roman" w:cs="Times New Roman"/>
                  <w:sz w:val="24"/>
                  <w:szCs w:val="24"/>
                  <w:highlight w:val="white"/>
                  <w:u w:val="single"/>
                </w:rPr>
                <w:t>№ 343</w:t>
              </w:r>
            </w:hyperlink>
            <w:r w:rsidRPr="00812E18">
              <w:rPr>
                <w:rFonts w:ascii="Times New Roman" w:eastAsia="Times New Roman" w:hAnsi="Times New Roman" w:cs="Times New Roman"/>
                <w:sz w:val="24"/>
                <w:szCs w:val="24"/>
                <w:highlight w:val="white"/>
              </w:rPr>
              <w:t xml:space="preserve"> “Про затвердження Методів інспектування, огляду, у тому числі відбору зразків, та проведення фітосанітарної експертизи (аналізів)”, крім випадків, коли:</w:t>
            </w:r>
          </w:p>
          <w:p w14:paraId="4F59250A" w14:textId="77777777" w:rsidR="001C50E7" w:rsidRPr="00812E18" w:rsidRDefault="00E03236">
            <w:pPr>
              <w:keepLines/>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фітосанітарні сертифікати та/або фітосанітарні сертифікати на реекспорт відсутні або недійсні;</w:t>
            </w:r>
          </w:p>
          <w:p w14:paraId="29EED197" w14:textId="77777777" w:rsidR="001C50E7" w:rsidRPr="00812E18" w:rsidRDefault="00E03236">
            <w:pPr>
              <w:keepLines/>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об’єкти регулювання не відповідають інформації, що міститься у фітосанітарному сертифікаті та/або фітосанітарному сертифікаті на реекспорт;</w:t>
            </w:r>
          </w:p>
          <w:p w14:paraId="49EB6958" w14:textId="77777777" w:rsidR="001C50E7" w:rsidRPr="00812E18" w:rsidRDefault="00E03236">
            <w:pPr>
              <w:keepLines/>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під час проведення внутрішнього та/або зовнішнього інспектування державними фітосанітарними інспекторами виявлено зараження або ознаки зараження чи пошкодження об’єктів регулювання регульованими шкідливими організмами;</w:t>
            </w:r>
          </w:p>
          <w:p w14:paraId="6735267D" w14:textId="77777777" w:rsidR="001C50E7" w:rsidRPr="00812E18" w:rsidRDefault="00E03236">
            <w:pPr>
              <w:keepLines/>
              <w:spacing w:before="120" w:after="120"/>
              <w:ind w:left="113" w:right="113"/>
              <w:rPr>
                <w:rFonts w:ascii="Times New Roman" w:eastAsia="Times New Roman" w:hAnsi="Times New Roman" w:cs="Times New Roman"/>
                <w:sz w:val="24"/>
                <w:szCs w:val="24"/>
                <w:highlight w:val="white"/>
              </w:rPr>
            </w:pPr>
            <w:r w:rsidRPr="00812E18">
              <w:rPr>
                <w:rFonts w:ascii="Times New Roman" w:eastAsia="Times New Roman" w:hAnsi="Times New Roman" w:cs="Times New Roman"/>
                <w:b/>
                <w:bCs/>
                <w:sz w:val="24"/>
                <w:szCs w:val="24"/>
                <w:highlight w:val="white"/>
              </w:rPr>
              <w:t>Норма відсутня.</w:t>
            </w:r>
            <w:r w:rsidRPr="00812E18">
              <w:rPr>
                <w:rFonts w:ascii="Times New Roman" w:eastAsia="Times New Roman" w:hAnsi="Times New Roman" w:cs="Times New Roman"/>
                <w:sz w:val="24"/>
                <w:szCs w:val="24"/>
                <w:highlight w:val="white"/>
              </w:rPr>
              <w:t xml:space="preserve"> </w:t>
            </w:r>
          </w:p>
          <w:p w14:paraId="7D127B39" w14:textId="77777777" w:rsidR="001C50E7" w:rsidRPr="00812E18" w:rsidRDefault="00E03236">
            <w:pPr>
              <w:keepLines/>
              <w:spacing w:before="120" w:after="120"/>
              <w:ind w:left="113" w:right="113"/>
              <w:jc w:val="center"/>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8"/>
                <w:szCs w:val="28"/>
                <w:highlight w:val="white"/>
              </w:rPr>
              <w:t xml:space="preserve"> …</w:t>
            </w:r>
          </w:p>
        </w:tc>
        <w:tc>
          <w:tcPr>
            <w:tcW w:w="7560" w:type="dxa"/>
            <w:gridSpan w:val="3"/>
          </w:tcPr>
          <w:p w14:paraId="490E368A" w14:textId="77777777" w:rsidR="001C50E7" w:rsidRPr="00812E18" w:rsidRDefault="00E03236">
            <w:pPr>
              <w:pBdr>
                <w:top w:val="nil"/>
                <w:left w:val="nil"/>
                <w:bottom w:val="nil"/>
                <w:right w:val="nil"/>
                <w:between w:val="nil"/>
              </w:pBdr>
              <w:spacing w:before="120" w:after="120"/>
              <w:ind w:left="113" w:right="113"/>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lastRenderedPageBreak/>
              <w:t>1. Установити, що:</w:t>
            </w:r>
          </w:p>
          <w:p w14:paraId="414F1749" w14:textId="77777777" w:rsidR="001C50E7" w:rsidRPr="00812E18" w:rsidRDefault="00E03236">
            <w:pPr>
              <w:pBdr>
                <w:top w:val="nil"/>
                <w:left w:val="nil"/>
                <w:bottom w:val="nil"/>
                <w:right w:val="nil"/>
                <w:between w:val="nil"/>
              </w:pBdr>
              <w:spacing w:before="120" w:after="120"/>
              <w:ind w:left="113" w:right="113"/>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w:t>
            </w:r>
          </w:p>
          <w:p w14:paraId="123D2C7B"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2) на період воєнного стану та протягом 90 днів з дня його припинення або скасування фітосанітарні заходи та процедури здійснюються з урахуванням таких особливостей:</w:t>
            </w:r>
          </w:p>
          <w:p w14:paraId="4FE01FCF"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для супровідного дерев’яного пакувального матеріалу, що класифікується за товарними позиціями 4407 і 4415 згідно з </w:t>
            </w:r>
            <w:hyperlink r:id="rId13" w:anchor="n120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критерії вибірковості фітосанітарного контролю не розраховуються, а фітосанітарний контроль здійснюється виключно до супровідного дерев’яного пакувального матеріалу для товарів, що належать до об’єктів регулювання;</w:t>
            </w:r>
          </w:p>
          <w:p w14:paraId="643119B8"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видача карантинного сертифіката на об’єкти регулювання, що класифікуються за товарними позиціями 1205, 1209, товарними підпозиціями 1005 10, 1007 10 і товарними підкатегоріями 1001 11 00 00, 1002 10 00 00, 1003 10 00 00, 1004 10 00 00, 1006 10 10 00, 1008 10 00 00, 1008 21 00 00, 1201 10 00 00, 1204 00 10 00, 1206 00 10 00, 1207 10 00 00, 1207 21 00 00, 1207 30 00 00, 1207 40 10 00, 1207 50 10 00, 1207 60 00 00, 1207 70 00 00, 1207 91 10 00, 1207 99 91 00 згідно з </w:t>
            </w:r>
            <w:hyperlink r:id="rId14" w:anchor="n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та в інших випадках, передбачених законодавством, для цілей контролю за переміщенням територією України не є обов’язковою і здійснюється державними фітосанітарними інспекторами на вимогу особи.</w:t>
            </w:r>
          </w:p>
          <w:p w14:paraId="4AB499A9"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У разі вивезення з карантинної зони об’єктів регулювання, що класифікуються за товарними позиціями, товарними підпозиціями та товарними підкатегоріями, зазначеними в абзаці третьому цього підпункту, без карантинного сертифіката особа зобов’язана вести облік таких об’єктів регулювання за формою згідно з </w:t>
            </w:r>
            <w:hyperlink r:id="rId15" w:anchor="n19">
              <w:r w:rsidRPr="00812E18">
                <w:rPr>
                  <w:rFonts w:ascii="Times New Roman" w:eastAsia="Times New Roman" w:hAnsi="Times New Roman" w:cs="Times New Roman"/>
                  <w:sz w:val="24"/>
                  <w:szCs w:val="24"/>
                  <w:highlight w:val="white"/>
                  <w:u w:val="single"/>
                </w:rPr>
                <w:t>додатком</w:t>
              </w:r>
            </w:hyperlink>
            <w:r w:rsidRPr="00812E18">
              <w:rPr>
                <w:rFonts w:ascii="Times New Roman" w:eastAsia="Times New Roman" w:hAnsi="Times New Roman" w:cs="Times New Roman"/>
                <w:sz w:val="24"/>
                <w:szCs w:val="24"/>
                <w:highlight w:val="white"/>
              </w:rPr>
              <w:t xml:space="preserve"> до цієї </w:t>
            </w:r>
            <w:r w:rsidRPr="00812E18">
              <w:rPr>
                <w:rFonts w:ascii="Times New Roman" w:eastAsia="Times New Roman" w:hAnsi="Times New Roman" w:cs="Times New Roman"/>
                <w:sz w:val="24"/>
                <w:szCs w:val="24"/>
                <w:highlight w:val="white"/>
              </w:rPr>
              <w:lastRenderedPageBreak/>
              <w:t>постанови та подавати відповідну інформацію на вимогу Державної служби з питань безпечності харчових продуктів та захисту споживачів (не частіше одного разу на місяць);</w:t>
            </w:r>
          </w:p>
          <w:p w14:paraId="0D77BEDD"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 xml:space="preserve">у разі ввезення на митну територію України об’єктів регулювання, що класифікуються за товарними групами 07, 08, 09, 10, 11, 12 згідно з </w:t>
            </w:r>
            <w:hyperlink r:id="rId16" w:anchor="n3">
              <w:r w:rsidRPr="00812E18">
                <w:rPr>
                  <w:rFonts w:ascii="Times New Roman" w:eastAsia="Times New Roman" w:hAnsi="Times New Roman" w:cs="Times New Roman"/>
                  <w:sz w:val="24"/>
                  <w:szCs w:val="24"/>
                  <w:highlight w:val="white"/>
                  <w:u w:val="single"/>
                </w:rPr>
                <w:t>УКТЗЕД</w:t>
              </w:r>
            </w:hyperlink>
            <w:r w:rsidRPr="00812E18">
              <w:rPr>
                <w:rFonts w:ascii="Times New Roman" w:eastAsia="Times New Roman" w:hAnsi="Times New Roman" w:cs="Times New Roman"/>
                <w:sz w:val="24"/>
                <w:szCs w:val="24"/>
                <w:highlight w:val="white"/>
              </w:rPr>
              <w:t xml:space="preserve">, фітосанітарний контроль здійснюється державними фітосанітарними інспекторами виключно із застосуванням методів внутрішнього та/або зовнішнього інспектування (без проведення огляду та фітосанітарної експертизи (аналізу), передбачених наказом Міністерства розвитку економіки, торгівлі та сільського господарства від 22 лютого 2021 р. </w:t>
            </w:r>
            <w:hyperlink r:id="rId17">
              <w:r w:rsidRPr="00812E18">
                <w:rPr>
                  <w:rFonts w:ascii="Times New Roman" w:eastAsia="Times New Roman" w:hAnsi="Times New Roman" w:cs="Times New Roman"/>
                  <w:sz w:val="24"/>
                  <w:szCs w:val="24"/>
                  <w:highlight w:val="white"/>
                  <w:u w:val="single"/>
                </w:rPr>
                <w:t>№ 343</w:t>
              </w:r>
            </w:hyperlink>
            <w:r w:rsidRPr="00812E18">
              <w:rPr>
                <w:rFonts w:ascii="Times New Roman" w:eastAsia="Times New Roman" w:hAnsi="Times New Roman" w:cs="Times New Roman"/>
                <w:sz w:val="24"/>
                <w:szCs w:val="24"/>
                <w:highlight w:val="white"/>
              </w:rPr>
              <w:t xml:space="preserve"> “Про затвердження Методів інспектування, огляду, у тому числі відбору зразків, та проведення фітосанітарної експертизи (аналізів)”, крім випадків, коли:</w:t>
            </w:r>
          </w:p>
          <w:p w14:paraId="45E1EF4A"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фітосанітарні сертифікати та/або фітосанітарні сертифікати на реекспорт відсутні або недійсні;</w:t>
            </w:r>
          </w:p>
          <w:p w14:paraId="07A5BCE8"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об’єкти регулювання не відповідають інформації, що міститься у фітосанітарному сертифікаті та/або фітосанітарному сертифікаті на реекспорт;</w:t>
            </w:r>
          </w:p>
          <w:p w14:paraId="7C4CCDA5" w14:textId="77777777" w:rsidR="001C50E7" w:rsidRPr="00812E18" w:rsidRDefault="00E03236">
            <w:pPr>
              <w:shd w:val="clear" w:color="auto" w:fill="FFFFFF"/>
              <w:spacing w:after="160"/>
              <w:ind w:firstLine="460"/>
              <w:jc w:val="both"/>
              <w:rPr>
                <w:rFonts w:ascii="Times New Roman" w:eastAsia="Times New Roman" w:hAnsi="Times New Roman" w:cs="Times New Roman"/>
                <w:sz w:val="24"/>
                <w:szCs w:val="24"/>
                <w:highlight w:val="white"/>
              </w:rPr>
            </w:pPr>
            <w:r w:rsidRPr="00812E18">
              <w:rPr>
                <w:rFonts w:ascii="Times New Roman" w:eastAsia="Times New Roman" w:hAnsi="Times New Roman" w:cs="Times New Roman"/>
                <w:sz w:val="24"/>
                <w:szCs w:val="24"/>
                <w:highlight w:val="white"/>
              </w:rPr>
              <w:t>під час проведення внутрішнього та/або зовнішнього інспектування державними фітосанітарними інспекторами виявлено зараження або ознаки зараження чи пошкодження об’єктів регулювання регульованими шкідливими організмами.</w:t>
            </w:r>
          </w:p>
          <w:p w14:paraId="297A2A14" w14:textId="1323A2D3" w:rsidR="001C50E7" w:rsidRPr="00812E18" w:rsidRDefault="00E03236">
            <w:pPr>
              <w:shd w:val="clear" w:color="auto" w:fill="FFFFFF"/>
              <w:spacing w:after="160"/>
              <w:ind w:firstLine="460"/>
              <w:jc w:val="both"/>
              <w:rPr>
                <w:rFonts w:ascii="Times New Roman" w:eastAsia="Times New Roman" w:hAnsi="Times New Roman" w:cs="Times New Roman"/>
                <w:b/>
                <w:bCs/>
                <w:sz w:val="24"/>
                <w:szCs w:val="24"/>
                <w:highlight w:val="white"/>
              </w:rPr>
            </w:pPr>
            <w:r w:rsidRPr="00812E18">
              <w:rPr>
                <w:rFonts w:ascii="Times New Roman" w:eastAsia="Times New Roman" w:hAnsi="Times New Roman" w:cs="Times New Roman"/>
                <w:b/>
                <w:bCs/>
                <w:sz w:val="24"/>
                <w:szCs w:val="24"/>
                <w:highlight w:val="white"/>
              </w:rPr>
              <w:t xml:space="preserve">   Державні фітосанітарні лабораторії, включені до Переліку фітосанітарних лабораторій, передбаченого пунктом 1</w:t>
            </w:r>
            <w:r w:rsidRPr="00812E18">
              <w:rPr>
                <w:rFonts w:ascii="Times New Roman" w:eastAsia="Times New Roman" w:hAnsi="Times New Roman" w:cs="Times New Roman"/>
                <w:b/>
                <w:bCs/>
                <w:sz w:val="24"/>
                <w:szCs w:val="24"/>
                <w:highlight w:val="white"/>
                <w:vertAlign w:val="superscript"/>
              </w:rPr>
              <w:t>2</w:t>
            </w:r>
            <w:r w:rsidRPr="00812E18">
              <w:rPr>
                <w:rFonts w:ascii="Times New Roman" w:eastAsia="Times New Roman" w:hAnsi="Times New Roman" w:cs="Times New Roman"/>
                <w:b/>
                <w:bCs/>
                <w:sz w:val="24"/>
                <w:szCs w:val="24"/>
                <w:highlight w:val="white"/>
              </w:rPr>
              <w:t xml:space="preserve"> розділу IX </w:t>
            </w:r>
            <w:r w:rsidR="00132C12" w:rsidRPr="00132C12">
              <w:rPr>
                <w:rFonts w:ascii="Times New Roman" w:eastAsia="Times New Roman" w:hAnsi="Times New Roman" w:cs="Times New Roman"/>
                <w:b/>
                <w:bCs/>
                <w:sz w:val="24"/>
                <w:szCs w:val="24"/>
                <w:highlight w:val="white"/>
              </w:rPr>
              <w:t>“</w:t>
            </w:r>
            <w:r w:rsidRPr="00812E18">
              <w:rPr>
                <w:rFonts w:ascii="Times New Roman" w:eastAsia="Times New Roman" w:hAnsi="Times New Roman" w:cs="Times New Roman"/>
                <w:b/>
                <w:bCs/>
                <w:sz w:val="24"/>
                <w:szCs w:val="24"/>
                <w:highlight w:val="white"/>
              </w:rPr>
              <w:t xml:space="preserve">Прикінцеві та перехідні положення» Закону України </w:t>
            </w:r>
            <w:r w:rsidR="00132C12" w:rsidRPr="00D0084E">
              <w:rPr>
                <w:rFonts w:ascii="Times New Roman" w:eastAsia="Times New Roman" w:hAnsi="Times New Roman" w:cs="Times New Roman"/>
                <w:b/>
                <w:bCs/>
                <w:sz w:val="24"/>
                <w:szCs w:val="24"/>
                <w:highlight w:val="white"/>
              </w:rPr>
              <w:t>“</w:t>
            </w:r>
            <w:r w:rsidRPr="00812E18">
              <w:rPr>
                <w:rFonts w:ascii="Times New Roman" w:eastAsia="Times New Roman" w:hAnsi="Times New Roman" w:cs="Times New Roman"/>
                <w:b/>
                <w:bCs/>
                <w:sz w:val="24"/>
                <w:szCs w:val="24"/>
                <w:highlight w:val="white"/>
              </w:rPr>
              <w:t>Про карантин рослин</w:t>
            </w:r>
            <w:r w:rsidR="00132C12" w:rsidRPr="00132C12">
              <w:rPr>
                <w:rFonts w:ascii="Times New Roman" w:eastAsia="Times New Roman" w:hAnsi="Times New Roman" w:cs="Times New Roman"/>
                <w:b/>
                <w:bCs/>
                <w:sz w:val="24"/>
                <w:szCs w:val="24"/>
                <w:highlight w:val="white"/>
              </w:rPr>
              <w:t>”</w:t>
            </w:r>
            <w:r w:rsidRPr="00812E18">
              <w:rPr>
                <w:rFonts w:ascii="Times New Roman" w:eastAsia="Times New Roman" w:hAnsi="Times New Roman" w:cs="Times New Roman"/>
                <w:b/>
                <w:bCs/>
                <w:sz w:val="24"/>
                <w:szCs w:val="24"/>
                <w:highlight w:val="white"/>
              </w:rPr>
              <w:t xml:space="preserve">, можуть здійснювати огляд об’єктів регулювання відповідно до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w:t>
            </w:r>
            <w:r w:rsidRPr="00812E18">
              <w:rPr>
                <w:rFonts w:ascii="Times New Roman" w:eastAsia="Times New Roman" w:hAnsi="Times New Roman" w:cs="Times New Roman"/>
                <w:b/>
                <w:bCs/>
                <w:sz w:val="24"/>
                <w:szCs w:val="24"/>
                <w:highlight w:val="white"/>
              </w:rPr>
              <w:lastRenderedPageBreak/>
              <w:t>оформлення сертифікатів, передбачених Законом України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затвердженого постановою Кабінету Міністрів України від 15 листопада 2019 р. № 1177, за умов проведення спільного огляду з державним фітосанітарним інспектором та справляння плати за проведення огляду в розмірі, як це передбачено в примітці до пункту 4 додатку 1 до постанови Кабінету Міністрів України від 28 грудня 2011 р. № 1348.</w:t>
            </w:r>
          </w:p>
          <w:p w14:paraId="4EAD13E9" w14:textId="77777777" w:rsidR="001C50E7" w:rsidRPr="00812E18" w:rsidRDefault="00E03236">
            <w:pPr>
              <w:shd w:val="clear" w:color="auto" w:fill="FFFFFF"/>
              <w:spacing w:after="160"/>
              <w:ind w:firstLine="460"/>
              <w:jc w:val="center"/>
              <w:rPr>
                <w:rFonts w:ascii="Times New Roman" w:eastAsia="Times New Roman" w:hAnsi="Times New Roman" w:cs="Times New Roman"/>
                <w:b/>
                <w:bCs/>
                <w:sz w:val="24"/>
                <w:szCs w:val="24"/>
                <w:highlight w:val="white"/>
              </w:rPr>
            </w:pPr>
            <w:r w:rsidRPr="00812E18">
              <w:rPr>
                <w:rFonts w:ascii="Times New Roman" w:eastAsia="Times New Roman" w:hAnsi="Times New Roman" w:cs="Times New Roman"/>
                <w:b/>
                <w:bCs/>
                <w:sz w:val="24"/>
                <w:szCs w:val="24"/>
                <w:highlight w:val="white"/>
              </w:rPr>
              <w:t xml:space="preserve">  …</w:t>
            </w:r>
          </w:p>
        </w:tc>
      </w:tr>
    </w:tbl>
    <w:p w14:paraId="4E7F0E92" w14:textId="77777777" w:rsidR="001C50E7" w:rsidRPr="00812E18" w:rsidRDefault="001C50E7">
      <w:pPr>
        <w:widowControl w:val="0"/>
        <w:spacing w:after="0" w:line="240" w:lineRule="auto"/>
        <w:rPr>
          <w:rFonts w:ascii="Times New Roman" w:eastAsia="Times New Roman" w:hAnsi="Times New Roman" w:cs="Times New Roman"/>
          <w:sz w:val="24"/>
          <w:szCs w:val="24"/>
        </w:rPr>
      </w:pPr>
    </w:p>
    <w:p w14:paraId="7B5EC7A9" w14:textId="77777777" w:rsidR="001C50E7" w:rsidRDefault="001C50E7">
      <w:pPr>
        <w:widowControl w:val="0"/>
        <w:spacing w:after="0" w:line="240" w:lineRule="auto"/>
        <w:rPr>
          <w:rFonts w:ascii="Times New Roman" w:eastAsia="Times New Roman" w:hAnsi="Times New Roman" w:cs="Times New Roman"/>
          <w:sz w:val="24"/>
          <w:szCs w:val="24"/>
          <w:lang w:val="uk-UA"/>
        </w:rPr>
      </w:pPr>
    </w:p>
    <w:p w14:paraId="09EAE303" w14:textId="77777777" w:rsidR="00812E18" w:rsidRDefault="00812E18">
      <w:pPr>
        <w:widowControl w:val="0"/>
        <w:spacing w:after="0" w:line="240" w:lineRule="auto"/>
        <w:rPr>
          <w:rFonts w:ascii="Times New Roman" w:eastAsia="Times New Roman" w:hAnsi="Times New Roman" w:cs="Times New Roman"/>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812E18" w:rsidRPr="00812E18" w14:paraId="0E62705B" w14:textId="77777777" w:rsidTr="00812E18">
        <w:trPr>
          <w:trHeight w:val="839"/>
        </w:trPr>
        <w:tc>
          <w:tcPr>
            <w:tcW w:w="7280" w:type="dxa"/>
          </w:tcPr>
          <w:p w14:paraId="558FA110" w14:textId="77777777" w:rsidR="00812E18" w:rsidRPr="00812E18" w:rsidRDefault="00812E18" w:rsidP="00812E18">
            <w:pPr>
              <w:widowControl w:val="0"/>
              <w:rPr>
                <w:rFonts w:ascii="Times New Roman" w:eastAsia="Times New Roman" w:hAnsi="Times New Roman" w:cs="Times New Roman"/>
                <w:b/>
                <w:bCs/>
                <w:sz w:val="28"/>
                <w:szCs w:val="28"/>
                <w:lang w:val="uk-UA"/>
              </w:rPr>
            </w:pPr>
            <w:r w:rsidRPr="00812E18">
              <w:rPr>
                <w:rFonts w:ascii="Times New Roman" w:eastAsia="Times New Roman" w:hAnsi="Times New Roman" w:cs="Times New Roman"/>
                <w:b/>
                <w:bCs/>
                <w:sz w:val="28"/>
                <w:szCs w:val="28"/>
                <w:lang w:val="uk-UA"/>
              </w:rPr>
              <w:t xml:space="preserve">Голова </w:t>
            </w:r>
            <w:r w:rsidRPr="00812E18">
              <w:rPr>
                <w:rFonts w:ascii="Times New Roman" w:eastAsia="Times New Roman" w:hAnsi="Times New Roman" w:cs="Times New Roman"/>
                <w:b/>
                <w:bCs/>
                <w:sz w:val="28"/>
                <w:szCs w:val="28"/>
              </w:rPr>
              <w:t>Державної служби України</w:t>
            </w:r>
          </w:p>
          <w:p w14:paraId="4E82F6B5" w14:textId="77777777" w:rsidR="00812E18" w:rsidRPr="00812E18" w:rsidRDefault="00812E18" w:rsidP="00812E18">
            <w:pPr>
              <w:widowControl w:val="0"/>
              <w:rPr>
                <w:rFonts w:ascii="Times New Roman" w:eastAsia="Times New Roman" w:hAnsi="Times New Roman" w:cs="Times New Roman"/>
                <w:b/>
                <w:bCs/>
                <w:sz w:val="28"/>
                <w:szCs w:val="28"/>
                <w:lang w:val="uk-UA"/>
              </w:rPr>
            </w:pPr>
            <w:r w:rsidRPr="00812E18">
              <w:rPr>
                <w:rFonts w:ascii="Times New Roman" w:eastAsia="Times New Roman" w:hAnsi="Times New Roman" w:cs="Times New Roman"/>
                <w:b/>
                <w:bCs/>
                <w:sz w:val="28"/>
                <w:szCs w:val="28"/>
              </w:rPr>
              <w:t>з питань безпечності</w:t>
            </w:r>
            <w:r w:rsidRPr="00812E18">
              <w:rPr>
                <w:rFonts w:ascii="Times New Roman" w:eastAsia="Times New Roman" w:hAnsi="Times New Roman" w:cs="Times New Roman"/>
                <w:b/>
                <w:bCs/>
                <w:sz w:val="28"/>
                <w:szCs w:val="28"/>
                <w:lang w:val="uk-UA"/>
              </w:rPr>
              <w:t xml:space="preserve"> </w:t>
            </w:r>
            <w:r w:rsidRPr="00812E18">
              <w:rPr>
                <w:rFonts w:ascii="Times New Roman" w:eastAsia="Times New Roman" w:hAnsi="Times New Roman" w:cs="Times New Roman"/>
                <w:b/>
                <w:bCs/>
                <w:sz w:val="28"/>
                <w:szCs w:val="28"/>
              </w:rPr>
              <w:t xml:space="preserve">харчових продуктів </w:t>
            </w:r>
          </w:p>
          <w:p w14:paraId="0222D515" w14:textId="5B1F7BD9" w:rsidR="00812E18" w:rsidRPr="00812E18" w:rsidRDefault="00812E18" w:rsidP="00812E18">
            <w:pPr>
              <w:widowControl w:val="0"/>
              <w:rPr>
                <w:rFonts w:ascii="Times New Roman" w:eastAsia="Times New Roman" w:hAnsi="Times New Roman" w:cs="Times New Roman"/>
                <w:b/>
                <w:bCs/>
                <w:sz w:val="28"/>
                <w:szCs w:val="28"/>
                <w:lang w:val="uk-UA"/>
              </w:rPr>
            </w:pPr>
            <w:r w:rsidRPr="00812E18">
              <w:rPr>
                <w:rFonts w:ascii="Times New Roman" w:eastAsia="Times New Roman" w:hAnsi="Times New Roman" w:cs="Times New Roman"/>
                <w:b/>
                <w:bCs/>
                <w:sz w:val="28"/>
                <w:szCs w:val="28"/>
              </w:rPr>
              <w:t xml:space="preserve">та захисту споживачів                                                                           </w:t>
            </w:r>
            <w:r w:rsidRPr="00812E18">
              <w:rPr>
                <w:rFonts w:ascii="Times New Roman" w:eastAsia="Times New Roman" w:hAnsi="Times New Roman" w:cs="Times New Roman"/>
                <w:b/>
                <w:bCs/>
                <w:sz w:val="28"/>
                <w:szCs w:val="28"/>
                <w:lang w:val="ru-RU"/>
              </w:rPr>
              <w:t xml:space="preserve"> </w:t>
            </w:r>
            <w:r w:rsidRPr="00812E18">
              <w:rPr>
                <w:rFonts w:ascii="Times New Roman" w:eastAsia="Times New Roman" w:hAnsi="Times New Roman" w:cs="Times New Roman"/>
                <w:b/>
                <w:bCs/>
                <w:sz w:val="28"/>
                <w:szCs w:val="28"/>
              </w:rPr>
              <w:t xml:space="preserve"> </w:t>
            </w:r>
          </w:p>
          <w:p w14:paraId="36E19677" w14:textId="77777777" w:rsidR="00812E18" w:rsidRPr="00812E18" w:rsidRDefault="00812E18">
            <w:pPr>
              <w:widowControl w:val="0"/>
              <w:rPr>
                <w:rFonts w:ascii="Times New Roman" w:eastAsia="Times New Roman" w:hAnsi="Times New Roman" w:cs="Times New Roman"/>
                <w:sz w:val="24"/>
                <w:szCs w:val="24"/>
                <w:lang w:val="uk-UA"/>
              </w:rPr>
            </w:pPr>
          </w:p>
        </w:tc>
        <w:tc>
          <w:tcPr>
            <w:tcW w:w="7280" w:type="dxa"/>
          </w:tcPr>
          <w:p w14:paraId="12D55CFC" w14:textId="77777777" w:rsidR="00812E18" w:rsidRPr="00812E18" w:rsidRDefault="00812E18" w:rsidP="00812E18">
            <w:pPr>
              <w:widowControl w:val="0"/>
              <w:jc w:val="right"/>
              <w:rPr>
                <w:rFonts w:ascii="Times New Roman" w:eastAsia="Times New Roman" w:hAnsi="Times New Roman" w:cs="Times New Roman"/>
                <w:b/>
                <w:bCs/>
                <w:sz w:val="28"/>
                <w:szCs w:val="28"/>
                <w:lang w:val="uk-UA"/>
              </w:rPr>
            </w:pPr>
          </w:p>
          <w:p w14:paraId="6B955953" w14:textId="77777777" w:rsidR="00812E18" w:rsidRPr="00812E18" w:rsidRDefault="00812E18" w:rsidP="00812E18">
            <w:pPr>
              <w:widowControl w:val="0"/>
              <w:jc w:val="right"/>
              <w:rPr>
                <w:rFonts w:ascii="Times New Roman" w:eastAsia="Times New Roman" w:hAnsi="Times New Roman" w:cs="Times New Roman"/>
                <w:b/>
                <w:bCs/>
                <w:sz w:val="28"/>
                <w:szCs w:val="28"/>
                <w:lang w:val="uk-UA"/>
              </w:rPr>
            </w:pPr>
          </w:p>
          <w:p w14:paraId="7B6C4311" w14:textId="1E5CDCF5" w:rsidR="00812E18" w:rsidRPr="00812E18" w:rsidRDefault="00812E18" w:rsidP="00812E18">
            <w:pPr>
              <w:widowControl w:val="0"/>
              <w:jc w:val="right"/>
              <w:rPr>
                <w:rFonts w:ascii="Times New Roman" w:eastAsia="Times New Roman" w:hAnsi="Times New Roman" w:cs="Times New Roman"/>
                <w:b/>
                <w:bCs/>
                <w:sz w:val="28"/>
                <w:szCs w:val="28"/>
                <w:lang w:val="uk-UA"/>
              </w:rPr>
            </w:pPr>
            <w:r w:rsidRPr="00812E18">
              <w:rPr>
                <w:rFonts w:ascii="Times New Roman" w:eastAsia="Times New Roman" w:hAnsi="Times New Roman" w:cs="Times New Roman"/>
                <w:b/>
                <w:bCs/>
                <w:sz w:val="28"/>
                <w:szCs w:val="28"/>
                <w:lang w:val="uk-UA"/>
              </w:rPr>
              <w:t>Сергій ТКАЧУК</w:t>
            </w:r>
          </w:p>
          <w:p w14:paraId="075621FC" w14:textId="77777777" w:rsidR="00812E18" w:rsidRPr="00812E18" w:rsidRDefault="00812E18">
            <w:pPr>
              <w:widowControl w:val="0"/>
              <w:rPr>
                <w:rFonts w:ascii="Times New Roman" w:eastAsia="Times New Roman" w:hAnsi="Times New Roman" w:cs="Times New Roman"/>
                <w:sz w:val="24"/>
                <w:szCs w:val="24"/>
                <w:lang w:val="uk-UA"/>
              </w:rPr>
            </w:pPr>
          </w:p>
        </w:tc>
      </w:tr>
    </w:tbl>
    <w:p w14:paraId="7592F2AF" w14:textId="77777777" w:rsidR="00812E18" w:rsidRPr="00812E18" w:rsidRDefault="00812E18">
      <w:pPr>
        <w:widowControl w:val="0"/>
        <w:spacing w:after="0" w:line="240" w:lineRule="auto"/>
        <w:rPr>
          <w:rFonts w:ascii="Times New Roman" w:eastAsia="Times New Roman" w:hAnsi="Times New Roman" w:cs="Times New Roman"/>
          <w:sz w:val="24"/>
          <w:szCs w:val="24"/>
          <w:lang w:val="uk-UA"/>
        </w:rPr>
      </w:pPr>
    </w:p>
    <w:p w14:paraId="62692CD6" w14:textId="77777777" w:rsidR="001C50E7" w:rsidRPr="00812E18" w:rsidRDefault="00E03236">
      <w:pPr>
        <w:widowControl w:val="0"/>
        <w:spacing w:after="0" w:line="240" w:lineRule="auto"/>
        <w:rPr>
          <w:rFonts w:ascii="Times New Roman" w:eastAsia="Times New Roman" w:hAnsi="Times New Roman" w:cs="Times New Roman"/>
          <w:sz w:val="28"/>
          <w:szCs w:val="28"/>
        </w:rPr>
      </w:pPr>
      <w:r w:rsidRPr="00812E18">
        <w:rPr>
          <w:rFonts w:ascii="Times New Roman" w:eastAsia="Times New Roman" w:hAnsi="Times New Roman" w:cs="Times New Roman"/>
          <w:sz w:val="28"/>
          <w:szCs w:val="28"/>
        </w:rPr>
        <w:t>___ ____________ 20__ р.</w:t>
      </w:r>
    </w:p>
    <w:sectPr w:rsidR="001C50E7" w:rsidRPr="00812E18">
      <w:headerReference w:type="default" r:id="rId18"/>
      <w:pgSz w:w="16838" w:h="11906" w:orient="landscape"/>
      <w:pgMar w:top="1134" w:right="567" w:bottom="1418"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04405" w14:textId="77777777" w:rsidR="00E03BA3" w:rsidRDefault="00E03BA3">
      <w:pPr>
        <w:spacing w:after="0" w:line="240" w:lineRule="auto"/>
      </w:pPr>
      <w:r>
        <w:separator/>
      </w:r>
    </w:p>
  </w:endnote>
  <w:endnote w:type="continuationSeparator" w:id="0">
    <w:p w14:paraId="6C3F0323" w14:textId="77777777" w:rsidR="00E03BA3" w:rsidRDefault="00E0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B3539472-7B66-47D2-87AD-C4E798959C3A}"/>
    <w:embedBold r:id="rId2" w:fontKey="{0DCB1AB8-486E-4F35-A2AF-934387E9CC88}"/>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embedItalic r:id="rId3" w:fontKey="{45FC4BDC-D6DB-4284-9546-8B3322603A4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4" w:fontKey="{0F321571-4008-41DF-AEB3-161C1430E7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D2140" w14:textId="77777777" w:rsidR="00E03BA3" w:rsidRDefault="00E03BA3">
      <w:pPr>
        <w:spacing w:after="0" w:line="240" w:lineRule="auto"/>
      </w:pPr>
      <w:r>
        <w:separator/>
      </w:r>
    </w:p>
  </w:footnote>
  <w:footnote w:type="continuationSeparator" w:id="0">
    <w:p w14:paraId="569D2F83" w14:textId="77777777" w:rsidR="00E03BA3" w:rsidRDefault="00E03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C1DD" w14:textId="77777777" w:rsidR="001C50E7" w:rsidRDefault="00E03236">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907770">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6C0BFAAC" w14:textId="77777777" w:rsidR="001C50E7" w:rsidRDefault="001C50E7">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E7"/>
    <w:rsid w:val="00132C12"/>
    <w:rsid w:val="00153A58"/>
    <w:rsid w:val="001C50E7"/>
    <w:rsid w:val="0021090E"/>
    <w:rsid w:val="002C1A55"/>
    <w:rsid w:val="006C156B"/>
    <w:rsid w:val="007B094F"/>
    <w:rsid w:val="007E0C1A"/>
    <w:rsid w:val="00812E18"/>
    <w:rsid w:val="00907770"/>
    <w:rsid w:val="00A314DF"/>
    <w:rsid w:val="00A35163"/>
    <w:rsid w:val="00D0084E"/>
    <w:rsid w:val="00D806B5"/>
    <w:rsid w:val="00D97B56"/>
    <w:rsid w:val="00E03236"/>
    <w:rsid w:val="00E03B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EDE76"/>
  <w15:docId w15:val="{22B806AD-AFFF-4FB3-951E-04AFE486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uiPriority w:val="39"/>
    <w:rsid w:val="00DA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3">
    <w:name w:val="rvts13"/>
    <w:basedOn w:val="a0"/>
    <w:rsid w:val="00DA30E0"/>
  </w:style>
  <w:style w:type="character" w:customStyle="1" w:styleId="rvts9">
    <w:name w:val="rvts9"/>
    <w:basedOn w:val="a0"/>
    <w:rsid w:val="00DA30E0"/>
  </w:style>
  <w:style w:type="paragraph" w:styleId="a5">
    <w:name w:val="header"/>
    <w:link w:val="a6"/>
    <w:uiPriority w:val="99"/>
    <w:unhideWhenUsed/>
    <w:rsid w:val="00DA30E0"/>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DA30E0"/>
  </w:style>
  <w:style w:type="paragraph" w:styleId="a7">
    <w:name w:val="footer"/>
    <w:link w:val="a8"/>
    <w:uiPriority w:val="99"/>
    <w:unhideWhenUsed/>
    <w:rsid w:val="00DA30E0"/>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A30E0"/>
  </w:style>
  <w:style w:type="paragraph" w:customStyle="1" w:styleId="rvps2">
    <w:name w:val="rvps2"/>
    <w:rsid w:val="00F91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F91002"/>
  </w:style>
  <w:style w:type="character" w:styleId="a9">
    <w:name w:val="Hyperlink"/>
    <w:basedOn w:val="a0"/>
    <w:uiPriority w:val="99"/>
    <w:unhideWhenUsed/>
    <w:rsid w:val="00F91002"/>
    <w:rPr>
      <w:color w:val="0000FF"/>
      <w:u w:val="single"/>
    </w:rPr>
  </w:style>
  <w:style w:type="character" w:customStyle="1" w:styleId="rvts11">
    <w:name w:val="rvts11"/>
    <w:basedOn w:val="a0"/>
    <w:rsid w:val="00F91002"/>
  </w:style>
  <w:style w:type="character" w:customStyle="1" w:styleId="rvts37">
    <w:name w:val="rvts37"/>
    <w:basedOn w:val="a0"/>
    <w:rsid w:val="00F91002"/>
  </w:style>
  <w:style w:type="character" w:customStyle="1" w:styleId="hard-blue-color">
    <w:name w:val="hard-blue-color"/>
    <w:basedOn w:val="a0"/>
    <w:rsid w:val="000C50EF"/>
  </w:style>
  <w:style w:type="character" w:styleId="aa">
    <w:name w:val="annotation reference"/>
    <w:basedOn w:val="a0"/>
    <w:uiPriority w:val="99"/>
    <w:semiHidden/>
    <w:unhideWhenUsed/>
    <w:rsid w:val="0088636B"/>
    <w:rPr>
      <w:sz w:val="16"/>
      <w:szCs w:val="16"/>
    </w:rPr>
  </w:style>
  <w:style w:type="paragraph" w:styleId="ab">
    <w:name w:val="annotation text"/>
    <w:link w:val="ac"/>
    <w:uiPriority w:val="99"/>
    <w:unhideWhenUsed/>
    <w:rsid w:val="0088636B"/>
    <w:pPr>
      <w:spacing w:line="240" w:lineRule="auto"/>
    </w:pPr>
    <w:rPr>
      <w:sz w:val="20"/>
      <w:szCs w:val="20"/>
    </w:rPr>
  </w:style>
  <w:style w:type="character" w:customStyle="1" w:styleId="ac">
    <w:name w:val="Текст примітки Знак"/>
    <w:basedOn w:val="a0"/>
    <w:link w:val="ab"/>
    <w:uiPriority w:val="99"/>
    <w:rsid w:val="0088636B"/>
    <w:rPr>
      <w:sz w:val="20"/>
      <w:szCs w:val="20"/>
    </w:rPr>
  </w:style>
  <w:style w:type="paragraph" w:styleId="ad">
    <w:name w:val="annotation subject"/>
    <w:basedOn w:val="ab"/>
    <w:next w:val="ab"/>
    <w:link w:val="ae"/>
    <w:uiPriority w:val="99"/>
    <w:semiHidden/>
    <w:unhideWhenUsed/>
    <w:rsid w:val="0088636B"/>
    <w:rPr>
      <w:b/>
      <w:bCs/>
    </w:rPr>
  </w:style>
  <w:style w:type="character" w:customStyle="1" w:styleId="ae">
    <w:name w:val="Тема примітки Знак"/>
    <w:basedOn w:val="ac"/>
    <w:link w:val="ad"/>
    <w:uiPriority w:val="99"/>
    <w:semiHidden/>
    <w:rsid w:val="0088636B"/>
    <w:rPr>
      <w:b/>
      <w:bCs/>
      <w:sz w:val="20"/>
      <w:szCs w:val="20"/>
    </w:rPr>
  </w:style>
  <w:style w:type="paragraph" w:customStyle="1" w:styleId="rvps12">
    <w:name w:val="rvps12"/>
    <w:rsid w:val="008308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6">
    <w:name w:val="rvps6"/>
    <w:rsid w:val="00830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830821"/>
  </w:style>
  <w:style w:type="paragraph" w:customStyle="1" w:styleId="rvps14">
    <w:name w:val="rvps14"/>
    <w:rsid w:val="008308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rsid w:val="00830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830821"/>
  </w:style>
  <w:style w:type="character" w:styleId="af">
    <w:name w:val="Unresolved Mention"/>
    <w:basedOn w:val="a0"/>
    <w:uiPriority w:val="99"/>
    <w:semiHidden/>
    <w:unhideWhenUsed/>
    <w:rsid w:val="00E26E9B"/>
    <w:rPr>
      <w:color w:val="605E5C"/>
      <w:shd w:val="clear" w:color="auto" w:fill="E1DFDD"/>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2697%D0%B0-20" TargetMode="External"/><Relationship Id="rId13" Type="http://schemas.openxmlformats.org/officeDocument/2006/relationships/hyperlink" Target="https://zakon.rada.gov.ua/laws/show/2697%D0%B0-2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akon.rada.gov.ua/laws/show/3348-12" TargetMode="External"/><Relationship Id="rId12" Type="http://schemas.openxmlformats.org/officeDocument/2006/relationships/hyperlink" Target="https://zakon.rada.gov.ua/laws/show/z0317-21" TargetMode="External"/><Relationship Id="rId17" Type="http://schemas.openxmlformats.org/officeDocument/2006/relationships/hyperlink" Target="https://zakon.rada.gov.ua/laws/show/z0317-21" TargetMode="External"/><Relationship Id="rId2" Type="http://schemas.openxmlformats.org/officeDocument/2006/relationships/styles" Target="styles.xml"/><Relationship Id="rId16" Type="http://schemas.openxmlformats.org/officeDocument/2006/relationships/hyperlink" Target="https://zakon.rada.gov.ua/laws/show/2697%D0%B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akon.rada.gov.ua/laws/show/2697%D0%B0-20" TargetMode="External"/><Relationship Id="rId5" Type="http://schemas.openxmlformats.org/officeDocument/2006/relationships/footnotes" Target="footnotes.xml"/><Relationship Id="rId15" Type="http://schemas.openxmlformats.org/officeDocument/2006/relationships/hyperlink" Target="https://zakon.rada.gov.ua/laws/show/398-2022-%D0%BF" TargetMode="External"/><Relationship Id="rId10" Type="http://schemas.openxmlformats.org/officeDocument/2006/relationships/hyperlink" Target="https://zakon.rada.gov.ua/laws/show/398-2022-%D0%B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rada.gov.ua/laws/show/2697%D0%B0-20" TargetMode="External"/><Relationship Id="rId14" Type="http://schemas.openxmlformats.org/officeDocument/2006/relationships/hyperlink" Target="https://zakon.rada.gov.ua/laws/show/2697%D0%B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NcnNYm8xhWlbAaEHyZS1Gri1vg==">CgMxLjA4AHIhMVc0MjdOM3hlWVZub1d0NThYakJadEF6eEFxTjNpTHY1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9361</Words>
  <Characters>5336</Characters>
  <Application>Microsoft Office Word</Application>
  <DocSecurity>0</DocSecurity>
  <Lines>44</Lines>
  <Paragraphs>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Shuta</dc:creator>
  <cp:lastModifiedBy>Lyubov Melnyk</cp:lastModifiedBy>
  <cp:revision>6</cp:revision>
  <cp:lastPrinted>2026-04-16T08:22:00Z</cp:lastPrinted>
  <dcterms:created xsi:type="dcterms:W3CDTF">2024-01-08T05:56:00Z</dcterms:created>
  <dcterms:modified xsi:type="dcterms:W3CDTF">2026-05-01T08:29:00Z</dcterms:modified>
</cp:coreProperties>
</file>