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36E8" w14:textId="77777777" w:rsidR="00E15A40" w:rsidRPr="005F5611" w:rsidRDefault="00E15A40" w:rsidP="00E15A40">
      <w:pPr>
        <w:spacing w:after="0" w:line="240" w:lineRule="auto"/>
        <w:jc w:val="center"/>
        <w:rPr>
          <w:rFonts w:ascii="Times New Roman" w:hAnsi="Times New Roman"/>
          <w:b/>
          <w:sz w:val="28"/>
          <w:szCs w:val="28"/>
          <w:lang w:val="uk-UA"/>
        </w:rPr>
      </w:pPr>
      <w:r w:rsidRPr="005F5611">
        <w:rPr>
          <w:rFonts w:ascii="Times New Roman" w:hAnsi="Times New Roman"/>
          <w:b/>
          <w:sz w:val="28"/>
          <w:szCs w:val="28"/>
          <w:lang w:val="uk-UA"/>
        </w:rPr>
        <w:t xml:space="preserve">Звіт </w:t>
      </w:r>
    </w:p>
    <w:p w14:paraId="233A232C" w14:textId="77777777" w:rsidR="00E15A40" w:rsidRPr="005F5611" w:rsidRDefault="00E15A40" w:rsidP="00E15A40">
      <w:pPr>
        <w:spacing w:after="0" w:line="240" w:lineRule="auto"/>
        <w:jc w:val="center"/>
        <w:rPr>
          <w:rFonts w:ascii="Times New Roman" w:hAnsi="Times New Roman"/>
          <w:b/>
          <w:sz w:val="28"/>
          <w:szCs w:val="28"/>
          <w:lang w:val="uk-UA"/>
        </w:rPr>
      </w:pPr>
      <w:r w:rsidRPr="005F5611">
        <w:rPr>
          <w:rFonts w:ascii="Times New Roman" w:hAnsi="Times New Roman"/>
          <w:b/>
          <w:sz w:val="28"/>
          <w:szCs w:val="28"/>
          <w:lang w:val="uk-UA"/>
        </w:rPr>
        <w:t xml:space="preserve">щодо підсумків роботи Державної служби України </w:t>
      </w:r>
    </w:p>
    <w:p w14:paraId="08640E01" w14:textId="77777777" w:rsidR="00E15A40" w:rsidRPr="005F5611" w:rsidRDefault="00E15A40" w:rsidP="00E15A40">
      <w:pPr>
        <w:spacing w:after="0" w:line="240" w:lineRule="auto"/>
        <w:jc w:val="center"/>
        <w:rPr>
          <w:rFonts w:ascii="Times New Roman" w:hAnsi="Times New Roman"/>
          <w:b/>
          <w:sz w:val="28"/>
          <w:szCs w:val="28"/>
          <w:lang w:val="uk-UA"/>
        </w:rPr>
      </w:pPr>
      <w:r w:rsidRPr="005F5611">
        <w:rPr>
          <w:rFonts w:ascii="Times New Roman" w:hAnsi="Times New Roman"/>
          <w:b/>
          <w:sz w:val="28"/>
          <w:szCs w:val="28"/>
          <w:lang w:val="uk-UA"/>
        </w:rPr>
        <w:t xml:space="preserve">з питань безпечності харчових продуктів та захисту споживачів  із </w:t>
      </w:r>
    </w:p>
    <w:p w14:paraId="0179E6A1" w14:textId="77777777" w:rsidR="00E15A40" w:rsidRPr="005F5611" w:rsidRDefault="00E15A40" w:rsidP="00E15A40">
      <w:pPr>
        <w:spacing w:after="0" w:line="240" w:lineRule="auto"/>
        <w:jc w:val="center"/>
        <w:rPr>
          <w:rFonts w:ascii="Times New Roman" w:hAnsi="Times New Roman"/>
          <w:b/>
          <w:sz w:val="28"/>
          <w:szCs w:val="28"/>
          <w:lang w:val="uk-UA"/>
        </w:rPr>
      </w:pPr>
      <w:r w:rsidRPr="005F5611">
        <w:rPr>
          <w:rFonts w:ascii="Times New Roman" w:hAnsi="Times New Roman"/>
          <w:b/>
          <w:sz w:val="28"/>
          <w:szCs w:val="28"/>
          <w:lang w:val="uk-UA"/>
        </w:rPr>
        <w:t xml:space="preserve">опрацювання звернень громадян </w:t>
      </w:r>
    </w:p>
    <w:p w14:paraId="3C914CAF" w14:textId="77777777" w:rsidR="00E15A40" w:rsidRPr="005F5611" w:rsidRDefault="00E15A40" w:rsidP="00E15A40">
      <w:pPr>
        <w:spacing w:after="0" w:line="240" w:lineRule="auto"/>
        <w:jc w:val="center"/>
        <w:rPr>
          <w:rFonts w:ascii="Times New Roman" w:hAnsi="Times New Roman"/>
          <w:b/>
          <w:sz w:val="28"/>
          <w:szCs w:val="28"/>
          <w:lang w:val="uk-UA"/>
        </w:rPr>
      </w:pPr>
      <w:r w:rsidRPr="005F5611">
        <w:rPr>
          <w:rFonts w:ascii="Times New Roman" w:hAnsi="Times New Roman"/>
          <w:b/>
          <w:sz w:val="28"/>
          <w:szCs w:val="28"/>
          <w:lang w:val="uk-UA"/>
        </w:rPr>
        <w:t>за 2023 рік</w:t>
      </w:r>
    </w:p>
    <w:p w14:paraId="2D37B722"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p>
    <w:p w14:paraId="4D796553"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p>
    <w:p w14:paraId="4530F00D"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 xml:space="preserve">Впродовж 2023 року до Держпродспоживслужби </w:t>
      </w:r>
      <w:proofErr w:type="spellStart"/>
      <w:r w:rsidRPr="005F5611">
        <w:rPr>
          <w:rFonts w:ascii="Times New Roman" w:eastAsia="Times New Roman" w:hAnsi="Times New Roman"/>
          <w:sz w:val="28"/>
          <w:szCs w:val="28"/>
          <w:lang w:val="uk-UA" w:eastAsia="ru-RU"/>
        </w:rPr>
        <w:t>надiйшло</w:t>
      </w:r>
      <w:proofErr w:type="spellEnd"/>
      <w:r w:rsidRPr="005F5611">
        <w:rPr>
          <w:rFonts w:ascii="Times New Roman" w:eastAsia="Times New Roman" w:hAnsi="Times New Roman"/>
          <w:sz w:val="28"/>
          <w:szCs w:val="28"/>
          <w:lang w:val="uk-UA" w:eastAsia="ru-RU"/>
        </w:rPr>
        <w:t xml:space="preserve"> індивідуальних та колективних 4601 звернення </w:t>
      </w:r>
      <w:r w:rsidRPr="005F5611">
        <w:rPr>
          <w:rFonts w:ascii="Times New Roman" w:eastAsia="Times New Roman" w:hAnsi="Times New Roman"/>
          <w:sz w:val="28"/>
          <w:szCs w:val="28"/>
          <w:shd w:val="clear" w:color="auto" w:fill="FFFFFF"/>
          <w:lang w:val="uk-UA" w:eastAsia="ru-RU"/>
        </w:rPr>
        <w:t>громадян</w:t>
      </w:r>
      <w:r w:rsidRPr="005F5611">
        <w:rPr>
          <w:rFonts w:ascii="Times New Roman" w:eastAsia="Times New Roman" w:hAnsi="Times New Roman"/>
          <w:sz w:val="28"/>
          <w:szCs w:val="28"/>
          <w:lang w:val="uk-UA" w:eastAsia="ru-RU"/>
        </w:rPr>
        <w:t xml:space="preserve">, з них </w:t>
      </w:r>
      <w:proofErr w:type="spellStart"/>
      <w:r w:rsidRPr="005F5611">
        <w:rPr>
          <w:rFonts w:ascii="Times New Roman" w:eastAsia="Times New Roman" w:hAnsi="Times New Roman"/>
          <w:sz w:val="28"/>
          <w:szCs w:val="28"/>
          <w:lang w:val="uk-UA" w:eastAsia="ru-RU"/>
        </w:rPr>
        <w:t>пропозицiй</w:t>
      </w:r>
      <w:proofErr w:type="spellEnd"/>
      <w:r w:rsidRPr="005F5611">
        <w:rPr>
          <w:rFonts w:ascii="Times New Roman" w:eastAsia="Times New Roman" w:hAnsi="Times New Roman"/>
          <w:sz w:val="28"/>
          <w:szCs w:val="28"/>
          <w:lang w:val="uk-UA" w:eastAsia="ru-RU"/>
        </w:rPr>
        <w:t xml:space="preserve"> - 13 (1% від загальної кількості), заяв - 2084 (45% від загальної кількості), скарг - 2504 (54% від загальної кількості). </w:t>
      </w:r>
    </w:p>
    <w:p w14:paraId="017606D5" w14:textId="77777777" w:rsidR="00E15A40" w:rsidRPr="005F5611" w:rsidRDefault="00E15A40" w:rsidP="00E15A40">
      <w:pPr>
        <w:pStyle w:val="a3"/>
        <w:spacing w:line="276" w:lineRule="auto"/>
        <w:ind w:firstLine="567"/>
        <w:jc w:val="both"/>
        <w:rPr>
          <w:sz w:val="28"/>
          <w:szCs w:val="28"/>
        </w:rPr>
      </w:pPr>
      <w:r w:rsidRPr="005F5611">
        <w:rPr>
          <w:sz w:val="28"/>
          <w:szCs w:val="28"/>
        </w:rPr>
        <w:t>Звернення громадян, які надійшли протягом звітного періоду  до Держпродспоживслужби за видами, наведені у діаграмі 1.</w:t>
      </w:r>
    </w:p>
    <w:p w14:paraId="27F0C045" w14:textId="77777777" w:rsidR="00E15A40" w:rsidRPr="005F5611" w:rsidRDefault="00E15A40" w:rsidP="00E15A40">
      <w:pPr>
        <w:pStyle w:val="a3"/>
        <w:spacing w:line="276" w:lineRule="auto"/>
        <w:ind w:firstLine="567"/>
        <w:jc w:val="right"/>
        <w:rPr>
          <w:sz w:val="28"/>
          <w:szCs w:val="28"/>
        </w:rPr>
      </w:pPr>
      <w:r w:rsidRPr="005F5611">
        <w:rPr>
          <w:sz w:val="28"/>
          <w:szCs w:val="28"/>
        </w:rPr>
        <w:t>Діаграма 1</w:t>
      </w:r>
    </w:p>
    <w:p w14:paraId="5A0CD4F5" w14:textId="77777777" w:rsidR="00E15A40" w:rsidRPr="005F5611" w:rsidRDefault="00E15A40" w:rsidP="00E15A40">
      <w:pPr>
        <w:autoSpaceDN w:val="0"/>
        <w:spacing w:after="0" w:line="240" w:lineRule="auto"/>
        <w:ind w:firstLine="540"/>
        <w:jc w:val="both"/>
        <w:rPr>
          <w:noProof/>
          <w:lang w:val="uk-UA"/>
        </w:rPr>
      </w:pPr>
    </w:p>
    <w:p w14:paraId="3952A1B2" w14:textId="77777777" w:rsidR="00E15A40" w:rsidRPr="005F5611" w:rsidRDefault="00E15A40" w:rsidP="00E15A40">
      <w:pPr>
        <w:autoSpaceDN w:val="0"/>
        <w:spacing w:after="0" w:line="240" w:lineRule="auto"/>
        <w:ind w:firstLine="540"/>
        <w:jc w:val="both"/>
        <w:rPr>
          <w:noProof/>
          <w:lang w:val="uk-UA"/>
        </w:rPr>
      </w:pPr>
    </w:p>
    <w:p w14:paraId="3211EE00" w14:textId="58F723B6"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noProof/>
          <w:lang w:val="uk-UA"/>
        </w:rPr>
        <w:drawing>
          <wp:inline distT="0" distB="0" distL="0" distR="0" wp14:anchorId="38916192" wp14:editId="2E9D05E0">
            <wp:extent cx="5006340" cy="4452620"/>
            <wp:effectExtent l="0" t="0" r="3810" b="5080"/>
            <wp:docPr id="540836960"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74E442A6"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p>
    <w:p w14:paraId="73DDD389"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shd w:val="clear" w:color="auto" w:fill="FFFFFF"/>
          <w:lang w:val="uk-UA" w:eastAsia="ru-RU"/>
        </w:rPr>
        <w:t xml:space="preserve">Із загальної кількості звернень, найбільше звернень </w:t>
      </w:r>
      <w:r w:rsidRPr="005F5611">
        <w:rPr>
          <w:rFonts w:ascii="Times New Roman" w:eastAsia="Times New Roman" w:hAnsi="Times New Roman"/>
          <w:sz w:val="28"/>
          <w:szCs w:val="28"/>
          <w:lang w:val="uk-UA" w:eastAsia="ru-RU"/>
        </w:rPr>
        <w:t>громадян</w:t>
      </w:r>
      <w:r w:rsidRPr="005F5611">
        <w:rPr>
          <w:rFonts w:ascii="Times New Roman" w:eastAsia="Times New Roman" w:hAnsi="Times New Roman"/>
          <w:sz w:val="28"/>
          <w:szCs w:val="28"/>
          <w:shd w:val="clear" w:color="auto" w:fill="FFFFFF"/>
          <w:lang w:val="uk-UA" w:eastAsia="ru-RU"/>
        </w:rPr>
        <w:t xml:space="preserve"> надійшло </w:t>
      </w:r>
      <w:r w:rsidRPr="005F5611">
        <w:rPr>
          <w:rFonts w:ascii="Times New Roman" w:eastAsia="Times New Roman" w:hAnsi="Times New Roman"/>
          <w:sz w:val="28"/>
          <w:szCs w:val="28"/>
          <w:lang w:val="uk-UA" w:eastAsia="ru-RU"/>
        </w:rPr>
        <w:t>поштою (в тому числі електронною) — 3829;</w:t>
      </w:r>
      <w:r w:rsidRPr="005F5611">
        <w:rPr>
          <w:rFonts w:ascii="Times New Roman" w:eastAsia="Times New Roman" w:hAnsi="Times New Roman"/>
          <w:sz w:val="28"/>
          <w:szCs w:val="28"/>
          <w:shd w:val="clear" w:color="auto" w:fill="FFFFFF"/>
          <w:lang w:val="uk-UA" w:eastAsia="ru-RU"/>
        </w:rPr>
        <w:t xml:space="preserve"> особисто – 3, через органи влади – 234</w:t>
      </w:r>
      <w:r w:rsidRPr="005F5611">
        <w:rPr>
          <w:rFonts w:ascii="Times New Roman" w:eastAsia="Times New Roman" w:hAnsi="Times New Roman"/>
          <w:sz w:val="28"/>
          <w:szCs w:val="28"/>
          <w:lang w:val="uk-UA" w:eastAsia="ru-RU"/>
        </w:rPr>
        <w:t>, від інших органів, установ та організацій</w:t>
      </w:r>
      <w:r w:rsidRPr="005F5611">
        <w:rPr>
          <w:rFonts w:ascii="Times New Roman" w:eastAsia="Times New Roman" w:hAnsi="Times New Roman"/>
          <w:sz w:val="28"/>
          <w:szCs w:val="28"/>
          <w:shd w:val="clear" w:color="auto" w:fill="FFFFFF"/>
          <w:lang w:val="uk-UA" w:eastAsia="ru-RU"/>
        </w:rPr>
        <w:t xml:space="preserve"> –</w:t>
      </w:r>
      <w:r w:rsidRPr="005F5611">
        <w:rPr>
          <w:rFonts w:ascii="Times New Roman" w:eastAsia="Times New Roman" w:hAnsi="Times New Roman"/>
          <w:sz w:val="28"/>
          <w:szCs w:val="28"/>
          <w:lang w:val="uk-UA" w:eastAsia="ru-RU"/>
        </w:rPr>
        <w:t xml:space="preserve"> 534, через медіа – 1. </w:t>
      </w:r>
    </w:p>
    <w:p w14:paraId="20092B14"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 xml:space="preserve">Актуальні питання, що порушували громадяни перед Держпродспоживслужбою протягом звітного періоду: </w:t>
      </w:r>
    </w:p>
    <w:p w14:paraId="1AC65EEE"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bookmarkStart w:id="0" w:name="_Hlk155103672"/>
      <w:r w:rsidRPr="005F5611">
        <w:rPr>
          <w:rFonts w:ascii="Times New Roman" w:eastAsia="Times New Roman" w:hAnsi="Times New Roman"/>
          <w:sz w:val="28"/>
          <w:szCs w:val="28"/>
          <w:lang w:val="uk-UA" w:eastAsia="ru-RU"/>
        </w:rPr>
        <w:lastRenderedPageBreak/>
        <w:t>ветеринарія та надання ветеринарної допомоги – 180 (4 %);</w:t>
      </w:r>
    </w:p>
    <w:p w14:paraId="4734A0EF"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 xml:space="preserve">захист рослин та </w:t>
      </w:r>
      <w:proofErr w:type="spellStart"/>
      <w:r w:rsidRPr="005F5611">
        <w:rPr>
          <w:rFonts w:ascii="Times New Roman" w:eastAsia="Times New Roman" w:hAnsi="Times New Roman"/>
          <w:sz w:val="28"/>
          <w:szCs w:val="28"/>
          <w:lang w:val="uk-UA" w:eastAsia="ru-RU"/>
        </w:rPr>
        <w:t>фітосанітарія</w:t>
      </w:r>
      <w:proofErr w:type="spellEnd"/>
      <w:r w:rsidRPr="005F5611">
        <w:rPr>
          <w:rFonts w:ascii="Times New Roman" w:eastAsia="Times New Roman" w:hAnsi="Times New Roman"/>
          <w:sz w:val="28"/>
          <w:szCs w:val="28"/>
          <w:lang w:val="uk-UA" w:eastAsia="ru-RU"/>
        </w:rPr>
        <w:t xml:space="preserve"> – 59 (1 %);</w:t>
      </w:r>
    </w:p>
    <w:p w14:paraId="490ECDCF"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санітарний стан – 217 (5%);</w:t>
      </w:r>
    </w:p>
    <w:p w14:paraId="57FA67FF"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ціни – 144 (3 %);</w:t>
      </w:r>
    </w:p>
    <w:p w14:paraId="3C748DC2"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діяльність посадових і службових осіб – 194 (4 %);</w:t>
      </w:r>
    </w:p>
    <w:p w14:paraId="5E6F296F"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екологія та забруднення навколишнього середовища – 187 (4 %);</w:t>
      </w:r>
    </w:p>
    <w:p w14:paraId="69957EFC"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захист прав споживачів – 3187 ( 69 %);</w:t>
      </w:r>
    </w:p>
    <w:p w14:paraId="27356676"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якість харчових продуктів – 200 (4 %);</w:t>
      </w:r>
    </w:p>
    <w:p w14:paraId="46A87956" w14:textId="77777777" w:rsidR="00E15A40" w:rsidRPr="005F5611" w:rsidRDefault="00E15A40" w:rsidP="00E15A40">
      <w:pPr>
        <w:autoSpaceDN w:val="0"/>
        <w:spacing w:after="0" w:line="240" w:lineRule="auto"/>
        <w:ind w:firstLine="540"/>
        <w:jc w:val="both"/>
        <w:rPr>
          <w:rFonts w:ascii="Times New Roman" w:hAnsi="Times New Roman"/>
          <w:sz w:val="28"/>
          <w:szCs w:val="28"/>
          <w:lang w:val="uk-UA"/>
        </w:rPr>
      </w:pPr>
      <w:r w:rsidRPr="005F5611">
        <w:rPr>
          <w:rFonts w:ascii="Times New Roman" w:eastAsia="Times New Roman" w:hAnsi="Times New Roman"/>
          <w:sz w:val="28"/>
          <w:szCs w:val="28"/>
          <w:lang w:val="uk-UA" w:eastAsia="ru-RU"/>
        </w:rPr>
        <w:t>інше – 233 (6 %)</w:t>
      </w:r>
      <w:r w:rsidRPr="005F5611">
        <w:rPr>
          <w:rFonts w:ascii="Times New Roman" w:hAnsi="Times New Roman"/>
          <w:sz w:val="28"/>
          <w:szCs w:val="28"/>
          <w:lang w:val="uk-UA"/>
        </w:rPr>
        <w:t>, наведені у діаграмі 2</w:t>
      </w:r>
    </w:p>
    <w:bookmarkEnd w:id="0"/>
    <w:p w14:paraId="4843A21F" w14:textId="77777777" w:rsidR="00E15A40" w:rsidRPr="005F5611" w:rsidRDefault="00E15A40" w:rsidP="00E15A40">
      <w:pPr>
        <w:autoSpaceDN w:val="0"/>
        <w:spacing w:after="0" w:line="240" w:lineRule="auto"/>
        <w:ind w:firstLine="540"/>
        <w:jc w:val="both"/>
        <w:rPr>
          <w:rFonts w:ascii="Times New Roman" w:hAnsi="Times New Roman"/>
          <w:sz w:val="28"/>
          <w:szCs w:val="28"/>
          <w:lang w:val="uk-UA"/>
        </w:rPr>
      </w:pPr>
    </w:p>
    <w:p w14:paraId="65AF5CD8" w14:textId="77777777" w:rsidR="00E15A40" w:rsidRPr="005F5611" w:rsidRDefault="00E15A40" w:rsidP="00E15A40">
      <w:pPr>
        <w:autoSpaceDN w:val="0"/>
        <w:spacing w:after="0" w:line="240" w:lineRule="auto"/>
        <w:ind w:firstLine="540"/>
        <w:jc w:val="both"/>
        <w:rPr>
          <w:rFonts w:ascii="Times New Roman" w:hAnsi="Times New Roman"/>
          <w:sz w:val="28"/>
          <w:szCs w:val="28"/>
          <w:lang w:val="uk-UA"/>
        </w:rPr>
      </w:pPr>
    </w:p>
    <w:p w14:paraId="1389C5A7" w14:textId="77777777" w:rsidR="00E15A40" w:rsidRPr="005F5611" w:rsidRDefault="00E15A40" w:rsidP="00E15A40">
      <w:pPr>
        <w:autoSpaceDN w:val="0"/>
        <w:spacing w:after="0" w:line="240" w:lineRule="auto"/>
        <w:ind w:firstLine="540"/>
        <w:jc w:val="right"/>
        <w:rPr>
          <w:rFonts w:ascii="Times New Roman" w:hAnsi="Times New Roman"/>
          <w:sz w:val="28"/>
          <w:szCs w:val="28"/>
          <w:lang w:val="uk-UA"/>
        </w:rPr>
      </w:pPr>
      <w:r w:rsidRPr="005F5611">
        <w:rPr>
          <w:rFonts w:ascii="Times New Roman" w:hAnsi="Times New Roman"/>
          <w:sz w:val="28"/>
          <w:szCs w:val="28"/>
          <w:lang w:val="uk-UA"/>
        </w:rPr>
        <w:t>Діаграма 2</w:t>
      </w:r>
    </w:p>
    <w:p w14:paraId="277062D3" w14:textId="77777777" w:rsidR="00E15A40" w:rsidRPr="005F5611" w:rsidRDefault="00E15A40" w:rsidP="00E15A40">
      <w:pPr>
        <w:autoSpaceDN w:val="0"/>
        <w:spacing w:after="0" w:line="240" w:lineRule="auto"/>
        <w:ind w:firstLine="540"/>
        <w:jc w:val="right"/>
        <w:rPr>
          <w:rFonts w:ascii="Times New Roman" w:hAnsi="Times New Roman"/>
          <w:sz w:val="28"/>
          <w:szCs w:val="28"/>
          <w:lang w:val="uk-UA"/>
        </w:rPr>
      </w:pPr>
    </w:p>
    <w:p w14:paraId="1D8BF340" w14:textId="611F6118" w:rsidR="00E15A40" w:rsidRPr="005F5611" w:rsidRDefault="00E15A40" w:rsidP="00E15A40">
      <w:pPr>
        <w:autoSpaceDN w:val="0"/>
        <w:spacing w:after="0" w:line="240" w:lineRule="auto"/>
        <w:ind w:firstLine="426"/>
        <w:jc w:val="both"/>
        <w:rPr>
          <w:rFonts w:ascii="Times New Roman" w:hAnsi="Times New Roman"/>
          <w:sz w:val="28"/>
          <w:szCs w:val="28"/>
          <w:lang w:val="uk-UA"/>
        </w:rPr>
      </w:pPr>
      <w:r w:rsidRPr="005F5611">
        <w:rPr>
          <w:noProof/>
          <w:lang w:val="uk-UA"/>
        </w:rPr>
        <w:drawing>
          <wp:inline distT="0" distB="0" distL="0" distR="0" wp14:anchorId="3C58ED2A" wp14:editId="5A07323E">
            <wp:extent cx="5943600" cy="3909060"/>
            <wp:effectExtent l="0" t="0" r="0" b="15240"/>
            <wp:docPr id="50852934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CFF9360"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p>
    <w:p w14:paraId="13C59B66" w14:textId="77777777" w:rsidR="00E15A40" w:rsidRPr="005F5611" w:rsidRDefault="00E15A40" w:rsidP="00E15A40">
      <w:pPr>
        <w:autoSpaceDN w:val="0"/>
        <w:spacing w:after="0" w:line="240" w:lineRule="auto"/>
        <w:ind w:firstLine="540"/>
        <w:jc w:val="both"/>
        <w:rPr>
          <w:rFonts w:ascii="Times New Roman" w:hAnsi="Times New Roman"/>
          <w:sz w:val="28"/>
          <w:szCs w:val="28"/>
          <w:lang w:val="uk-UA"/>
        </w:rPr>
      </w:pPr>
      <w:r w:rsidRPr="005F5611">
        <w:rPr>
          <w:rFonts w:ascii="Times New Roman" w:hAnsi="Times New Roman"/>
          <w:sz w:val="28"/>
          <w:szCs w:val="28"/>
          <w:lang w:val="uk-UA"/>
        </w:rPr>
        <w:t xml:space="preserve">Більшість звернень громадян стосувалися питань захисту прав споживачів щодо придбання неякісних непродовольчих товарів через інтернет-магазини та надання неякісних житлово-комунальних послуг. </w:t>
      </w:r>
    </w:p>
    <w:p w14:paraId="1EE76383" w14:textId="77777777" w:rsidR="00E15A40" w:rsidRPr="005F5611" w:rsidRDefault="00E15A40" w:rsidP="00E15A40">
      <w:pPr>
        <w:shd w:val="clear" w:color="auto" w:fill="FFFFFF"/>
        <w:spacing w:after="0" w:line="240" w:lineRule="auto"/>
        <w:ind w:firstLine="540"/>
        <w:jc w:val="both"/>
        <w:textAlignment w:val="baseline"/>
        <w:rPr>
          <w:rFonts w:ascii="Times New Roman" w:eastAsia="Times New Roman" w:hAnsi="Times New Roman"/>
          <w:color w:val="000000"/>
          <w:sz w:val="28"/>
          <w:szCs w:val="28"/>
          <w:lang w:val="uk-UA" w:eastAsia="uk-UA"/>
        </w:rPr>
      </w:pPr>
      <w:r w:rsidRPr="005F5611">
        <w:rPr>
          <w:rFonts w:ascii="Times New Roman" w:eastAsia="Times New Roman" w:hAnsi="Times New Roman"/>
          <w:color w:val="000000"/>
          <w:sz w:val="28"/>
          <w:szCs w:val="28"/>
          <w:lang w:val="uk-UA" w:eastAsia="uk-UA"/>
        </w:rPr>
        <w:t xml:space="preserve">Слід зазначити, що відповідно до вимог постанови Кабінету Міністрів України від 13.03.2022 № 303 «Про припинення заходів державного нагляду (контролю) і державного ринкового нагляду в умовах воєнного стану» на період воєнного стану, введеного Указом Президента України від 24.02.2022 № 64 «Про введення воєнного стану в Україні», припинено проведення планових та позапланових заходів державного нагляду (контролю) і державного ринкового нагляду, крім здійснення заходів державного </w:t>
      </w:r>
      <w:r w:rsidRPr="005F5611">
        <w:rPr>
          <w:rFonts w:ascii="Times New Roman" w:eastAsia="Times New Roman" w:hAnsi="Times New Roman"/>
          <w:color w:val="000000"/>
          <w:sz w:val="28"/>
          <w:szCs w:val="28"/>
          <w:lang w:val="uk-UA" w:eastAsia="uk-UA"/>
        </w:rPr>
        <w:lastRenderedPageBreak/>
        <w:t xml:space="preserve">ринкового нагляду щодо побутових ламп неспрямованого випромінення в частині їх відповідності вимогам Технічного регламенту щодо вимог до </w:t>
      </w:r>
      <w:proofErr w:type="spellStart"/>
      <w:r w:rsidRPr="005F5611">
        <w:rPr>
          <w:rFonts w:ascii="Times New Roman" w:eastAsia="Times New Roman" w:hAnsi="Times New Roman"/>
          <w:color w:val="000000"/>
          <w:sz w:val="28"/>
          <w:szCs w:val="28"/>
          <w:lang w:val="uk-UA" w:eastAsia="uk-UA"/>
        </w:rPr>
        <w:t>екодизайну</w:t>
      </w:r>
      <w:proofErr w:type="spellEnd"/>
      <w:r w:rsidRPr="005F5611">
        <w:rPr>
          <w:rFonts w:ascii="Times New Roman" w:eastAsia="Times New Roman" w:hAnsi="Times New Roman"/>
          <w:color w:val="000000"/>
          <w:sz w:val="28"/>
          <w:szCs w:val="28"/>
          <w:lang w:val="uk-UA" w:eastAsia="uk-UA"/>
        </w:rPr>
        <w:t xml:space="preserve"> для побутових ламп неспрямованого випромінення, затвердженого постановою Кабінету Міністрів України від 14.08.2019 № 734, і Технічного регламенту щодо встановлення системи для визначення вимог з </w:t>
      </w:r>
      <w:proofErr w:type="spellStart"/>
      <w:r w:rsidRPr="005F5611">
        <w:rPr>
          <w:rFonts w:ascii="Times New Roman" w:eastAsia="Times New Roman" w:hAnsi="Times New Roman"/>
          <w:color w:val="000000"/>
          <w:sz w:val="28"/>
          <w:szCs w:val="28"/>
          <w:lang w:val="uk-UA" w:eastAsia="uk-UA"/>
        </w:rPr>
        <w:t>екодизайну</w:t>
      </w:r>
      <w:proofErr w:type="spellEnd"/>
      <w:r w:rsidRPr="005F5611">
        <w:rPr>
          <w:rFonts w:ascii="Times New Roman" w:eastAsia="Times New Roman" w:hAnsi="Times New Roman"/>
          <w:color w:val="000000"/>
          <w:sz w:val="28"/>
          <w:szCs w:val="28"/>
          <w:lang w:val="uk-UA" w:eastAsia="uk-UA"/>
        </w:rPr>
        <w:t xml:space="preserve"> </w:t>
      </w:r>
      <w:proofErr w:type="spellStart"/>
      <w:r w:rsidRPr="005F5611">
        <w:rPr>
          <w:rFonts w:ascii="Times New Roman" w:eastAsia="Times New Roman" w:hAnsi="Times New Roman"/>
          <w:color w:val="000000"/>
          <w:sz w:val="28"/>
          <w:szCs w:val="28"/>
          <w:lang w:val="uk-UA" w:eastAsia="uk-UA"/>
        </w:rPr>
        <w:t>енергоспоживчих</w:t>
      </w:r>
      <w:proofErr w:type="spellEnd"/>
      <w:r w:rsidRPr="005F5611">
        <w:rPr>
          <w:rFonts w:ascii="Times New Roman" w:eastAsia="Times New Roman" w:hAnsi="Times New Roman"/>
          <w:color w:val="000000"/>
          <w:sz w:val="28"/>
          <w:szCs w:val="28"/>
          <w:lang w:val="uk-UA" w:eastAsia="uk-UA"/>
        </w:rPr>
        <w:t xml:space="preserve"> продуктів, затвердженого постановою Кабінету Міністрів України від 03.10.2018 № 804.</w:t>
      </w:r>
    </w:p>
    <w:p w14:paraId="2DE148B2" w14:textId="77777777" w:rsidR="00E15A40" w:rsidRPr="005F5611" w:rsidRDefault="00E15A40" w:rsidP="00E15A40">
      <w:pPr>
        <w:shd w:val="clear" w:color="auto" w:fill="FFFFFF"/>
        <w:spacing w:after="0" w:line="240" w:lineRule="auto"/>
        <w:ind w:firstLine="540"/>
        <w:jc w:val="both"/>
        <w:textAlignment w:val="baseline"/>
        <w:rPr>
          <w:rFonts w:ascii="Times New Roman" w:eastAsia="Times New Roman" w:hAnsi="Times New Roman"/>
          <w:color w:val="000000"/>
          <w:sz w:val="28"/>
          <w:szCs w:val="28"/>
          <w:lang w:val="uk-UA" w:eastAsia="uk-UA"/>
        </w:rPr>
      </w:pPr>
      <w:r w:rsidRPr="005F5611">
        <w:rPr>
          <w:rFonts w:ascii="Times New Roman" w:eastAsia="Times New Roman" w:hAnsi="Times New Roman"/>
          <w:color w:val="000000"/>
          <w:sz w:val="28"/>
          <w:szCs w:val="28"/>
          <w:lang w:val="uk-UA" w:eastAsia="uk-UA"/>
        </w:rPr>
        <w:t>З набуттям чинності наказу Міністерства охорони здоров’я України від 17.03.2023 № 522 «Про затвердження Переліку підстав для здійснення позапланових заходів державного нагляду (контролю) у сфері законодавства про заходи щодо попередження та зменшення вживання тютюнових виробів та їх шкідливого впливу на здоров’я населення на період воєнного стану», зареєстрованого в Міністерстві юстиції України 05 квітня 2023 року за         № 561/39617, відновлено повноваження Держпродспоживслужби щодо здійснення позапланових заходів державного нагляду (контролю) у сфері законодавства про заходи щодо попередження та зменшення вживання тютюнових виробів та їх шкідливого впливу на здоров’я населення на період воєнного стану.</w:t>
      </w:r>
    </w:p>
    <w:p w14:paraId="36AE9FAB"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hAnsi="Times New Roman"/>
          <w:sz w:val="28"/>
          <w:szCs w:val="28"/>
          <w:lang w:val="uk-UA"/>
        </w:rPr>
        <w:t xml:space="preserve">У зверненням, які порушувалися громадянами </w:t>
      </w:r>
      <w:r w:rsidRPr="005F5611">
        <w:rPr>
          <w:rFonts w:ascii="Times New Roman" w:eastAsia="Times New Roman" w:hAnsi="Times New Roman"/>
          <w:sz w:val="28"/>
          <w:szCs w:val="28"/>
          <w:lang w:val="uk-UA" w:eastAsia="ru-RU"/>
        </w:rPr>
        <w:t xml:space="preserve">щодо якості </w:t>
      </w:r>
      <w:r w:rsidRPr="005F5611">
        <w:rPr>
          <w:rFonts w:ascii="Times New Roman" w:hAnsi="Times New Roman"/>
          <w:sz w:val="28"/>
          <w:szCs w:val="28"/>
          <w:lang w:val="uk-UA"/>
        </w:rPr>
        <w:t>продуктів та їх безпечності для здоров’я споживача, піднімалися питання щодо інформації про продукцію та її маркування, терміни зберігання, використання харчових добавок, вміст у харчових продуктах небезпечних забруднювачів, фальсифікації продукції,</w:t>
      </w:r>
      <w:r w:rsidRPr="005F5611">
        <w:rPr>
          <w:lang w:val="uk-UA"/>
        </w:rPr>
        <w:t xml:space="preserve"> </w:t>
      </w:r>
      <w:r w:rsidRPr="005F5611">
        <w:rPr>
          <w:rFonts w:ascii="Times New Roman" w:hAnsi="Times New Roman"/>
          <w:sz w:val="28"/>
          <w:szCs w:val="28"/>
          <w:lang w:val="uk-UA"/>
        </w:rPr>
        <w:t>недобросовісних торговельних методів ведення бізнесу (включаючи рекламу та маркетингову діяльність).</w:t>
      </w:r>
      <w:r w:rsidRPr="005F5611">
        <w:rPr>
          <w:lang w:val="uk-UA"/>
        </w:rPr>
        <w:t xml:space="preserve"> </w:t>
      </w:r>
    </w:p>
    <w:p w14:paraId="64303624"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 xml:space="preserve">При надходженні звернень приділялася особлива увага вирішенню проблем, з якими зверталися ветерани війни та праці, особи з обмеженими можливостями, громадяни, </w:t>
      </w:r>
      <w:proofErr w:type="spellStart"/>
      <w:r w:rsidRPr="005F5611">
        <w:rPr>
          <w:rFonts w:ascii="Times New Roman" w:eastAsia="Times New Roman" w:hAnsi="Times New Roman"/>
          <w:sz w:val="28"/>
          <w:szCs w:val="28"/>
          <w:lang w:val="uk-UA" w:eastAsia="ru-RU"/>
        </w:rPr>
        <w:t>якi</w:t>
      </w:r>
      <w:proofErr w:type="spellEnd"/>
      <w:r w:rsidRPr="005F5611">
        <w:rPr>
          <w:rFonts w:ascii="Times New Roman" w:eastAsia="Times New Roman" w:hAnsi="Times New Roman"/>
          <w:sz w:val="28"/>
          <w:szCs w:val="28"/>
          <w:lang w:val="uk-UA" w:eastAsia="ru-RU"/>
        </w:rPr>
        <w:t xml:space="preserve"> постраждали внаслідок Чорнобильської  катастрофи, багатодiтнi сім’ї, одинокі </w:t>
      </w:r>
      <w:proofErr w:type="spellStart"/>
      <w:r w:rsidRPr="005F5611">
        <w:rPr>
          <w:rFonts w:ascii="Times New Roman" w:eastAsia="Times New Roman" w:hAnsi="Times New Roman"/>
          <w:sz w:val="28"/>
          <w:szCs w:val="28"/>
          <w:lang w:val="uk-UA" w:eastAsia="ru-RU"/>
        </w:rPr>
        <w:t>матерi</w:t>
      </w:r>
      <w:proofErr w:type="spellEnd"/>
      <w:r w:rsidRPr="005F5611">
        <w:rPr>
          <w:rFonts w:ascii="Times New Roman" w:eastAsia="Times New Roman" w:hAnsi="Times New Roman"/>
          <w:sz w:val="28"/>
          <w:szCs w:val="28"/>
          <w:lang w:val="uk-UA" w:eastAsia="ru-RU"/>
        </w:rPr>
        <w:t xml:space="preserve"> та </w:t>
      </w:r>
      <w:proofErr w:type="spellStart"/>
      <w:r w:rsidRPr="005F5611">
        <w:rPr>
          <w:rFonts w:ascii="Times New Roman" w:eastAsia="Times New Roman" w:hAnsi="Times New Roman"/>
          <w:sz w:val="28"/>
          <w:szCs w:val="28"/>
          <w:lang w:val="uk-UA" w:eastAsia="ru-RU"/>
        </w:rPr>
        <w:t>iншi</w:t>
      </w:r>
      <w:proofErr w:type="spellEnd"/>
      <w:r w:rsidRPr="005F5611">
        <w:rPr>
          <w:rFonts w:ascii="Times New Roman" w:eastAsia="Times New Roman" w:hAnsi="Times New Roman"/>
          <w:sz w:val="28"/>
          <w:szCs w:val="28"/>
          <w:lang w:val="uk-UA" w:eastAsia="ru-RU"/>
        </w:rPr>
        <w:t xml:space="preserve"> громадяни, що потребують соціального захисту та підтримки. Тематика звернень: безпечність та якість харчових продуктів, дотримання законодавства про захист прав споживачів, встановлення та застосування державних регульованих цін тощо. </w:t>
      </w:r>
    </w:p>
    <w:p w14:paraId="2899E6CF" w14:textId="77777777" w:rsidR="00E15A40" w:rsidRPr="005F5611" w:rsidRDefault="00E15A40" w:rsidP="00E15A40">
      <w:pPr>
        <w:autoSpaceDN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За звітний період надійшло 307 звернень – від осіб з</w:t>
      </w:r>
      <w:r w:rsidRPr="005F5611">
        <w:rPr>
          <w:rFonts w:ascii="Times New Roman" w:eastAsia="Times New Roman" w:hAnsi="Times New Roman"/>
          <w:sz w:val="28"/>
          <w:szCs w:val="28"/>
          <w:shd w:val="clear" w:color="auto" w:fill="FFFFFF"/>
          <w:lang w:val="uk-UA" w:eastAsia="ru-RU"/>
        </w:rPr>
        <w:t xml:space="preserve"> інвалідністю внаслідок війни та Героїв Соціалістичної Праці, багатодітних сімей та інших громадян, які потребують соціального захисту та підтримки.</w:t>
      </w:r>
    </w:p>
    <w:p w14:paraId="333863F9" w14:textId="77777777" w:rsidR="00E15A40" w:rsidRPr="005F5611" w:rsidRDefault="00E15A40" w:rsidP="00E15A40">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 xml:space="preserve">Держпродспоживслужбою впродовж 2023 року </w:t>
      </w:r>
      <w:proofErr w:type="spellStart"/>
      <w:r w:rsidRPr="005F5611">
        <w:rPr>
          <w:rFonts w:ascii="Times New Roman" w:eastAsia="Times New Roman" w:hAnsi="Times New Roman"/>
          <w:sz w:val="28"/>
          <w:szCs w:val="28"/>
          <w:lang w:val="uk-UA" w:eastAsia="ru-RU"/>
        </w:rPr>
        <w:t>вiд</w:t>
      </w:r>
      <w:proofErr w:type="spellEnd"/>
      <w:r w:rsidRPr="005F5611">
        <w:rPr>
          <w:rFonts w:ascii="Times New Roman" w:eastAsia="Times New Roman" w:hAnsi="Times New Roman"/>
          <w:sz w:val="28"/>
          <w:szCs w:val="28"/>
          <w:lang w:val="uk-UA" w:eastAsia="ru-RU"/>
        </w:rPr>
        <w:t xml:space="preserve"> державної установи «Урядовий контактний центр» було розглянуто та опрацьовано 4434 звернення громадян. Розгляд звернень здійснювався відповідно до Порядку </w:t>
      </w:r>
      <w:r w:rsidRPr="005F5611">
        <w:rPr>
          <w:rFonts w:ascii="Times New Roman" w:hAnsi="Times New Roman"/>
          <w:sz w:val="28"/>
          <w:szCs w:val="28"/>
          <w:shd w:val="clear" w:color="auto" w:fill="FFFFFF"/>
          <w:lang w:val="uk-UA"/>
        </w:rPr>
        <w:t>взаємодії Офісу Президента України, державних колегіальних органів, органів виконавчої влади, Секретаріату Кабінету Міністрів України та державної установи «Урядовий контактний центр» із забезпечення належного реагування на звернення, які надходили за допомогою засобів телефонного зв’язку та з використанням Інтернету</w:t>
      </w:r>
      <w:r w:rsidRPr="005F5611">
        <w:rPr>
          <w:rFonts w:ascii="Times New Roman" w:eastAsia="Times New Roman" w:hAnsi="Times New Roman"/>
          <w:sz w:val="28"/>
          <w:szCs w:val="28"/>
          <w:lang w:val="uk-UA" w:eastAsia="ru-RU"/>
        </w:rPr>
        <w:t xml:space="preserve">, затвердженого постановою </w:t>
      </w:r>
      <w:proofErr w:type="spellStart"/>
      <w:r w:rsidRPr="005F5611">
        <w:rPr>
          <w:rFonts w:ascii="Times New Roman" w:eastAsia="Times New Roman" w:hAnsi="Times New Roman"/>
          <w:sz w:val="28"/>
          <w:szCs w:val="28"/>
          <w:lang w:val="uk-UA" w:eastAsia="ru-RU"/>
        </w:rPr>
        <w:t>Кабiнету</w:t>
      </w:r>
      <w:proofErr w:type="spellEnd"/>
      <w:r w:rsidRPr="005F5611">
        <w:rPr>
          <w:rFonts w:ascii="Times New Roman" w:eastAsia="Times New Roman" w:hAnsi="Times New Roman"/>
          <w:sz w:val="28"/>
          <w:szCs w:val="28"/>
          <w:lang w:val="uk-UA" w:eastAsia="ru-RU"/>
        </w:rPr>
        <w:t xml:space="preserve"> </w:t>
      </w:r>
      <w:proofErr w:type="spellStart"/>
      <w:r w:rsidRPr="005F5611">
        <w:rPr>
          <w:rFonts w:ascii="Times New Roman" w:eastAsia="Times New Roman" w:hAnsi="Times New Roman"/>
          <w:sz w:val="28"/>
          <w:szCs w:val="28"/>
          <w:lang w:val="uk-UA" w:eastAsia="ru-RU"/>
        </w:rPr>
        <w:t>Мiністрiв</w:t>
      </w:r>
      <w:proofErr w:type="spellEnd"/>
      <w:r w:rsidRPr="005F5611">
        <w:rPr>
          <w:rFonts w:ascii="Times New Roman" w:eastAsia="Times New Roman" w:hAnsi="Times New Roman"/>
          <w:sz w:val="28"/>
          <w:szCs w:val="28"/>
          <w:lang w:val="uk-UA" w:eastAsia="ru-RU"/>
        </w:rPr>
        <w:t xml:space="preserve"> </w:t>
      </w:r>
      <w:r w:rsidRPr="005F5611">
        <w:rPr>
          <w:rFonts w:ascii="Times New Roman" w:eastAsia="Times New Roman" w:hAnsi="Times New Roman"/>
          <w:sz w:val="28"/>
          <w:szCs w:val="28"/>
          <w:lang w:val="uk-UA" w:eastAsia="ru-RU"/>
        </w:rPr>
        <w:lastRenderedPageBreak/>
        <w:t xml:space="preserve">України </w:t>
      </w:r>
      <w:proofErr w:type="spellStart"/>
      <w:r w:rsidRPr="005F5611">
        <w:rPr>
          <w:rFonts w:ascii="Times New Roman" w:eastAsia="Times New Roman" w:hAnsi="Times New Roman"/>
          <w:sz w:val="28"/>
          <w:szCs w:val="28"/>
          <w:lang w:val="uk-UA" w:eastAsia="ru-RU"/>
        </w:rPr>
        <w:t>вiд</w:t>
      </w:r>
      <w:proofErr w:type="spellEnd"/>
      <w:r w:rsidRPr="005F5611">
        <w:rPr>
          <w:rFonts w:ascii="Times New Roman" w:eastAsia="Times New Roman" w:hAnsi="Times New Roman"/>
          <w:sz w:val="28"/>
          <w:szCs w:val="28"/>
          <w:lang w:val="uk-UA" w:eastAsia="ru-RU"/>
        </w:rPr>
        <w:t xml:space="preserve"> 27.11.2019 № 976 «</w:t>
      </w:r>
      <w:r w:rsidRPr="005F5611">
        <w:rPr>
          <w:rFonts w:ascii="Times New Roman" w:hAnsi="Times New Roman"/>
          <w:sz w:val="28"/>
          <w:szCs w:val="28"/>
          <w:shd w:val="clear" w:color="auto" w:fill="FFFFFF"/>
          <w:lang w:val="uk-UA"/>
        </w:rPr>
        <w:t>Деякі питання Єдиної системи опрацювання звернень»</w:t>
      </w:r>
      <w:r w:rsidRPr="005F5611">
        <w:rPr>
          <w:rFonts w:ascii="Times New Roman" w:eastAsia="Times New Roman" w:hAnsi="Times New Roman"/>
          <w:sz w:val="28"/>
          <w:szCs w:val="28"/>
          <w:lang w:val="uk-UA" w:eastAsia="ru-RU"/>
        </w:rPr>
        <w:t>.</w:t>
      </w:r>
    </w:p>
    <w:p w14:paraId="156019F5" w14:textId="77777777" w:rsidR="00E15A40" w:rsidRPr="005F5611" w:rsidRDefault="00E15A40" w:rsidP="00E15A40">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eastAsia="Times New Roman" w:hAnsi="Times New Roman"/>
          <w:sz w:val="28"/>
          <w:szCs w:val="28"/>
          <w:lang w:val="uk-UA" w:eastAsia="ru-RU"/>
        </w:rPr>
        <w:t xml:space="preserve"> У своїх зверненнях заявники скаржились на неякісне надання послуг та обслуговування суб’єктами господарювання, відмову в обміні товарів або повернення сплачених за товар коштів, порушення прав споживачів при поверненні суб'єкту господарювання якісного непродовольчого товару, невиконання договірних зобов’язань, затримки у доставці поштових відправлень, продаж неякісних товарів, переважно побутової техніки та харчових продуктів. Також надходили скарги з приводу підвищення цін на лікарські засоби та харчові продукти. </w:t>
      </w:r>
    </w:p>
    <w:p w14:paraId="22D07EF5" w14:textId="77777777" w:rsidR="00E15A40" w:rsidRPr="005F5611" w:rsidRDefault="00E15A40" w:rsidP="00E15A40">
      <w:pPr>
        <w:shd w:val="clear" w:color="auto" w:fill="FFFFFF"/>
        <w:spacing w:after="0" w:line="240" w:lineRule="auto"/>
        <w:ind w:firstLine="539"/>
        <w:jc w:val="both"/>
        <w:textAlignment w:val="baseline"/>
        <w:rPr>
          <w:rFonts w:ascii="Times New Roman" w:hAnsi="Times New Roman"/>
          <w:color w:val="0563C1"/>
          <w:sz w:val="28"/>
          <w:szCs w:val="28"/>
          <w:u w:val="single"/>
          <w:bdr w:val="none" w:sz="0" w:space="0" w:color="auto" w:frame="1"/>
          <w:lang w:val="uk-UA"/>
        </w:rPr>
      </w:pPr>
      <w:r w:rsidRPr="005F5611">
        <w:rPr>
          <w:rFonts w:ascii="Times New Roman" w:eastAsia="Times New Roman" w:hAnsi="Times New Roman"/>
          <w:sz w:val="28"/>
          <w:szCs w:val="28"/>
          <w:lang w:val="uk-UA" w:eastAsia="ru-RU"/>
        </w:rPr>
        <w:t xml:space="preserve">У зв'язку із введенням воєнного стану в Україні збільшилося надходження звернень щодо перетину державного кордону із домашніми тваринами. Ознайомитись з вимогами щодо некомерційного переміщення тварин можна на офіційному вебпорталі Держпродспоживслужби за посиланням </w:t>
      </w:r>
      <w:r w:rsidRPr="005F5611">
        <w:rPr>
          <w:rFonts w:ascii="Times New Roman" w:hAnsi="Times New Roman"/>
          <w:sz w:val="28"/>
          <w:szCs w:val="28"/>
          <w:bdr w:val="none" w:sz="0" w:space="0" w:color="auto" w:frame="1"/>
          <w:lang w:val="uk-UA"/>
        </w:rPr>
        <w:t>https://dpss.gov.ua/mizhnarodne-spivrobitnictv/veterinariya-ta-bezpechnist/vimogi-do-nekomercijnogo-peremishchennya-tvarin</w:t>
      </w:r>
      <w:r w:rsidRPr="005F5611">
        <w:rPr>
          <w:rFonts w:ascii="Times New Roman" w:eastAsia="Times New Roman" w:hAnsi="Times New Roman"/>
          <w:sz w:val="28"/>
          <w:szCs w:val="28"/>
          <w:lang w:val="uk-UA" w:eastAsia="ru-RU"/>
        </w:rPr>
        <w:t xml:space="preserve">. </w:t>
      </w:r>
    </w:p>
    <w:p w14:paraId="33A34443" w14:textId="77777777" w:rsidR="00E15A40" w:rsidRPr="005F5611" w:rsidRDefault="00E15A40" w:rsidP="00E15A40">
      <w:pPr>
        <w:widowControl w:val="0"/>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5F5611">
        <w:rPr>
          <w:rFonts w:ascii="Times New Roman" w:hAnsi="Times New Roman"/>
          <w:sz w:val="28"/>
          <w:szCs w:val="28"/>
          <w:lang w:val="uk-UA"/>
        </w:rPr>
        <w:t>Для спрощення механізму взаємодії Держпродспоживслужби з громадянами та з метою оперативного вирішення проблемних питань, які порушуються у зверненнях громадян, на офіційному вебпорталі Держпродспоживслужби створено підрубрику «Звернення громадян» рубрики «Зв'язки з громадськістю», крім цілодобової «Гарячої телефонної лінії» (тел. 044-364-77-80, 050-230-04-28) розміщено контактну інформацію для надсилання звернень та визначено електронну адресу для подачі звернень громадян (econsumer-info@dpss.gov.ua)</w:t>
      </w:r>
      <w:hyperlink r:id="rId6" w:history="1">
        <w:r w:rsidRPr="005F5611">
          <w:rPr>
            <w:rStyle w:val="a7"/>
            <w:rFonts w:ascii="Times New Roman" w:hAnsi="Times New Roman"/>
            <w:sz w:val="28"/>
            <w:szCs w:val="28"/>
            <w:lang w:val="uk-UA"/>
          </w:rPr>
          <w:t>.</w:t>
        </w:r>
      </w:hyperlink>
      <w:r w:rsidRPr="005F5611">
        <w:rPr>
          <w:rFonts w:ascii="Times New Roman" w:hAnsi="Times New Roman"/>
          <w:sz w:val="28"/>
          <w:szCs w:val="28"/>
          <w:lang w:val="uk-UA"/>
        </w:rPr>
        <w:t xml:space="preserve"> Окрім того за посиланням https://consumer.dpss.gov.ua/e-form/ громадяни можуть подати електронне звернення.</w:t>
      </w:r>
    </w:p>
    <w:p w14:paraId="197E8E37" w14:textId="77777777" w:rsidR="00E15A40" w:rsidRPr="005F5611" w:rsidRDefault="00E15A40" w:rsidP="00E15A40">
      <w:pPr>
        <w:rPr>
          <w:lang w:val="uk-UA"/>
        </w:rPr>
      </w:pPr>
    </w:p>
    <w:p w14:paraId="27229F96" w14:textId="77777777" w:rsidR="00E15A40" w:rsidRPr="005F5611" w:rsidRDefault="00E15A40" w:rsidP="00E15A40">
      <w:pPr>
        <w:rPr>
          <w:lang w:val="uk-UA"/>
        </w:rPr>
      </w:pPr>
    </w:p>
    <w:p w14:paraId="7650FB88" w14:textId="77777777" w:rsidR="00E15A40" w:rsidRPr="005F5611" w:rsidRDefault="00E15A40" w:rsidP="00E15A40">
      <w:pPr>
        <w:rPr>
          <w:lang w:val="uk-UA"/>
        </w:rPr>
      </w:pPr>
    </w:p>
    <w:p w14:paraId="1BCE7988" w14:textId="77777777" w:rsidR="00E15A40" w:rsidRPr="005F5611" w:rsidRDefault="00E15A40" w:rsidP="00E15A40">
      <w:pPr>
        <w:rPr>
          <w:lang w:val="uk-UA"/>
        </w:rPr>
      </w:pPr>
    </w:p>
    <w:p w14:paraId="2AB12B56" w14:textId="77777777" w:rsidR="00316874" w:rsidRDefault="00316874"/>
    <w:sectPr w:rsidR="00316874" w:rsidSect="00DA5729">
      <w:head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2A40" w14:textId="77777777" w:rsidR="00000000" w:rsidRDefault="00000000">
    <w:pPr>
      <w:pStyle w:val="a5"/>
      <w:jc w:val="center"/>
    </w:pPr>
    <w:r>
      <w:fldChar w:fldCharType="begin"/>
    </w:r>
    <w:r>
      <w:instrText xml:space="preserve">PAGE   </w:instrText>
    </w:r>
    <w:r>
      <w:instrText>\* MERGEFORMAT</w:instrText>
    </w:r>
    <w:r>
      <w:fldChar w:fldCharType="separate"/>
    </w:r>
    <w:r>
      <w:t>2</w:t>
    </w:r>
    <w:r>
      <w:fldChar w:fldCharType="end"/>
    </w:r>
  </w:p>
  <w:p w14:paraId="6F76BCE7" w14:textId="77777777" w:rsidR="00000000" w:rsidRDefault="000000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40"/>
    <w:rsid w:val="00316874"/>
    <w:rsid w:val="00E1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0208"/>
  <w15:chartTrackingRefBased/>
  <w15:docId w15:val="{D5EE57FE-DBAC-4E87-8135-0B62C4FA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A40"/>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15A40"/>
    <w:pPr>
      <w:spacing w:after="120" w:line="240" w:lineRule="auto"/>
    </w:pPr>
    <w:rPr>
      <w:rFonts w:ascii="Times New Roman" w:eastAsia="Times New Roman" w:hAnsi="Times New Roman"/>
      <w:sz w:val="24"/>
      <w:szCs w:val="24"/>
      <w:lang w:val="uk-UA" w:eastAsia="ru-RU"/>
    </w:rPr>
  </w:style>
  <w:style w:type="character" w:customStyle="1" w:styleId="a4">
    <w:name w:val="Основний текст Знак"/>
    <w:basedOn w:val="a0"/>
    <w:link w:val="a3"/>
    <w:uiPriority w:val="99"/>
    <w:rsid w:val="00E15A40"/>
    <w:rPr>
      <w:rFonts w:ascii="Times New Roman" w:eastAsia="Times New Roman" w:hAnsi="Times New Roman" w:cs="Times New Roman"/>
      <w:kern w:val="0"/>
      <w:sz w:val="24"/>
      <w:szCs w:val="24"/>
      <w:lang w:eastAsia="ru-RU"/>
      <w14:ligatures w14:val="none"/>
    </w:rPr>
  </w:style>
  <w:style w:type="paragraph" w:styleId="a5">
    <w:name w:val="header"/>
    <w:basedOn w:val="a"/>
    <w:link w:val="a6"/>
    <w:uiPriority w:val="99"/>
    <w:unhideWhenUsed/>
    <w:rsid w:val="00E15A40"/>
    <w:pPr>
      <w:tabs>
        <w:tab w:val="center" w:pos="4677"/>
        <w:tab w:val="right" w:pos="9355"/>
      </w:tabs>
    </w:pPr>
  </w:style>
  <w:style w:type="character" w:customStyle="1" w:styleId="a6">
    <w:name w:val="Верхній колонтитул Знак"/>
    <w:basedOn w:val="a0"/>
    <w:link w:val="a5"/>
    <w:uiPriority w:val="99"/>
    <w:rsid w:val="00E15A40"/>
    <w:rPr>
      <w:rFonts w:ascii="Calibri" w:eastAsia="Calibri" w:hAnsi="Calibri" w:cs="Times New Roman"/>
      <w:kern w:val="0"/>
      <w:lang w:val="ru-RU"/>
      <w14:ligatures w14:val="none"/>
    </w:rPr>
  </w:style>
  <w:style w:type="character" w:styleId="a7">
    <w:name w:val="Hyperlink"/>
    <w:uiPriority w:val="99"/>
    <w:unhideWhenUsed/>
    <w:rsid w:val="00E15A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nsumer-info@dpss.gov.ua)/" TargetMode="Externa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0;&#1086;&#1088;&#1080;&#1089;&#1090;&#1091;&#1074;&#1072;&#1095;\Desktop\&#1052;&#1086;&#1080;%20&#1044;&#1086;&#1082;&#1080;\&#1047;&#1042;&#1030;&#1058;%20&#1047;&#1042;&#1045;&#1056;&#1053;&#1045;&#1053;&#1053;&#1071;%20&#1043;&#1056;&#1054;&#1052;&#1040;&#1044;&#1071;&#1053;\&#1044;&#1080;&#1072;&#1075;&#1088;&#1072;&#1084;&#1084;&#1072;%20&#1087;&#1086;%20&#1079;&#1074;&#1110;&#1090;&#1072;&#1093;l%20202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0;&#1086;&#1088;&#1080;&#1089;&#1090;&#1091;&#1074;&#1072;&#1095;\Desktop\&#1052;&#1086;&#1080;%20&#1044;&#1086;&#1082;&#1080;\&#1047;&#1042;&#1030;&#1058;%20&#1047;&#1042;&#1045;&#1056;&#1053;&#1045;&#1053;&#1053;&#1071;%20&#1043;&#1056;&#1054;&#1052;&#1040;&#1044;&#1071;&#1053;\&#1044;&#1080;&#1072;&#1075;&#1088;&#1072;&#1084;&#1084;&#1072;%20&#1087;&#1086;%20&#1079;&#1074;&#1110;&#1090;&#1072;&#1093;l%202022.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800" b="0" i="0" baseline="0">
                <a:effectLst/>
              </a:rPr>
              <a:t>Види звернень громадян, які надійшли до Держпродспоживслужби впродовж 2023 року</a:t>
            </a:r>
            <a:endParaRPr lang="uk-UA">
              <a:effectLst/>
            </a:endParaRPr>
          </a:p>
        </c:rich>
      </c:tx>
      <c:overlay val="0"/>
      <c:spPr>
        <a:noFill/>
        <a:ln w="25400">
          <a:noFill/>
        </a:ln>
      </c:spPr>
    </c:title>
    <c:autoTitleDeleted val="0"/>
    <c:plotArea>
      <c:layout/>
      <c:barChart>
        <c:barDir val="col"/>
        <c:grouping val="clustered"/>
        <c:varyColors val="0"/>
        <c:ser>
          <c:idx val="0"/>
          <c:order val="0"/>
          <c:spPr>
            <a:solidFill>
              <a:srgbClr val="5B9BD5"/>
            </a:solidFill>
            <a:ln w="25400">
              <a:noFill/>
            </a:ln>
          </c:spPr>
          <c:invertIfNegative val="0"/>
          <c:dPt>
            <c:idx val="1"/>
            <c:invertIfNegative val="0"/>
            <c:bubble3D val="0"/>
            <c:spPr>
              <a:solidFill>
                <a:srgbClr val="FFC000"/>
              </a:solidFill>
              <a:ln w="25400">
                <a:noFill/>
              </a:ln>
            </c:spPr>
            <c:extLst>
              <c:ext xmlns:c16="http://schemas.microsoft.com/office/drawing/2014/chart" uri="{C3380CC4-5D6E-409C-BE32-E72D297353CC}">
                <c16:uniqueId val="{00000001-AA1B-469D-9F6F-150AB7474BA1}"/>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3-AA1B-469D-9F6F-150AB7474BA1}"/>
              </c:ext>
            </c:extLst>
          </c:dPt>
          <c:dLbls>
            <c:dLbl>
              <c:idx val="0"/>
              <c:tx>
                <c:rich>
                  <a:bodyPr/>
                  <a:lstStyle/>
                  <a:p>
                    <a:r>
                      <a:rPr lang="en-US"/>
                      <a:t>13</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A1B-469D-9F6F-150AB7474BA1}"/>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Аркуш1!$C$8:$C$10</c:f>
              <c:strCache>
                <c:ptCount val="3"/>
                <c:pt idx="0">
                  <c:v>пропозиції</c:v>
                </c:pt>
                <c:pt idx="1">
                  <c:v>заяви</c:v>
                </c:pt>
                <c:pt idx="2">
                  <c:v>скарги</c:v>
                </c:pt>
              </c:strCache>
            </c:strRef>
          </c:cat>
          <c:val>
            <c:numRef>
              <c:f>Аркуш1!$D$8:$D$10</c:f>
              <c:numCache>
                <c:formatCode>General</c:formatCode>
                <c:ptCount val="3"/>
                <c:pt idx="0">
                  <c:v>13</c:v>
                </c:pt>
                <c:pt idx="1">
                  <c:v>2084</c:v>
                </c:pt>
                <c:pt idx="2">
                  <c:v>2504</c:v>
                </c:pt>
              </c:numCache>
            </c:numRef>
          </c:val>
          <c:extLst>
            <c:ext xmlns:c16="http://schemas.microsoft.com/office/drawing/2014/chart" uri="{C3380CC4-5D6E-409C-BE32-E72D297353CC}">
              <c16:uniqueId val="{00000005-AA1B-469D-9F6F-150AB7474BA1}"/>
            </c:ext>
          </c:extLst>
        </c:ser>
        <c:dLbls>
          <c:showLegendKey val="0"/>
          <c:showVal val="0"/>
          <c:showCatName val="0"/>
          <c:showSerName val="0"/>
          <c:showPercent val="0"/>
          <c:showBubbleSize val="0"/>
        </c:dLbls>
        <c:gapWidth val="219"/>
        <c:overlap val="-27"/>
        <c:axId val="286667216"/>
        <c:axId val="1"/>
      </c:barChart>
      <c:catAx>
        <c:axId val="28666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6667216"/>
        <c:crosses val="autoZero"/>
        <c:crossBetween val="between"/>
        <c:majorUnit val="500"/>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477543183208293"/>
          <c:y val="3.4837688044338878E-2"/>
          <c:w val="0.77399670173971613"/>
          <c:h val="0.43009881484529394"/>
        </c:manualLayout>
      </c:layout>
      <c:barChart>
        <c:barDir val="col"/>
        <c:grouping val="clustered"/>
        <c:varyColors val="0"/>
        <c:ser>
          <c:idx val="0"/>
          <c:order val="0"/>
          <c:spPr>
            <a:solidFill>
              <a:schemeClr val="accent1"/>
            </a:solidFill>
            <a:ln>
              <a:solidFill>
                <a:schemeClr val="accent2">
                  <a:lumMod val="75000"/>
                </a:schemeClr>
              </a:solidFill>
            </a:ln>
            <a:effectLst/>
          </c:spPr>
          <c:invertIfNegative val="0"/>
          <c:dPt>
            <c:idx val="0"/>
            <c:invertIfNegative val="0"/>
            <c:bubble3D val="0"/>
            <c:spPr>
              <a:solidFill>
                <a:srgbClr val="0070C0"/>
              </a:solidFill>
              <a:ln>
                <a:solidFill>
                  <a:schemeClr val="accent1">
                    <a:lumMod val="75000"/>
                  </a:schemeClr>
                </a:solidFill>
              </a:ln>
              <a:effectLst/>
            </c:spPr>
            <c:extLst>
              <c:ext xmlns:c16="http://schemas.microsoft.com/office/drawing/2014/chart" uri="{C3380CC4-5D6E-409C-BE32-E72D297353CC}">
                <c16:uniqueId val="{00000001-060E-44FB-9A88-5826A6B8400A}"/>
              </c:ext>
            </c:extLst>
          </c:dPt>
          <c:dPt>
            <c:idx val="1"/>
            <c:invertIfNegative val="0"/>
            <c:bubble3D val="0"/>
            <c:spPr>
              <a:solidFill>
                <a:schemeClr val="accent1"/>
              </a:solidFill>
              <a:ln>
                <a:solidFill>
                  <a:srgbClr val="00B050"/>
                </a:solidFill>
              </a:ln>
              <a:effectLst/>
            </c:spPr>
            <c:extLst>
              <c:ext xmlns:c16="http://schemas.microsoft.com/office/drawing/2014/chart" uri="{C3380CC4-5D6E-409C-BE32-E72D297353CC}">
                <c16:uniqueId val="{00000003-060E-44FB-9A88-5826A6B8400A}"/>
              </c:ext>
            </c:extLst>
          </c:dPt>
          <c:dPt>
            <c:idx val="2"/>
            <c:invertIfNegative val="0"/>
            <c:bubble3D val="0"/>
            <c:spPr>
              <a:solidFill>
                <a:srgbClr val="7030A0"/>
              </a:solidFill>
              <a:ln>
                <a:solidFill>
                  <a:srgbClr val="7030A0"/>
                </a:solidFill>
              </a:ln>
              <a:effectLst/>
            </c:spPr>
            <c:extLst>
              <c:ext xmlns:c16="http://schemas.microsoft.com/office/drawing/2014/chart" uri="{C3380CC4-5D6E-409C-BE32-E72D297353CC}">
                <c16:uniqueId val="{00000005-060E-44FB-9A88-5826A6B8400A}"/>
              </c:ext>
            </c:extLst>
          </c:dPt>
          <c:dPt>
            <c:idx val="3"/>
            <c:invertIfNegative val="0"/>
            <c:bubble3D val="0"/>
            <c:spPr>
              <a:solidFill>
                <a:srgbClr val="FF0000"/>
              </a:solidFill>
              <a:ln>
                <a:solidFill>
                  <a:schemeClr val="accent2">
                    <a:lumMod val="75000"/>
                  </a:schemeClr>
                </a:solidFill>
              </a:ln>
              <a:effectLst/>
            </c:spPr>
            <c:extLst>
              <c:ext xmlns:c16="http://schemas.microsoft.com/office/drawing/2014/chart" uri="{C3380CC4-5D6E-409C-BE32-E72D297353CC}">
                <c16:uniqueId val="{00000007-060E-44FB-9A88-5826A6B8400A}"/>
              </c:ext>
            </c:extLst>
          </c:dPt>
          <c:dPt>
            <c:idx val="4"/>
            <c:invertIfNegative val="0"/>
            <c:bubble3D val="0"/>
            <c:spPr>
              <a:solidFill>
                <a:srgbClr val="002060"/>
              </a:solidFill>
              <a:ln>
                <a:solidFill>
                  <a:schemeClr val="accent2">
                    <a:lumMod val="75000"/>
                  </a:schemeClr>
                </a:solidFill>
              </a:ln>
              <a:effectLst/>
            </c:spPr>
            <c:extLst>
              <c:ext xmlns:c16="http://schemas.microsoft.com/office/drawing/2014/chart" uri="{C3380CC4-5D6E-409C-BE32-E72D297353CC}">
                <c16:uniqueId val="{00000009-060E-44FB-9A88-5826A6B8400A}"/>
              </c:ext>
            </c:extLst>
          </c:dPt>
          <c:dPt>
            <c:idx val="5"/>
            <c:invertIfNegative val="0"/>
            <c:bubble3D val="0"/>
            <c:spPr>
              <a:solidFill>
                <a:srgbClr val="FFC000"/>
              </a:solidFill>
              <a:ln>
                <a:solidFill>
                  <a:schemeClr val="accent2">
                    <a:lumMod val="75000"/>
                  </a:schemeClr>
                </a:solidFill>
              </a:ln>
              <a:effectLst/>
            </c:spPr>
            <c:extLst>
              <c:ext xmlns:c16="http://schemas.microsoft.com/office/drawing/2014/chart" uri="{C3380CC4-5D6E-409C-BE32-E72D297353CC}">
                <c16:uniqueId val="{0000000B-060E-44FB-9A88-5826A6B8400A}"/>
              </c:ext>
            </c:extLst>
          </c:dPt>
          <c:dPt>
            <c:idx val="6"/>
            <c:invertIfNegative val="0"/>
            <c:bubble3D val="0"/>
            <c:spPr>
              <a:solidFill>
                <a:srgbClr val="009900"/>
              </a:solidFill>
              <a:ln>
                <a:solidFill>
                  <a:schemeClr val="accent2">
                    <a:lumMod val="75000"/>
                  </a:schemeClr>
                </a:solidFill>
              </a:ln>
              <a:effectLst/>
            </c:spPr>
            <c:extLst>
              <c:ext xmlns:c16="http://schemas.microsoft.com/office/drawing/2014/chart" uri="{C3380CC4-5D6E-409C-BE32-E72D297353CC}">
                <c16:uniqueId val="{0000000D-060E-44FB-9A88-5826A6B8400A}"/>
              </c:ext>
            </c:extLst>
          </c:dPt>
          <c:dPt>
            <c:idx val="7"/>
            <c:invertIfNegative val="0"/>
            <c:bubble3D val="0"/>
            <c:spPr>
              <a:solidFill>
                <a:schemeClr val="accent5">
                  <a:lumMod val="75000"/>
                </a:schemeClr>
              </a:solidFill>
              <a:ln>
                <a:solidFill>
                  <a:schemeClr val="accent2">
                    <a:lumMod val="75000"/>
                  </a:schemeClr>
                </a:solidFill>
              </a:ln>
              <a:effectLst/>
            </c:spPr>
            <c:extLst>
              <c:ext xmlns:c16="http://schemas.microsoft.com/office/drawing/2014/chart" uri="{C3380CC4-5D6E-409C-BE32-E72D297353CC}">
                <c16:uniqueId val="{0000000F-060E-44FB-9A88-5826A6B8400A}"/>
              </c:ext>
            </c:extLst>
          </c:dPt>
          <c:dPt>
            <c:idx val="8"/>
            <c:invertIfNegative val="0"/>
            <c:bubble3D val="0"/>
            <c:spPr>
              <a:solidFill>
                <a:srgbClr val="AB2A07"/>
              </a:solidFill>
              <a:ln>
                <a:solidFill>
                  <a:schemeClr val="accent2">
                    <a:lumMod val="75000"/>
                  </a:schemeClr>
                </a:solidFill>
              </a:ln>
              <a:effectLst/>
            </c:spPr>
            <c:extLst>
              <c:ext xmlns:c16="http://schemas.microsoft.com/office/drawing/2014/chart" uri="{C3380CC4-5D6E-409C-BE32-E72D297353CC}">
                <c16:uniqueId val="{00000011-060E-44FB-9A88-5826A6B8400A}"/>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Лист1!$B$7:$B$15</c:f>
              <c:strCache>
                <c:ptCount val="9"/>
                <c:pt idx="0">
                  <c:v>ветеринарія та надання ветеринарної допомоги  </c:v>
                </c:pt>
                <c:pt idx="1">
                  <c:v>захист рослин та фітосанітарія</c:v>
                </c:pt>
                <c:pt idx="2">
                  <c:v>санітарний стан </c:v>
                </c:pt>
                <c:pt idx="3">
                  <c:v>ціни </c:v>
                </c:pt>
                <c:pt idx="4">
                  <c:v>діяльність посадових і службових осіб </c:v>
                </c:pt>
                <c:pt idx="5">
                  <c:v>екологія та забруднення навколишнього середовища </c:v>
                </c:pt>
                <c:pt idx="6">
                  <c:v>захист прав споживачів </c:v>
                </c:pt>
                <c:pt idx="7">
                  <c:v>якість харчових продуктів </c:v>
                </c:pt>
                <c:pt idx="8">
                  <c:v>інше </c:v>
                </c:pt>
              </c:strCache>
            </c:strRef>
          </c:cat>
          <c:val>
            <c:numRef>
              <c:f>Лист1!$C$7:$C$15</c:f>
              <c:numCache>
                <c:formatCode>General</c:formatCode>
                <c:ptCount val="9"/>
                <c:pt idx="0">
                  <c:v>180</c:v>
                </c:pt>
                <c:pt idx="1">
                  <c:v>59</c:v>
                </c:pt>
                <c:pt idx="2">
                  <c:v>217</c:v>
                </c:pt>
                <c:pt idx="3">
                  <c:v>144</c:v>
                </c:pt>
                <c:pt idx="4">
                  <c:v>194</c:v>
                </c:pt>
                <c:pt idx="5">
                  <c:v>187</c:v>
                </c:pt>
                <c:pt idx="6">
                  <c:v>3187</c:v>
                </c:pt>
                <c:pt idx="7">
                  <c:v>200</c:v>
                </c:pt>
                <c:pt idx="8">
                  <c:v>233</c:v>
                </c:pt>
              </c:numCache>
            </c:numRef>
          </c:val>
          <c:extLst>
            <c:ext xmlns:c16="http://schemas.microsoft.com/office/drawing/2014/chart" uri="{C3380CC4-5D6E-409C-BE32-E72D297353CC}">
              <c16:uniqueId val="{00000012-060E-44FB-9A88-5826A6B8400A}"/>
            </c:ext>
          </c:extLst>
        </c:ser>
        <c:dLbls>
          <c:showLegendKey val="0"/>
          <c:showVal val="0"/>
          <c:showCatName val="0"/>
          <c:showSerName val="0"/>
          <c:showPercent val="0"/>
          <c:showBubbleSize val="0"/>
        </c:dLbls>
        <c:gapWidth val="219"/>
        <c:overlap val="-27"/>
        <c:axId val="1412987664"/>
        <c:axId val="1"/>
      </c:barChart>
      <c:catAx>
        <c:axId val="1412987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max val="3187"/>
          <c:min val="0"/>
        </c:scaling>
        <c:delete val="0"/>
        <c:axPos val="l"/>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12987664"/>
        <c:crosses val="autoZero"/>
        <c:crossBetween val="between"/>
        <c:majorUnit val="300"/>
        <c:minorUnit val="100"/>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4100</Words>
  <Characters>2338</Characters>
  <Application>Microsoft Office Word</Application>
  <DocSecurity>0</DocSecurity>
  <Lines>19</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Pustovit</dc:creator>
  <cp:keywords/>
  <dc:description/>
  <cp:lastModifiedBy>Bogdan Pustovit</cp:lastModifiedBy>
  <cp:revision>1</cp:revision>
  <dcterms:created xsi:type="dcterms:W3CDTF">2024-01-05T10:47:00Z</dcterms:created>
  <dcterms:modified xsi:type="dcterms:W3CDTF">2024-01-05T10:48:00Z</dcterms:modified>
</cp:coreProperties>
</file>