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278AF" w14:textId="77777777" w:rsidR="006F713E" w:rsidRPr="00B64541" w:rsidRDefault="006F713E">
      <w:pPr>
        <w:spacing w:after="0" w:line="240" w:lineRule="auto"/>
        <w:jc w:val="center"/>
        <w:rPr>
          <w:bCs/>
        </w:rPr>
      </w:pPr>
      <w:r w:rsidRPr="00B64541">
        <w:rPr>
          <w:rFonts w:ascii="Times New Roman" w:hAnsi="Times New Roman"/>
          <w:bCs/>
          <w:sz w:val="28"/>
          <w:szCs w:val="28"/>
        </w:rPr>
        <w:t>Обґрунтування</w:t>
      </w:r>
    </w:p>
    <w:p w14:paraId="4ACCA5A5" w14:textId="77777777" w:rsidR="006F713E" w:rsidRDefault="006F713E" w:rsidP="00333C9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4541">
        <w:rPr>
          <w:rFonts w:ascii="Times New Roman" w:hAnsi="Times New Roman"/>
          <w:bCs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7FB7D24" w14:textId="77777777" w:rsidR="00333C9B" w:rsidRPr="00333C9B" w:rsidRDefault="00333C9B" w:rsidP="00333C9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5FC8B84" w14:textId="77777777" w:rsidR="006F713E" w:rsidRPr="00B64541" w:rsidRDefault="006F713E">
      <w:pPr>
        <w:spacing w:after="120" w:line="240" w:lineRule="auto"/>
        <w:contextualSpacing/>
        <w:jc w:val="center"/>
        <w:rPr>
          <w:sz w:val="24"/>
          <w:szCs w:val="24"/>
        </w:rPr>
      </w:pPr>
      <w:r w:rsidRPr="00B64541">
        <w:rPr>
          <w:rFonts w:ascii="Times New Roman" w:hAnsi="Times New Roman"/>
          <w:sz w:val="24"/>
          <w:szCs w:val="24"/>
        </w:rPr>
        <w:t>(відповідно до пункту 4</w:t>
      </w:r>
      <w:r w:rsidRPr="00B64541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B64541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481450E" w14:textId="77777777" w:rsidR="006F713E" w:rsidRDefault="006F713E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E431EE7" w14:textId="77777777" w:rsidR="00333C9B" w:rsidRPr="00AD4376" w:rsidRDefault="00AD4376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D4376">
        <w:rPr>
          <w:rFonts w:ascii="Times New Roman" w:hAnsi="Times New Roman"/>
          <w:b/>
          <w:bCs/>
          <w:sz w:val="24"/>
          <w:szCs w:val="24"/>
        </w:rPr>
        <w:t xml:space="preserve">Вакцина антирабічна для пероральної імунізації.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AD4376">
        <w:rPr>
          <w:rFonts w:ascii="Times New Roman" w:hAnsi="Times New Roman"/>
          <w:b/>
          <w:bCs/>
          <w:sz w:val="24"/>
          <w:szCs w:val="24"/>
        </w:rPr>
        <w:t>ДК 021:2015 33650000-1 - Загальні протиінфекційні засоби для системного застосування, вакцини, антинеопластичні засоби та імуномодулятори.</w:t>
      </w:r>
    </w:p>
    <w:p w14:paraId="10053E4A" w14:textId="77777777" w:rsidR="00AD4376" w:rsidRDefault="00AD4376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Pr="00AD4376">
          <w:rPr>
            <w:rStyle w:val="af3"/>
            <w:rFonts w:ascii="Times New Roman" w:hAnsi="Times New Roman"/>
            <w:sz w:val="24"/>
            <w:szCs w:val="24"/>
          </w:rPr>
          <w:t>https://prozorro.gov.ua/tender/UA-2025-03-25-006618-a</w:t>
        </w:r>
      </w:hyperlink>
    </w:p>
    <w:p w14:paraId="34336377" w14:textId="77777777" w:rsidR="00AD4376" w:rsidRPr="00AD4376" w:rsidRDefault="00AD4376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450"/>
        <w:gridCol w:w="2655"/>
        <w:gridCol w:w="6586"/>
      </w:tblGrid>
      <w:tr w:rsidR="006F713E" w14:paraId="0FC7DED5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BAA1E" w14:textId="77777777" w:rsidR="006F713E" w:rsidRDefault="006F713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A0B3A" w14:textId="77777777" w:rsidR="006F713E" w:rsidRDefault="006F713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D911A" w14:textId="77777777" w:rsidR="001915BB" w:rsidRPr="001915BB" w:rsidRDefault="001915BB" w:rsidP="00B64541">
            <w:pPr>
              <w:shd w:val="clear" w:color="auto" w:fill="FFFFFF"/>
              <w:spacing w:after="0" w:line="240" w:lineRule="auto"/>
              <w:ind w:left="-75" w:firstLine="28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Вакцина призначена для профілактичної вакцинації м’ясоїдних тварин проти сказу.</w:t>
            </w:r>
          </w:p>
          <w:p w14:paraId="574474E6" w14:textId="77777777" w:rsidR="001915BB" w:rsidRPr="001915BB" w:rsidRDefault="001915BB" w:rsidP="00B64541">
            <w:pPr>
              <w:shd w:val="clear" w:color="auto" w:fill="FFFFFF"/>
              <w:spacing w:after="0" w:line="240" w:lineRule="auto"/>
              <w:ind w:left="-75" w:firstLine="28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 доза – поживна принада в яку поміщений полімерний блістер з антигеном, що формує імунітет протягом 30 днів тривалістю не менше 1 року.</w:t>
            </w:r>
          </w:p>
          <w:p w14:paraId="78458F51" w14:textId="77777777" w:rsidR="001915BB" w:rsidRPr="001915BB" w:rsidRDefault="001915BB" w:rsidP="00B64541">
            <w:pPr>
              <w:shd w:val="clear" w:color="auto" w:fill="FFFFFF"/>
              <w:spacing w:after="0" w:line="240" w:lineRule="auto"/>
              <w:ind w:left="-75" w:firstLine="28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Поживна принада повинна містити біологічний маркер (антибіотик тетрациклінового ряду).</w:t>
            </w:r>
          </w:p>
          <w:p w14:paraId="1F98089E" w14:textId="77777777" w:rsidR="001915BB" w:rsidRPr="001915BB" w:rsidRDefault="001915BB" w:rsidP="00B64541">
            <w:pPr>
              <w:shd w:val="clear" w:color="auto" w:fill="FFFFFF"/>
              <w:spacing w:after="0" w:line="240" w:lineRule="auto"/>
              <w:ind w:left="-75" w:firstLine="28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Нешкідлива при введенні 10-кратної дози.</w:t>
            </w:r>
          </w:p>
          <w:p w14:paraId="268F6859" w14:textId="77777777" w:rsidR="001915BB" w:rsidRPr="001915BB" w:rsidRDefault="001915BB" w:rsidP="00B64541">
            <w:pPr>
              <w:shd w:val="clear" w:color="auto" w:fill="FFFFFF"/>
              <w:spacing w:after="0" w:line="240" w:lineRule="auto"/>
              <w:ind w:left="-75" w:firstLine="28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Термін придатності препарату – не менше 12 місяців </w:t>
            </w:r>
          </w:p>
          <w:p w14:paraId="66A2D4BA" w14:textId="77777777" w:rsidR="006F713E" w:rsidRPr="00333C9B" w:rsidRDefault="001915BB" w:rsidP="00333C9B">
            <w:pPr>
              <w:shd w:val="clear" w:color="auto" w:fill="FFFFFF"/>
              <w:spacing w:after="0" w:line="240" w:lineRule="auto"/>
              <w:ind w:left="-75" w:firstLine="28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Температура зберігання відповідно до інструкції по застосуванню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F713E" w14:paraId="25727DFF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C3D24" w14:textId="77777777" w:rsidR="006F713E" w:rsidRDefault="006F713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2448D" w14:textId="77777777" w:rsidR="006F713E" w:rsidRDefault="006F713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розміру бюджетного призначення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B115" w14:textId="77777777" w:rsidR="006F713E" w:rsidRDefault="006F713E" w:rsidP="001915BB">
            <w:pPr>
              <w:shd w:val="clear" w:color="auto" w:fill="FFFFFF"/>
              <w:spacing w:after="0" w:line="240" w:lineRule="auto"/>
              <w:ind w:firstLine="352"/>
              <w:jc w:val="both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Розмір бюджетного призначення визначено відповідно до бюджетної програми на 202</w:t>
            </w:r>
            <w:r w:rsidR="00433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за КПКВК </w:t>
            </w:r>
            <w:r w:rsidR="006D1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«Протиепізоотичні заходи та участь у </w:t>
            </w:r>
            <w:r w:rsidR="00E12547" w:rsidRPr="00E12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Всесвітній організації охорони здоров’я тварин (МЕБ)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КЕКВ 2220 «Медикаменти та перев’язувальні матеріали»</w:t>
            </w:r>
          </w:p>
        </w:tc>
      </w:tr>
      <w:tr w:rsidR="006F713E" w14:paraId="57B51B92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873C8" w14:textId="77777777" w:rsidR="006F713E" w:rsidRDefault="006F713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E98D2" w14:textId="77777777" w:rsidR="006F713E" w:rsidRDefault="006F713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98FFA" w14:textId="77777777" w:rsidR="006F713E" w:rsidRDefault="00A2009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EA08B2" w:rsidRPr="00EA0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42 531 238,60</w:t>
            </w:r>
            <w:r w:rsidR="00EA0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7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грн </w:t>
            </w:r>
            <w:r w:rsidR="001915BB" w:rsidRPr="001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 ПДВ</w:t>
            </w:r>
          </w:p>
        </w:tc>
      </w:tr>
      <w:tr w:rsidR="006F713E" w14:paraId="71077441" w14:textId="77777777" w:rsidTr="0081756B">
        <w:trPr>
          <w:trHeight w:val="224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FA141" w14:textId="77777777" w:rsidR="006F713E" w:rsidRDefault="006F713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A260F" w14:textId="77777777" w:rsidR="006F713E" w:rsidRDefault="006F713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2F96B" w14:textId="77777777" w:rsidR="006F713E" w:rsidRDefault="006F713E" w:rsidP="006D1E28">
            <w:pPr>
              <w:shd w:val="clear" w:color="auto" w:fill="FFFFFF"/>
              <w:spacing w:after="0" w:line="240" w:lineRule="auto"/>
              <w:ind w:firstLine="352"/>
              <w:jc w:val="both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відповідно до орієнтовно-розрахункової вартості предмету закупівлі згідно із замовленням засобів захисту тварин на протиепізоотичні заходи на 202</w:t>
            </w:r>
            <w:r w:rsidR="00433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погодженого відповідно до протоколу № 1 від </w:t>
            </w:r>
            <w:r w:rsidR="00E12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33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33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33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рішення Державної надзвичайної протиепізоотичної комісії при Кабінеті Міністрів України, та проведення моніторингу цін, шляхом збору та аналізу інформації про ціну товару</w:t>
            </w:r>
            <w:r w:rsidR="00F95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534D" w:rsidRPr="00F95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 застосовування методу розрахунку очікуваної вартості на підставі цін минулих закупівель.</w:t>
            </w:r>
          </w:p>
        </w:tc>
      </w:tr>
      <w:tr w:rsidR="006F713E" w14:paraId="090415C4" w14:textId="77777777" w:rsidTr="00973930">
        <w:trPr>
          <w:trHeight w:val="117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3E184" w14:textId="77777777" w:rsidR="006F713E" w:rsidRDefault="006F713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F6131" w14:textId="77777777" w:rsidR="006F713E" w:rsidRDefault="006F713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05F49" w14:textId="77777777" w:rsidR="006F713E" w:rsidRDefault="004334F6" w:rsidP="00E12547">
            <w:pPr>
              <w:shd w:val="clear" w:color="auto" w:fill="FFFFFF"/>
              <w:spacing w:after="0" w:line="240" w:lineRule="auto"/>
              <w:ind w:firstLine="352"/>
              <w:jc w:val="both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Лоцкін</w:t>
            </w:r>
            <w:r w:rsidR="00E12547" w:rsidRPr="00E12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І. М.</w:t>
            </w:r>
            <w:r w:rsidR="00E12547" w:rsidRPr="00E12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директор Департаменту безпечності харчових продуктів та ветеринарної медицини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12547" w:rsidRPr="00E12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 </w:t>
            </w:r>
            <w:r w:rsidR="007336EE" w:rsidRPr="0073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(044) 278-44-67</w:t>
            </w:r>
          </w:p>
        </w:tc>
      </w:tr>
    </w:tbl>
    <w:p w14:paraId="7CC3B40D" w14:textId="77777777" w:rsidR="006F713E" w:rsidRDefault="006F713E" w:rsidP="00333C9B">
      <w:pPr>
        <w:spacing w:after="0" w:line="240" w:lineRule="auto"/>
        <w:jc w:val="center"/>
      </w:pPr>
    </w:p>
    <w:sectPr w:rsidR="006F713E" w:rsidSect="00333C9B">
      <w:headerReference w:type="default" r:id="rId8"/>
      <w:pgSz w:w="11906" w:h="16838"/>
      <w:pgMar w:top="567" w:right="567" w:bottom="709" w:left="1701" w:header="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D9C53" w14:textId="77777777" w:rsidR="00385552" w:rsidRDefault="00385552">
      <w:pPr>
        <w:spacing w:after="0" w:line="240" w:lineRule="auto"/>
      </w:pPr>
      <w:r>
        <w:separator/>
      </w:r>
    </w:p>
  </w:endnote>
  <w:endnote w:type="continuationSeparator" w:id="0">
    <w:p w14:paraId="521BB54F" w14:textId="77777777" w:rsidR="00385552" w:rsidRDefault="0038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62804" w14:textId="77777777" w:rsidR="00385552" w:rsidRDefault="00385552">
      <w:pPr>
        <w:spacing w:after="0" w:line="240" w:lineRule="auto"/>
      </w:pPr>
      <w:r>
        <w:separator/>
      </w:r>
    </w:p>
  </w:footnote>
  <w:footnote w:type="continuationSeparator" w:id="0">
    <w:p w14:paraId="6592805B" w14:textId="77777777" w:rsidR="00385552" w:rsidRDefault="0038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FCC5" w14:textId="77777777" w:rsidR="006F713E" w:rsidRDefault="006F713E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1231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E28"/>
    <w:rsid w:val="00130BCF"/>
    <w:rsid w:val="00141228"/>
    <w:rsid w:val="001915BB"/>
    <w:rsid w:val="001B01B9"/>
    <w:rsid w:val="0024355C"/>
    <w:rsid w:val="002728D5"/>
    <w:rsid w:val="00301A07"/>
    <w:rsid w:val="00333C9B"/>
    <w:rsid w:val="00380D2D"/>
    <w:rsid w:val="00385552"/>
    <w:rsid w:val="003E36F9"/>
    <w:rsid w:val="003E3A99"/>
    <w:rsid w:val="00401671"/>
    <w:rsid w:val="004205F0"/>
    <w:rsid w:val="004334F6"/>
    <w:rsid w:val="004A5148"/>
    <w:rsid w:val="005B15CA"/>
    <w:rsid w:val="005F2E91"/>
    <w:rsid w:val="006D1E28"/>
    <w:rsid w:val="006F713E"/>
    <w:rsid w:val="00702EE0"/>
    <w:rsid w:val="007336EE"/>
    <w:rsid w:val="00776790"/>
    <w:rsid w:val="007E6EFB"/>
    <w:rsid w:val="007F0273"/>
    <w:rsid w:val="00801CEE"/>
    <w:rsid w:val="0081756B"/>
    <w:rsid w:val="00880AF5"/>
    <w:rsid w:val="008B131C"/>
    <w:rsid w:val="008B71FE"/>
    <w:rsid w:val="00973930"/>
    <w:rsid w:val="00A00CA3"/>
    <w:rsid w:val="00A2009C"/>
    <w:rsid w:val="00A8196D"/>
    <w:rsid w:val="00AC3630"/>
    <w:rsid w:val="00AD4376"/>
    <w:rsid w:val="00B17F72"/>
    <w:rsid w:val="00B64541"/>
    <w:rsid w:val="00B64FB7"/>
    <w:rsid w:val="00B72E0E"/>
    <w:rsid w:val="00B96056"/>
    <w:rsid w:val="00BC173A"/>
    <w:rsid w:val="00C03509"/>
    <w:rsid w:val="00C0768E"/>
    <w:rsid w:val="00C84C8D"/>
    <w:rsid w:val="00CA1A68"/>
    <w:rsid w:val="00D1736E"/>
    <w:rsid w:val="00D9677B"/>
    <w:rsid w:val="00DA2724"/>
    <w:rsid w:val="00E12547"/>
    <w:rsid w:val="00E1777F"/>
    <w:rsid w:val="00EA08B2"/>
    <w:rsid w:val="00F14C14"/>
    <w:rsid w:val="00F15257"/>
    <w:rsid w:val="00F547F4"/>
    <w:rsid w:val="00F9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EF5D229"/>
  <w15:chartTrackingRefBased/>
  <w15:docId w15:val="{B2942DC4-A39B-49CF-9E8E-12BA087D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4">
    <w:name w:val="Основной шрифт абзаца"/>
  </w:style>
  <w:style w:type="character" w:customStyle="1" w:styleId="10">
    <w:name w:val="Заголовок 1 Знак"/>
    <w:rPr>
      <w:rFonts w:eastAsia="Times New Roman" w:cs="Times New Roman"/>
      <w:b/>
      <w:bCs/>
      <w:kern w:val="2"/>
      <w:sz w:val="48"/>
      <w:szCs w:val="48"/>
    </w:rPr>
  </w:style>
  <w:style w:type="character" w:customStyle="1" w:styleId="qabuget">
    <w:name w:val="qa_buget"/>
    <w:basedOn w:val="a4"/>
  </w:style>
  <w:style w:type="character" w:customStyle="1" w:styleId="qacode">
    <w:name w:val="qa_code"/>
    <w:basedOn w:val="a4"/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h-hidden">
    <w:name w:val="h-hidden"/>
  </w:style>
  <w:style w:type="character" w:customStyle="1" w:styleId="a6">
    <w:name w:val="Без интервала Знак"/>
    <w:rPr>
      <w:rFonts w:ascii="Calibri" w:eastAsia="Times New Roman" w:hAnsi="Calibri" w:cs="Times New Roman"/>
      <w:sz w:val="22"/>
      <w:szCs w:val="22"/>
      <w:lang w:val="uk-UA" w:bidi="ar-SA"/>
    </w:rPr>
  </w:style>
  <w:style w:type="character" w:customStyle="1" w:styleId="a7">
    <w:name w:val="Верхний колонтитул Знак"/>
    <w:rPr>
      <w:rFonts w:ascii="Calibri" w:hAnsi="Calibri" w:cs="Times New Roman"/>
      <w:sz w:val="22"/>
      <w:szCs w:val="22"/>
      <w:lang w:val="uk-UA"/>
    </w:rPr>
  </w:style>
  <w:style w:type="character" w:customStyle="1" w:styleId="a8">
    <w:name w:val="Нижний колонтитул Знак"/>
    <w:rPr>
      <w:rFonts w:ascii="Calibri" w:hAnsi="Calibri" w:cs="Times New Roman"/>
      <w:sz w:val="22"/>
      <w:szCs w:val="22"/>
      <w:lang w:val="uk-UA"/>
    </w:rPr>
  </w:style>
  <w:style w:type="paragraph" w:customStyle="1" w:styleId="a9">
    <w:name w:val="Заголовок"/>
    <w:basedOn w:val="a"/>
    <w:next w:val="a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a">
    <w:name w:val="List"/>
    <w:basedOn w:val="a0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Lohit Devanagari"/>
    </w:rPr>
  </w:style>
  <w:style w:type="paragraph" w:customStyle="1" w:styleId="ad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ae">
    <w:name w:val="Без интервала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Hyperlink"/>
    <w:uiPriority w:val="99"/>
    <w:unhideWhenUsed/>
    <w:rsid w:val="00AD4376"/>
    <w:rPr>
      <w:color w:val="467886"/>
      <w:u w:val="single"/>
    </w:rPr>
  </w:style>
  <w:style w:type="character" w:styleId="af4">
    <w:name w:val="Unresolved Mention"/>
    <w:uiPriority w:val="99"/>
    <w:semiHidden/>
    <w:unhideWhenUsed/>
    <w:rsid w:val="00AD4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5-03-25-006618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Links>
    <vt:vector size="6" baseType="variant">
      <vt:variant>
        <vt:i4>5439554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https://prozorro.gov.ua/tender/UA-2025-03-25-006618-a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cp:lastModifiedBy>Alyona Tuzynska</cp:lastModifiedBy>
  <cp:revision>2</cp:revision>
  <cp:lastPrinted>2022-02-16T12:08:00Z</cp:lastPrinted>
  <dcterms:created xsi:type="dcterms:W3CDTF">2025-03-25T13:09:00Z</dcterms:created>
  <dcterms:modified xsi:type="dcterms:W3CDTF">2025-03-25T13:09:00Z</dcterms:modified>
</cp:coreProperties>
</file>