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8E" w:rsidRDefault="00A5308E" w:rsidP="00A5308E">
      <w:r>
        <w:tab/>
        <w:t>За 2020 рік перевірено понад 4,8 тис. суб’єктів господарювання щодо дотримання ними вимог законодавства про захист прав споживачів сфери торгівлі, ресторанного господарства та надання послуг (робіт). Порушення встановлені у  29,7 % перевіреної кількості.</w:t>
      </w:r>
    </w:p>
    <w:p w:rsidR="00A5308E" w:rsidRDefault="00A5308E" w:rsidP="00A5308E">
      <w:r>
        <w:tab/>
        <w:t>Всього в ході перевірок виявлено понад 1,9 тис. видів порушень, в тому числі (у відсотках від всіх виявлених порушень):</w:t>
      </w:r>
    </w:p>
    <w:p w:rsidR="00A5308E" w:rsidRDefault="00A5308E" w:rsidP="00A5308E">
      <w:r>
        <w:tab/>
        <w:t>- відсутність необхідної, доступної, достовірної та своєчасної інформації про продукцію або продавця – 71,1%;</w:t>
      </w:r>
    </w:p>
    <w:p w:rsidR="00A5308E" w:rsidRDefault="00A5308E" w:rsidP="00A5308E">
      <w:r>
        <w:tab/>
        <w:t>- реалізація товару, строк придатності якого минув – 3,3%;</w:t>
      </w:r>
    </w:p>
    <w:p w:rsidR="00A5308E" w:rsidRDefault="00A5308E" w:rsidP="00A5308E">
      <w:r>
        <w:tab/>
        <w:t>- порушення умов договору між споживачем і виконавцем про виконання роботи, надання послуги – 6,4%;</w:t>
      </w:r>
    </w:p>
    <w:p w:rsidR="00A5308E" w:rsidRDefault="00A5308E" w:rsidP="00A5308E">
      <w:r>
        <w:tab/>
        <w:t>- відмова споживачу у реалізації його прав установлених Законом України "Про захист прав споживачів" при придбанні неякісного товару, обміну якісного товару, надання послуги – 6,7%;</w:t>
      </w:r>
    </w:p>
    <w:p w:rsidR="00A5308E" w:rsidRDefault="00A5308E" w:rsidP="00A5308E">
      <w:r>
        <w:tab/>
        <w:t>- невиконання або несвоєчасне виконання припису про усунення порушень прав споживачів – 4,6%;</w:t>
      </w:r>
    </w:p>
    <w:p w:rsidR="00A5308E" w:rsidRDefault="00A5308E" w:rsidP="00A5308E">
      <w:r>
        <w:tab/>
        <w:t>- створення перешкод службовій особі у проведенні перевірки якості продукції, а також правил торговельного та інших видів обслуговування – 4,3%;</w:t>
      </w:r>
    </w:p>
    <w:p w:rsidR="00A5308E" w:rsidRDefault="00A5308E" w:rsidP="00A5308E">
      <w:r>
        <w:tab/>
        <w:t>- виготовлення або реалізація продукції, що не відповідає вимогам нормативно-правових актів – 1,3%;</w:t>
      </w:r>
    </w:p>
    <w:p w:rsidR="00A5308E" w:rsidRDefault="00A5308E" w:rsidP="00A5308E">
      <w:r>
        <w:tab/>
        <w:t>- обмеження або відмова в реалізації прав споживачів, установлених ч. 2 ст. 17 Закону України «Про захист прав споживачів» - 2,2%;</w:t>
      </w:r>
    </w:p>
    <w:p w:rsidR="00A5308E" w:rsidRDefault="00A5308E" w:rsidP="00A5308E">
      <w:r>
        <w:tab/>
        <w:t>- реалізація небезпечного товару без належного попереджувального маркування – 0,1%.</w:t>
      </w:r>
    </w:p>
    <w:p w:rsidR="00A5308E" w:rsidRDefault="00A5308E" w:rsidP="00A5308E">
      <w:r>
        <w:tab/>
        <w:t xml:space="preserve">За звітний період перевірено безпеку товарів, надання послуг (робіт) на суму понад 72,8 млн. грн. Упереджено придбання і використання населенням України недоброякісних продовольчих, непродовольчих товарів та послуг (робіт) на суму понад 35,6 млн. грн. (48,9%). </w:t>
      </w:r>
    </w:p>
    <w:p w:rsidR="00A5308E" w:rsidRDefault="00A5308E" w:rsidP="00A5308E">
      <w:r>
        <w:tab/>
      </w:r>
      <w:r>
        <w:t>735 матеріалів перевірок надіслано для відповідного реагування до органів досудового розслідування, органам державного нагляду і контролю та органам місцевого самоврядування.</w:t>
      </w:r>
    </w:p>
    <w:p w:rsidR="00A5308E" w:rsidRDefault="00A5308E" w:rsidP="00A5308E">
      <w:r>
        <w:tab/>
      </w:r>
      <w:r>
        <w:t>За 2020 рік за результатами перевірок до адміністративної відповідальності притягнуто 688 осіб шляхом накладання адміністративних санкцій на суму 106,1 тис. грн, з яких у добровільному порядку сплачено 94,2 тис. грн.  До відповідальності передбаченої ст. 23 Закону України «Про захист прав споживачів» притягнуто 397 суб’єктів господарювання із накладанням адміністративно-господарських санкцій на суму 9,2 млн грн, добровільно сплачено 888,7 тис. грн. Видано 947 приписів про припинення порушень прав споживачів.</w:t>
      </w:r>
    </w:p>
    <w:p w:rsidR="00A5308E" w:rsidRDefault="00A5308E" w:rsidP="00A5308E">
      <w:r>
        <w:tab/>
      </w:r>
      <w:r>
        <w:t xml:space="preserve">Протягом 2020 року до територіальних органів Держпродспоживслужби надійшло понад 20,9 тис. пропозицій, звернень, скарг та заяв від споживачів. З них на особистому прийомі одержано більше 3,9 тис. </w:t>
      </w:r>
    </w:p>
    <w:p w:rsidR="00A5308E" w:rsidRDefault="00A5308E" w:rsidP="00A5308E">
      <w:r>
        <w:tab/>
      </w:r>
      <w:bookmarkStart w:id="0" w:name="_GoBack"/>
      <w:bookmarkEnd w:id="0"/>
      <w:r>
        <w:t xml:space="preserve">Зокрема, як засвідчує аналіз, 45,9 % - звернень споживачів стосується якості наданих послуг (робіт), з них: 29,5 % – якості житлово-комунальних послуг, 0,7 % – фінансових та банківських послуг; 41,5 % - якості </w:t>
      </w:r>
      <w:r>
        <w:lastRenderedPageBreak/>
        <w:t xml:space="preserve">непродовольчих товарів; 5,1 % – якість продовольчих товарів, 9,7 % - придбання товарів через Інтернет, поза торговельними або офісними приміщеннями, при укладанні договору на відстані та  17,9 % – інші. </w:t>
      </w:r>
    </w:p>
    <w:p w:rsidR="00A5308E" w:rsidRDefault="00A5308E" w:rsidP="00A5308E">
      <w:r>
        <w:tab/>
      </w:r>
      <w:r>
        <w:t xml:space="preserve">За результатами розгляду звернень громадян у 51,5 % вимоги споживачів задоволені. </w:t>
      </w:r>
    </w:p>
    <w:p w:rsidR="00A5308E" w:rsidRDefault="00A5308E" w:rsidP="00A5308E">
      <w:r>
        <w:tab/>
      </w:r>
      <w:r>
        <w:t>Споживачам повернуто 10,2 млн грн за неякісні товари та надані послуги.</w:t>
      </w:r>
    </w:p>
    <w:p w:rsidR="002D748B" w:rsidRDefault="00A5308E" w:rsidP="00A5308E">
      <w:r>
        <w:tab/>
      </w:r>
      <w:r>
        <w:t>За 2020 рік суб’єктам господарювання надано понад 8,4 тис. консультацій та роз’яснень.</w:t>
      </w:r>
    </w:p>
    <w:sectPr w:rsidR="002D748B" w:rsidSect="001B2972">
      <w:pgSz w:w="11906" w:h="16838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AC"/>
    <w:rsid w:val="001B2972"/>
    <w:rsid w:val="00215CAC"/>
    <w:rsid w:val="002D748B"/>
    <w:rsid w:val="00375016"/>
    <w:rsid w:val="00A5308E"/>
    <w:rsid w:val="00D671C9"/>
    <w:rsid w:val="00F4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7A58"/>
  <w15:chartTrackingRefBased/>
  <w15:docId w15:val="{352F211C-1DC2-4C52-B70A-8932D9D4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2040</Words>
  <Characters>1163</Characters>
  <Application>Microsoft Office Word</Application>
  <DocSecurity>0</DocSecurity>
  <Lines>9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2021-01-25T10:57:00Z</dcterms:created>
  <dcterms:modified xsi:type="dcterms:W3CDTF">2021-01-25T10:58:00Z</dcterms:modified>
</cp:coreProperties>
</file>