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C6C33" w:rsidRDefault="00C22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Обґрунтування </w:t>
      </w:r>
    </w:p>
    <w:p w14:paraId="00000003" w14:textId="77777777" w:rsidR="00AC6C33" w:rsidRDefault="00C22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AC6C33" w:rsidRDefault="00C228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(відповідно до пункту 4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6"/>
          <w:szCs w:val="26"/>
        </w:rPr>
        <w:t>постанови КМУ від 11.10.2016 № 710 «Про ефективне використання державних коштів» (зі змінами))</w:t>
      </w:r>
    </w:p>
    <w:p w14:paraId="00000005" w14:textId="3B6233AB" w:rsidR="00AC6C33" w:rsidRDefault="00EE7D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E7D52">
        <w:rPr>
          <w:rFonts w:ascii="Times New Roman" w:hAnsi="Times New Roman"/>
          <w:b/>
          <w:bCs/>
          <w:color w:val="000000"/>
          <w:sz w:val="26"/>
          <w:szCs w:val="26"/>
        </w:rPr>
        <w:t>Лейкозний антиген стабілізований. ДК 021-2015 33690000-3 - Лікарські засоби різні</w:t>
      </w:r>
    </w:p>
    <w:p w14:paraId="41650B86" w14:textId="29B09CFF" w:rsidR="00EE7D52" w:rsidRPr="00EE7D52" w:rsidRDefault="00EE7D5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E7D52">
        <w:rPr>
          <w:rFonts w:ascii="Times New Roman" w:hAnsi="Times New Roman"/>
          <w:b/>
          <w:bCs/>
          <w:color w:val="000000"/>
          <w:sz w:val="26"/>
          <w:szCs w:val="26"/>
        </w:rPr>
        <w:t>https://prozorro.gov.ua/tender/UA-2023-04-12-005514-a</w:t>
      </w:r>
    </w:p>
    <w:tbl>
      <w:tblPr>
        <w:tblStyle w:val="ae"/>
        <w:tblW w:w="989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953"/>
        <w:gridCol w:w="6520"/>
      </w:tblGrid>
      <w:tr w:rsidR="00AC6C33" w14:paraId="3F3DF852" w14:textId="77777777">
        <w:tc>
          <w:tcPr>
            <w:tcW w:w="421" w:type="dxa"/>
            <w:vAlign w:val="center"/>
          </w:tcPr>
          <w:p w14:paraId="00000006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53" w:type="dxa"/>
            <w:vAlign w:val="center"/>
          </w:tcPr>
          <w:p w14:paraId="00000007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vAlign w:val="center"/>
          </w:tcPr>
          <w:p w14:paraId="00000008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Набір компонентів для серологічної діагностики лейкозу великої рогатої худоби в реакції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імунодифузії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00000009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Призначений для виявлення в сироватці крові ВРХ специфічних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преципітуючих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антитіл до 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нтигенів вірусу лейкозу ВРХ.</w:t>
            </w:r>
          </w:p>
          <w:p w14:paraId="0000000A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Фасування – 1 набір - 1000 доз.</w:t>
            </w:r>
          </w:p>
          <w:p w14:paraId="0000000B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Термін зберігання не менше 18 місяців.</w:t>
            </w:r>
          </w:p>
          <w:p w14:paraId="0000000C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Температура зберігання відповідно до інструкції по застосуванню.</w:t>
            </w:r>
          </w:p>
          <w:p w14:paraId="0000000D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E7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Планом протиепізоотичних заходів з профілактики основних інфекційних і паразитарних </w:t>
            </w:r>
            <w:proofErr w:type="spellStart"/>
            <w:r w:rsidRPr="00EE7D52">
              <w:rPr>
                <w:rFonts w:ascii="Times New Roman" w:hAnsi="Times New Roman"/>
                <w:color w:val="000000"/>
                <w:sz w:val="26"/>
                <w:szCs w:val="26"/>
              </w:rPr>
              <w:t>хвороб</w:t>
            </w:r>
            <w:proofErr w:type="spellEnd"/>
            <w:r w:rsidRPr="00EE7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тварин в Україні у 2023 році, передбачена закупівля 625 тис. доз (625 набір) лейкозного антигену стабілізованого, згідно доданого додатку «До технічного завдання № 1</w:t>
            </w:r>
            <w:r w:rsidRPr="00EE7D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адреси доставки товару, кількість доз, 2023 рік».</w:t>
            </w:r>
          </w:p>
        </w:tc>
      </w:tr>
      <w:tr w:rsidR="00AC6C33" w14:paraId="476C3961" w14:textId="77777777">
        <w:tc>
          <w:tcPr>
            <w:tcW w:w="421" w:type="dxa"/>
            <w:vAlign w:val="center"/>
          </w:tcPr>
          <w:p w14:paraId="0000000E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53" w:type="dxa"/>
            <w:vAlign w:val="center"/>
          </w:tcPr>
          <w:p w14:paraId="0000000F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vAlign w:val="center"/>
          </w:tcPr>
          <w:p w14:paraId="00000010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«Медикаменти та перев’язувальні матеріали»</w:t>
            </w:r>
          </w:p>
        </w:tc>
      </w:tr>
      <w:tr w:rsidR="00AC6C33" w14:paraId="1DE2250B" w14:textId="77777777">
        <w:tc>
          <w:tcPr>
            <w:tcW w:w="421" w:type="dxa"/>
            <w:vAlign w:val="center"/>
          </w:tcPr>
          <w:p w14:paraId="00000011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53" w:type="dxa"/>
            <w:vAlign w:val="center"/>
          </w:tcPr>
          <w:p w14:paraId="00000012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Очікувана вартість предмета закупівлі</w:t>
            </w:r>
          </w:p>
        </w:tc>
        <w:tc>
          <w:tcPr>
            <w:tcW w:w="6520" w:type="dxa"/>
            <w:vAlign w:val="center"/>
          </w:tcPr>
          <w:p w14:paraId="00000013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2 710 500,00 грн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highlight w:val="white"/>
              </w:rPr>
              <w:t xml:space="preserve"> з ПДВ</w:t>
            </w:r>
          </w:p>
        </w:tc>
      </w:tr>
      <w:tr w:rsidR="00AC6C33" w14:paraId="07B3D291" w14:textId="77777777">
        <w:tc>
          <w:tcPr>
            <w:tcW w:w="421" w:type="dxa"/>
            <w:vAlign w:val="center"/>
          </w:tcPr>
          <w:p w14:paraId="00000014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53" w:type="dxa"/>
            <w:vAlign w:val="center"/>
          </w:tcPr>
          <w:p w14:paraId="00000015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vAlign w:val="center"/>
          </w:tcPr>
          <w:p w14:paraId="00000016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від 10.03.2023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AC6C33" w14:paraId="18A1C7AA" w14:textId="77777777">
        <w:tc>
          <w:tcPr>
            <w:tcW w:w="421" w:type="dxa"/>
            <w:vAlign w:val="center"/>
          </w:tcPr>
          <w:p w14:paraId="00000017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53" w:type="dxa"/>
            <w:vAlign w:val="center"/>
          </w:tcPr>
          <w:p w14:paraId="00000018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vAlign w:val="center"/>
          </w:tcPr>
          <w:p w14:paraId="00000019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ько М. П. – т. в. о. директора Департаменту безпечності харчових продуктів та ветеринарної медицини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(044) 278-84-71;</w:t>
            </w:r>
          </w:p>
          <w:p w14:paraId="0000001A" w14:textId="77777777" w:rsidR="00AC6C33" w:rsidRDefault="00C22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Манойленко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Т. В. – заступник начальника управління-начальник відділу організації протиепізоотичної роботи управління здоров'я та благополуччя тварин Департаменту безпечності харчових продуктів та ветеринарної медицини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 (044) 279-48-15</w:t>
            </w:r>
          </w:p>
        </w:tc>
      </w:tr>
    </w:tbl>
    <w:p w14:paraId="0000001B" w14:textId="77777777" w:rsidR="00AC6C33" w:rsidRDefault="00AC6C3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eastAsia="Calibri" w:cs="Calibri"/>
          <w:color w:val="000000"/>
          <w:sz w:val="26"/>
          <w:szCs w:val="26"/>
        </w:rPr>
      </w:pPr>
    </w:p>
    <w:sectPr w:rsidR="00AC6C33">
      <w:headerReference w:type="default" r:id="rId7"/>
      <w:pgSz w:w="11906" w:h="16838"/>
      <w:pgMar w:top="567" w:right="567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1A6C" w14:textId="77777777" w:rsidR="00C22873" w:rsidRDefault="00C2287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33BBFA" w14:textId="77777777" w:rsidR="00C22873" w:rsidRDefault="00C2287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11BC" w14:textId="77777777" w:rsidR="00C22873" w:rsidRDefault="00C2287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98A0E7" w14:textId="77777777" w:rsidR="00C22873" w:rsidRDefault="00C2287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AC6C33" w:rsidRDefault="00C228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>
      <w:rPr>
        <w:rFonts w:eastAsia="Calibri" w:cs="Calibri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33"/>
    <w:rsid w:val="00AC6C33"/>
    <w:rsid w:val="00C22873"/>
    <w:rsid w:val="00E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4545"/>
  <w15:docId w15:val="{8D97DB52-8066-4A48-81E4-7553A5DA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uk-UA"/>
    </w:rPr>
  </w:style>
  <w:style w:type="character" w:customStyle="1" w:styleId="qabuget">
    <w:name w:val="qa_buge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qacode">
    <w:name w:val="qa_cod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6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-hidden">
    <w:name w:val="h-hidden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a8">
    <w:name w:val="Без інтервалів Знак"/>
    <w:rPr>
      <w:rFonts w:ascii="Calibri" w:eastAsia="Times New Roman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uk-UA" w:bidi="ar-SA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rPr>
      <w:rFonts w:ascii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val="uk-UA" w:eastAsia="en-US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ZJeLJh/zfVzUVW+fLh2j46tqiw==">AMUW2mV/GUxxoY94osNGRHioHKOa9SKNcq8K+J9/2LKXheX1XcBvryAsWJttYvs3+UNiqCWjxpB7jAy1O+4SNv2CsWbTpBykbOIKSD7jBLi+ZZfveUhY7SM=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Дяченко</dc:creator>
  <cp:lastModifiedBy>Viktor Kryvonosov</cp:lastModifiedBy>
  <cp:revision>2</cp:revision>
  <dcterms:created xsi:type="dcterms:W3CDTF">2023-03-27T08:14:00Z</dcterms:created>
  <dcterms:modified xsi:type="dcterms:W3CDTF">2023-04-13T07:25:00Z</dcterms:modified>
</cp:coreProperties>
</file>