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A748" w14:textId="77777777" w:rsidR="00745CEB" w:rsidRDefault="00745C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cs="Calibri"/>
          <w:color w:val="000000"/>
        </w:rPr>
      </w:pPr>
    </w:p>
    <w:p w14:paraId="21565165" w14:textId="77777777" w:rsidR="00745CE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Обґрунтування </w:t>
      </w:r>
    </w:p>
    <w:p w14:paraId="077D5A2D" w14:textId="77777777" w:rsidR="00745CE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EF91296" w14:textId="77777777" w:rsidR="00745CE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(відповідно до пункту 4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1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644B0511" w14:textId="77777777" w:rsidR="00745CEB" w:rsidRPr="007153A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/>
          <w:b/>
          <w:bCs/>
          <w:sz w:val="24"/>
          <w:szCs w:val="24"/>
        </w:rPr>
      </w:pPr>
      <w:r w:rsidRPr="007153AC">
        <w:rPr>
          <w:rFonts w:ascii="Times New Roman" w:hAnsi="Times New Roman"/>
          <w:b/>
          <w:bCs/>
          <w:sz w:val="24"/>
          <w:szCs w:val="24"/>
        </w:rPr>
        <w:t>Набір для виявлення антитіл до збудника Ку-лихоманки ВРХ в сироватці або плазмі крові методом ІФА. ДК 021:2015 33690000-3- Лікарські засоби різні</w:t>
      </w:r>
    </w:p>
    <w:p w14:paraId="2D0E51B1" w14:textId="77777777" w:rsidR="00745CEB" w:rsidRPr="007153A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/>
          <w:b/>
          <w:bCs/>
          <w:sz w:val="24"/>
          <w:szCs w:val="24"/>
        </w:rPr>
      </w:pPr>
      <w:r w:rsidRPr="007153AC">
        <w:rPr>
          <w:rFonts w:ascii="Times New Roman" w:hAnsi="Times New Roman"/>
          <w:b/>
          <w:bCs/>
          <w:sz w:val="24"/>
          <w:szCs w:val="24"/>
        </w:rPr>
        <w:t>https://prozorro.gov.ua/tender/UA-2023-04-17-002895-a</w:t>
      </w:r>
    </w:p>
    <w:p w14:paraId="1960B816" w14:textId="77777777" w:rsidR="00745CEB" w:rsidRDefault="00745CE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</w:p>
    <w:tbl>
      <w:tblPr>
        <w:tblStyle w:val="af5"/>
        <w:tblW w:w="9890" w:type="dxa"/>
        <w:tblInd w:w="27" w:type="dxa"/>
        <w:tblLayout w:type="fixed"/>
        <w:tblLook w:val="0000" w:firstRow="0" w:lastRow="0" w:firstColumn="0" w:lastColumn="0" w:noHBand="0" w:noVBand="0"/>
      </w:tblPr>
      <w:tblGrid>
        <w:gridCol w:w="315"/>
        <w:gridCol w:w="2445"/>
        <w:gridCol w:w="7130"/>
      </w:tblGrid>
      <w:tr w:rsidR="00745CEB" w14:paraId="2528A808" w14:textId="7777777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82F418" w14:textId="77777777" w:rsidR="00745C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AF6DC" w14:textId="77777777" w:rsidR="00745C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D5454" w14:textId="77777777" w:rsidR="00745C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Набір для виявлення антитіл до збудника Ку-лихоманки ВРХ в сироватці або плазмі крові методом ІФА призначений для дослідження сироваток крові на наявність антитіл до збудника Ку-лихоманки ВРХ методом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імуноферментного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аналізу. </w:t>
            </w:r>
          </w:p>
          <w:p w14:paraId="1AD8DE7A" w14:textId="77777777" w:rsidR="00745C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Комплектація одного набору:</w:t>
            </w:r>
          </w:p>
          <w:p w14:paraId="0CDBBE7F" w14:textId="77777777" w:rsidR="00745C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 лункові планшети – 2 шт.;</w:t>
            </w:r>
          </w:p>
          <w:p w14:paraId="6527CF3F" w14:textId="77777777" w:rsidR="00745C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всі необхідні для проведення досліджень реагенти.</w:t>
            </w:r>
          </w:p>
          <w:p w14:paraId="43469E2B" w14:textId="77777777" w:rsidR="00745C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Термін зберігання: не менше 12 місяців.</w:t>
            </w:r>
          </w:p>
          <w:p w14:paraId="072EC23F" w14:textId="77777777" w:rsidR="00745C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Температура зберігання: відповідно до інструкції по застосуванню.</w:t>
            </w:r>
          </w:p>
          <w:p w14:paraId="27DEB092" w14:textId="77777777" w:rsidR="00745C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Планом протиепізоотичних заходів з профілактики основних інфекційних і паразитарних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хвороб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тварин в Україні у 2022 році, передбачена закупівля 8 наборів для виявлення в сироватці крові антитіл до сказу методом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ІФАля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виявлення антитіл до збудника Ку-лихоманки ВРХ в сироватці або плазмі крові методом ІФА.</w:t>
            </w:r>
          </w:p>
        </w:tc>
      </w:tr>
      <w:tr w:rsidR="00745CEB" w14:paraId="3C085F5E" w14:textId="7777777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C31054" w14:textId="77777777" w:rsidR="00745C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561CB1" w14:textId="77777777" w:rsidR="00745C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Обґрунтування розміру бюджетного призначення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7724A" w14:textId="77777777" w:rsidR="00745C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Розмір бюджетного призначення визначено відповідно до бюджетної програми на 2023 рік за КПКВК 0412020 «Протиепізоотичні заходи та участь у Міжнародному епізоотичному бюро» КЕКВ 2220 «Медикаменти та перев’язувальні матеріали»</w:t>
            </w:r>
          </w:p>
        </w:tc>
      </w:tr>
      <w:tr w:rsidR="00745CEB" w14:paraId="263AF79D" w14:textId="7777777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3F74DD" w14:textId="77777777" w:rsidR="00745C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73025A" w14:textId="77777777" w:rsidR="00745C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DF5C9" w14:textId="77777777" w:rsidR="00745C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354 400,00 грн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 xml:space="preserve"> з ПДВ</w:t>
            </w:r>
          </w:p>
        </w:tc>
      </w:tr>
      <w:tr w:rsidR="00745CEB" w14:paraId="13A8923E" w14:textId="7777777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3A0279" w14:textId="77777777" w:rsidR="00745C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DBDE4" w14:textId="77777777" w:rsidR="00745C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Обґрунтування очікуваної вартості предмета закупівлі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A96D1" w14:textId="77777777" w:rsidR="00745C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Визначення очікуваної вартості предмета закупівлі здійснювалося відповідно до орієнтовно-розрахункової вартості предмету закупівлі згідно із замовленням засобів захисту тварин на протиепізоотичні заходи на 2023 рік, погодженого відповідно до протоколу № 1 від 10.03.2023 Державної надзвичайної протиепізоотичної комісії при Кабінеті Міністрів України, та проведення моніторингу цін, шляхом збору та аналізу інформації про ціну товару. </w:t>
            </w:r>
          </w:p>
        </w:tc>
      </w:tr>
      <w:tr w:rsidR="00745CEB" w14:paraId="46F6FED6" w14:textId="7777777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FEFE7C" w14:textId="77777777" w:rsidR="00745C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5AA1A" w14:textId="77777777" w:rsidR="00745C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Відповідальні особи за надання роз’яснень потенційним учасникам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B4CC3" w14:textId="77777777" w:rsidR="00745C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Сонько М. П. – т. в. о. директора Департаменту безпечності харчових продуктів та ветеринарної медицини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(044) 278-84-71;</w:t>
            </w:r>
          </w:p>
          <w:p w14:paraId="628C99D9" w14:textId="77777777" w:rsidR="00745CE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Манойленко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 В. – заступник начальника управління-начальник відділу організації протиепізоотичних заходів управління здоров'я та благополуччя тварин, організації протиепізоотичних заходів Департаменту безпечності харчових продуктів та ветеринарної медицини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(044) 279-48-15</w:t>
            </w:r>
          </w:p>
        </w:tc>
      </w:tr>
    </w:tbl>
    <w:p w14:paraId="0C9B2BE4" w14:textId="77777777" w:rsidR="00745CEB" w:rsidRDefault="00745CE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</w:p>
    <w:sectPr w:rsidR="00745CEB">
      <w:headerReference w:type="default" r:id="rId8"/>
      <w:headerReference w:type="first" r:id="rId9"/>
      <w:pgSz w:w="11906" w:h="16838"/>
      <w:pgMar w:top="567" w:right="567" w:bottom="283" w:left="1417" w:header="283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83EDC" w14:textId="77777777" w:rsidR="004905A7" w:rsidRDefault="004905A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1824542" w14:textId="77777777" w:rsidR="004905A7" w:rsidRDefault="004905A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F1014" w14:textId="77777777" w:rsidR="004905A7" w:rsidRDefault="004905A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E3A3C29" w14:textId="77777777" w:rsidR="004905A7" w:rsidRDefault="004905A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4E4C" w14:textId="77777777" w:rsidR="00745CE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jc w:val="center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>
      <w:rPr>
        <w:rFonts w:cs="Calibri"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98C5" w14:textId="77777777" w:rsidR="00745CEB" w:rsidRDefault="00745C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2F23"/>
    <w:multiLevelType w:val="multilevel"/>
    <w:tmpl w:val="2410CA8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8497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CEB"/>
    <w:rsid w:val="004905A7"/>
    <w:rsid w:val="007153AC"/>
    <w:rsid w:val="0074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D872"/>
  <w15:docId w15:val="{E6D2C2C4-EFE1-4CD0-A67D-41EE5CC3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zh-CN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before="280" w:after="280" w:line="240" w:lineRule="auto"/>
      <w:ind w:left="-1" w:hanging="1"/>
    </w:pPr>
    <w:rPr>
      <w:rFonts w:ascii="Times New Roman" w:eastAsia="Times New Roman" w:hAnsi="Times New Roman"/>
      <w:b/>
      <w:bCs/>
      <w:kern w:val="2"/>
      <w:sz w:val="48"/>
      <w:szCs w:val="48"/>
      <w:lang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Основной шрифт абзаца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b/>
      <w:bCs/>
      <w:w w:val="100"/>
      <w:kern w:val="2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qabuget">
    <w:name w:val="qa_buget"/>
    <w:basedOn w:val="a5"/>
    <w:rPr>
      <w:w w:val="100"/>
      <w:position w:val="-1"/>
      <w:effect w:val="none"/>
      <w:vertAlign w:val="baseline"/>
      <w:cs w:val="0"/>
      <w:em w:val="none"/>
    </w:rPr>
  </w:style>
  <w:style w:type="character" w:customStyle="1" w:styleId="qacode">
    <w:name w:val="qa_code"/>
    <w:basedOn w:val="a5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-hidden">
    <w:name w:val="h-hidden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Без интервала Знак"/>
    <w:rPr>
      <w:rFonts w:ascii="Calibri" w:eastAsia="Times New Roman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 w:bidi="ar-SA"/>
    </w:rPr>
  </w:style>
  <w:style w:type="character" w:customStyle="1" w:styleId="a8">
    <w:name w:val="Верхний колонтитул Знак"/>
    <w:rPr>
      <w:rFonts w:ascii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character" w:customStyle="1" w:styleId="a9">
    <w:name w:val="Нижний колонтитул Знак"/>
    <w:rPr>
      <w:rFonts w:ascii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b">
    <w:name w:val="List"/>
    <w:basedOn w:val="a0"/>
    <w:rPr>
      <w:rFonts w:cs="Lohit Devanagari"/>
    </w:rPr>
  </w:style>
  <w:style w:type="paragraph" w:styleId="ac">
    <w:name w:val="caption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d">
    <w:name w:val="Указатель"/>
    <w:basedOn w:val="a"/>
    <w:pPr>
      <w:suppressLineNumbers/>
    </w:pPr>
    <w:rPr>
      <w:rFonts w:cs="Lohit Devanagari"/>
    </w:rPr>
  </w:style>
  <w:style w:type="paragraph" w:customStyle="1" w:styleId="ae">
    <w:name w:val="Текст выноски"/>
    <w:basedOn w:val="a"/>
    <w:pPr>
      <w:spacing w:after="0" w:line="240" w:lineRule="auto"/>
    </w:pPr>
    <w:rPr>
      <w:rFonts w:ascii="Segoe UI" w:hAnsi="Segoe UI" w:cs="Segoe UI"/>
      <w:sz w:val="18"/>
      <w:szCs w:val="18"/>
      <w:lang/>
    </w:rPr>
  </w:style>
  <w:style w:type="paragraph" w:customStyle="1" w:styleId="af">
    <w:name w:val="Без интервала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zh-CN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m6vSCrQqMNunW/yiaYD6OClt4g==">AMUW2mUuKtTpEs3SbAtm8CmSPweXD8abHObz3y59+tGTuypN8yMx0e8xMVmrPNOPcuQILC2zngcPtgcX82AA9dOqcWG1UCd8FD3c0QQF/oC741VJOVgt150=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1642</Words>
  <Characters>937</Characters>
  <Application>Microsoft Office Word</Application>
  <DocSecurity>0</DocSecurity>
  <Lines>7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М. Дяченко</dc:creator>
  <cp:lastModifiedBy>Olena Tuzynska</cp:lastModifiedBy>
  <cp:revision>2</cp:revision>
  <dcterms:created xsi:type="dcterms:W3CDTF">2023-04-10T08:07:00Z</dcterms:created>
  <dcterms:modified xsi:type="dcterms:W3CDTF">2023-04-17T09:47:00Z</dcterms:modified>
</cp:coreProperties>
</file>