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DE4DDB" w:rsidRPr="00B371FA" w:rsidRDefault="00694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sz w:val="26"/>
          <w:szCs w:val="26"/>
        </w:rPr>
      </w:pPr>
      <w:r w:rsidRPr="00B371FA">
        <w:rPr>
          <w:rFonts w:ascii="Times New Roman" w:hAnsi="Times New Roman"/>
          <w:b/>
          <w:sz w:val="26"/>
          <w:szCs w:val="26"/>
        </w:rPr>
        <w:t xml:space="preserve">Обґрунтування </w:t>
      </w:r>
    </w:p>
    <w:p w14:paraId="00000003" w14:textId="77777777" w:rsidR="00DE4DDB" w:rsidRPr="00B371FA" w:rsidRDefault="00694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sz w:val="26"/>
          <w:szCs w:val="26"/>
        </w:rPr>
      </w:pPr>
      <w:r w:rsidRPr="00B371FA">
        <w:rPr>
          <w:rFonts w:ascii="Times New Roman" w:hAnsi="Times New Roman"/>
          <w:b/>
          <w:sz w:val="26"/>
          <w:szCs w:val="26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4" w14:textId="0411FA68" w:rsidR="00DE4DDB" w:rsidRPr="00B371FA" w:rsidRDefault="00694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sz w:val="26"/>
          <w:szCs w:val="26"/>
        </w:rPr>
      </w:pPr>
      <w:r w:rsidRPr="00B371FA">
        <w:rPr>
          <w:rFonts w:ascii="Times New Roman" w:hAnsi="Times New Roman"/>
          <w:sz w:val="26"/>
          <w:szCs w:val="26"/>
        </w:rPr>
        <w:t>(відповідно до пункту 4</w:t>
      </w:r>
      <w:r w:rsidRPr="00B371FA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Pr="00B371FA">
        <w:rPr>
          <w:rFonts w:ascii="Times New Roman" w:hAnsi="Times New Roman"/>
          <w:sz w:val="26"/>
          <w:szCs w:val="26"/>
        </w:rPr>
        <w:t>постанови КМУ від 11.10.2016 № 710 «Про ефективне використання державних коштів» (зі змінами))</w:t>
      </w:r>
    </w:p>
    <w:p w14:paraId="40C0273F" w14:textId="237A0E22" w:rsidR="00B371FA" w:rsidRPr="00B371FA" w:rsidRDefault="00B37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bCs/>
          <w:sz w:val="26"/>
          <w:szCs w:val="26"/>
        </w:rPr>
      </w:pPr>
      <w:r w:rsidRPr="00B371FA">
        <w:rPr>
          <w:rFonts w:ascii="Times New Roman" w:hAnsi="Times New Roman"/>
          <w:b/>
          <w:bCs/>
          <w:sz w:val="26"/>
          <w:szCs w:val="26"/>
        </w:rPr>
        <w:t>Лейкозний антиген стабілізований. ДК 021-2015 33690000-3 - Лікарські засоби різні</w:t>
      </w:r>
    </w:p>
    <w:p w14:paraId="00000005" w14:textId="2618A40D" w:rsidR="00DE4DDB" w:rsidRPr="00B371FA" w:rsidRDefault="00B371FA" w:rsidP="00B37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sz w:val="26"/>
          <w:szCs w:val="26"/>
        </w:rPr>
      </w:pPr>
      <w:r w:rsidRPr="00B371FA">
        <w:rPr>
          <w:rFonts w:ascii="Times New Roman" w:hAnsi="Times New Roman"/>
          <w:b/>
          <w:bCs/>
          <w:sz w:val="26"/>
          <w:szCs w:val="26"/>
        </w:rPr>
        <w:t>https://prozorro.gov.ua/tender/UA-2023-03-29-005857-a</w:t>
      </w:r>
    </w:p>
    <w:tbl>
      <w:tblPr>
        <w:tblStyle w:val="ae"/>
        <w:tblW w:w="989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953"/>
        <w:gridCol w:w="6520"/>
      </w:tblGrid>
      <w:tr w:rsidR="00B371FA" w:rsidRPr="00B371FA" w14:paraId="00ACDF7A" w14:textId="77777777">
        <w:tc>
          <w:tcPr>
            <w:tcW w:w="421" w:type="dxa"/>
            <w:vAlign w:val="center"/>
          </w:tcPr>
          <w:p w14:paraId="00000006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53" w:type="dxa"/>
            <w:vAlign w:val="center"/>
          </w:tcPr>
          <w:p w14:paraId="00000007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b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vAlign w:val="center"/>
          </w:tcPr>
          <w:p w14:paraId="00000008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 xml:space="preserve">Набір компонентів для серологічної діагностики лейкозу великої рогатої худоби в реакції </w:t>
            </w:r>
            <w:proofErr w:type="spellStart"/>
            <w:r w:rsidRPr="00B371FA">
              <w:rPr>
                <w:rFonts w:ascii="Times New Roman" w:hAnsi="Times New Roman"/>
                <w:sz w:val="26"/>
                <w:szCs w:val="26"/>
              </w:rPr>
              <w:t>імунодифузії</w:t>
            </w:r>
            <w:proofErr w:type="spellEnd"/>
            <w:r w:rsidRPr="00B371F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0000009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 xml:space="preserve">Призначений для виявлення в сироватці крові ВРХ специфічних </w:t>
            </w:r>
            <w:proofErr w:type="spellStart"/>
            <w:r w:rsidRPr="00B371FA">
              <w:rPr>
                <w:rFonts w:ascii="Times New Roman" w:hAnsi="Times New Roman"/>
                <w:sz w:val="26"/>
                <w:szCs w:val="26"/>
              </w:rPr>
              <w:t>преципітуючих</w:t>
            </w:r>
            <w:proofErr w:type="spellEnd"/>
            <w:r w:rsidRPr="00B371FA">
              <w:rPr>
                <w:rFonts w:ascii="Times New Roman" w:hAnsi="Times New Roman"/>
                <w:sz w:val="26"/>
                <w:szCs w:val="26"/>
              </w:rPr>
              <w:t xml:space="preserve"> антитіл до а</w:t>
            </w:r>
            <w:r w:rsidRPr="00B371FA">
              <w:rPr>
                <w:rFonts w:ascii="Times New Roman" w:hAnsi="Times New Roman"/>
                <w:sz w:val="26"/>
                <w:szCs w:val="26"/>
              </w:rPr>
              <w:t>нтигенів вірусу лейкозу ВРХ.</w:t>
            </w:r>
          </w:p>
          <w:p w14:paraId="0000000A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>Фасування – 1 набір - 1000 доз.</w:t>
            </w:r>
          </w:p>
          <w:p w14:paraId="0000000B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>Термін зберігання не менше 18 місяців.</w:t>
            </w:r>
          </w:p>
          <w:p w14:paraId="0000000C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>Температура зберігання відповідно до інструкції по застосуванню.</w:t>
            </w:r>
          </w:p>
          <w:p w14:paraId="0000000D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 xml:space="preserve">Планом протиепізоотичних заходів з профілактики основних інфекційних і паразитарних </w:t>
            </w:r>
            <w:proofErr w:type="spellStart"/>
            <w:r w:rsidRPr="00B371FA">
              <w:rPr>
                <w:rFonts w:ascii="Times New Roman" w:hAnsi="Times New Roman"/>
                <w:sz w:val="26"/>
                <w:szCs w:val="26"/>
              </w:rPr>
              <w:t>хвороб</w:t>
            </w:r>
            <w:proofErr w:type="spellEnd"/>
            <w:r w:rsidRPr="00B371FA">
              <w:rPr>
                <w:rFonts w:ascii="Times New Roman" w:hAnsi="Times New Roman"/>
                <w:sz w:val="26"/>
                <w:szCs w:val="26"/>
              </w:rPr>
              <w:t xml:space="preserve"> тварин в Україні у 2023 році, передбачена закупівля 625 тис. доз (625 набір) лейкозного антигену стабілізованого, згідно доданого додатку «До технічного завдання № 1</w:t>
            </w:r>
            <w:r w:rsidRPr="00B371FA">
              <w:rPr>
                <w:rFonts w:ascii="Times New Roman" w:hAnsi="Times New Roman"/>
                <w:sz w:val="26"/>
                <w:szCs w:val="26"/>
              </w:rPr>
              <w:t xml:space="preserve"> адреси доставки товару, кількість доз, 2023 рік».</w:t>
            </w:r>
          </w:p>
        </w:tc>
      </w:tr>
      <w:tr w:rsidR="00B371FA" w:rsidRPr="00B371FA" w14:paraId="03060924" w14:textId="77777777">
        <w:tc>
          <w:tcPr>
            <w:tcW w:w="421" w:type="dxa"/>
            <w:vAlign w:val="center"/>
          </w:tcPr>
          <w:p w14:paraId="0000000E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53" w:type="dxa"/>
            <w:vAlign w:val="center"/>
          </w:tcPr>
          <w:p w14:paraId="0000000F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b/>
                <w:sz w:val="26"/>
                <w:szCs w:val="26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vAlign w:val="center"/>
          </w:tcPr>
          <w:p w14:paraId="00000010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«Медикаменти та перев’язувальні матеріали»</w:t>
            </w:r>
          </w:p>
        </w:tc>
      </w:tr>
      <w:tr w:rsidR="00B371FA" w:rsidRPr="00B371FA" w14:paraId="199957F0" w14:textId="77777777">
        <w:tc>
          <w:tcPr>
            <w:tcW w:w="421" w:type="dxa"/>
            <w:vAlign w:val="center"/>
          </w:tcPr>
          <w:p w14:paraId="00000011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vAlign w:val="center"/>
          </w:tcPr>
          <w:p w14:paraId="00000012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b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6520" w:type="dxa"/>
            <w:vAlign w:val="center"/>
          </w:tcPr>
          <w:p w14:paraId="00000013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>2 710 500,00 грн</w:t>
            </w:r>
            <w:r w:rsidRPr="00B371FA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з ПДВ</w:t>
            </w:r>
          </w:p>
        </w:tc>
      </w:tr>
      <w:tr w:rsidR="00B371FA" w:rsidRPr="00B371FA" w14:paraId="2ACF5775" w14:textId="77777777">
        <w:tc>
          <w:tcPr>
            <w:tcW w:w="421" w:type="dxa"/>
            <w:vAlign w:val="center"/>
          </w:tcPr>
          <w:p w14:paraId="00000014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53" w:type="dxa"/>
            <w:vAlign w:val="center"/>
          </w:tcPr>
          <w:p w14:paraId="00000015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b/>
                <w:sz w:val="26"/>
                <w:szCs w:val="26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vAlign w:val="center"/>
          </w:tcPr>
          <w:p w14:paraId="00000016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</w:t>
            </w:r>
            <w:r w:rsidRPr="00B371FA">
              <w:rPr>
                <w:rFonts w:ascii="Times New Roman" w:hAnsi="Times New Roman"/>
                <w:sz w:val="26"/>
                <w:szCs w:val="26"/>
              </w:rPr>
              <w:t>від 10.03.2023 рішення Державної надзвичайної протиепізоотичної комісії при Кабінеті Міністрів України та проведення моніторингу цін, шляхом збору та аналізу інформації про ціну товару.</w:t>
            </w:r>
          </w:p>
        </w:tc>
      </w:tr>
      <w:tr w:rsidR="00B371FA" w:rsidRPr="00B371FA" w14:paraId="6F5AF6B6" w14:textId="77777777">
        <w:tc>
          <w:tcPr>
            <w:tcW w:w="421" w:type="dxa"/>
            <w:vAlign w:val="center"/>
          </w:tcPr>
          <w:p w14:paraId="00000017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53" w:type="dxa"/>
            <w:vAlign w:val="center"/>
          </w:tcPr>
          <w:p w14:paraId="00000018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b/>
                <w:sz w:val="26"/>
                <w:szCs w:val="26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vAlign w:val="center"/>
          </w:tcPr>
          <w:p w14:paraId="00000019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71FA">
              <w:rPr>
                <w:rFonts w:ascii="Times New Roman" w:hAnsi="Times New Roman"/>
                <w:sz w:val="26"/>
                <w:szCs w:val="26"/>
              </w:rPr>
              <w:t>Сон</w:t>
            </w:r>
            <w:r w:rsidRPr="00B371FA">
              <w:rPr>
                <w:rFonts w:ascii="Times New Roman" w:hAnsi="Times New Roman"/>
                <w:sz w:val="26"/>
                <w:szCs w:val="26"/>
              </w:rPr>
              <w:t xml:space="preserve">ько М. П. – т. в. о. директора Департаменту безпечності харчових продуктів та ветеринарної медицини </w:t>
            </w:r>
            <w:proofErr w:type="spellStart"/>
            <w:r w:rsidRPr="00B371FA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B371FA">
              <w:rPr>
                <w:rFonts w:ascii="Times New Roman" w:hAnsi="Times New Roman"/>
                <w:sz w:val="26"/>
                <w:szCs w:val="26"/>
              </w:rPr>
              <w:t>. (044) 278-84-71;</w:t>
            </w:r>
          </w:p>
          <w:p w14:paraId="0000001A" w14:textId="77777777" w:rsidR="00DE4DDB" w:rsidRPr="00B371FA" w:rsidRDefault="0069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71FA">
              <w:rPr>
                <w:rFonts w:ascii="Times New Roman" w:hAnsi="Times New Roman"/>
                <w:sz w:val="26"/>
                <w:szCs w:val="26"/>
              </w:rPr>
              <w:t>Манойленко</w:t>
            </w:r>
            <w:proofErr w:type="spellEnd"/>
            <w:r w:rsidRPr="00B371FA">
              <w:rPr>
                <w:rFonts w:ascii="Times New Roman" w:hAnsi="Times New Roman"/>
                <w:sz w:val="26"/>
                <w:szCs w:val="26"/>
              </w:rPr>
              <w:t xml:space="preserve"> Т. В. – заступник начальника управління-начальник відділу організації протиепізоотичної роботи управління здоров'я та благополуччя тварин Департаменту безпечності харчових продуктів та ветеринарної медицини </w:t>
            </w:r>
            <w:r w:rsidRPr="00B371FA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B371FA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B371FA">
              <w:rPr>
                <w:rFonts w:ascii="Times New Roman" w:hAnsi="Times New Roman"/>
                <w:sz w:val="26"/>
                <w:szCs w:val="26"/>
              </w:rPr>
              <w:t>. (044) 279-48-15</w:t>
            </w:r>
          </w:p>
        </w:tc>
      </w:tr>
    </w:tbl>
    <w:p w14:paraId="0000001B" w14:textId="77777777" w:rsidR="00DE4DDB" w:rsidRPr="00B371FA" w:rsidRDefault="00DE4DDB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eastAsia="Calibri" w:cs="Calibri"/>
          <w:sz w:val="26"/>
          <w:szCs w:val="26"/>
        </w:rPr>
      </w:pPr>
    </w:p>
    <w:sectPr w:rsidR="00DE4DDB" w:rsidRPr="00B371FA">
      <w:headerReference w:type="default" r:id="rId7"/>
      <w:pgSz w:w="11906" w:h="16838"/>
      <w:pgMar w:top="567" w:right="567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4909" w14:textId="77777777" w:rsidR="0069462E" w:rsidRDefault="0069462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14049BE" w14:textId="77777777" w:rsidR="0069462E" w:rsidRDefault="0069462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BB80" w14:textId="77777777" w:rsidR="0069462E" w:rsidRDefault="0069462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87BEA1" w14:textId="77777777" w:rsidR="0069462E" w:rsidRDefault="0069462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6C9313E4" w:rsidR="00DE4DDB" w:rsidRDefault="006946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B371FA"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DB"/>
    <w:rsid w:val="0069462E"/>
    <w:rsid w:val="00B371FA"/>
    <w:rsid w:val="00D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71EC"/>
  <w15:docId w15:val="{86E0AF1A-EDCD-4949-B955-9F61DA79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 w:line="240" w:lineRule="auto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uk-UA"/>
    </w:rPr>
  </w:style>
  <w:style w:type="character" w:customStyle="1" w:styleId="qabuget">
    <w:name w:val="qa_buge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a8">
    <w:name w:val="Без інтервалів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eastAsia="uk-UA" w:bidi="ar-SA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ZJeLJh/zfVzUVW+fLh2j46tqiw==">AMUW2mV/GUxxoY94osNGRHioHKOa9SKNcq8K+J9/2LKXheX1XcBvryAsWJttYvs3+UNiqCWjxpB7jAy1O+4SNv2CsWbTpBykbOIKSD7jBLi+ZZfveUhY7SM=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Viktor Kryvonosov</cp:lastModifiedBy>
  <cp:revision>2</cp:revision>
  <dcterms:created xsi:type="dcterms:W3CDTF">2023-03-27T08:14:00Z</dcterms:created>
  <dcterms:modified xsi:type="dcterms:W3CDTF">2023-04-03T09:02:00Z</dcterms:modified>
</cp:coreProperties>
</file>