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511098" w:rsidRDefault="00082A3E" w:rsidP="00AF4D6A">
      <w:pPr>
        <w:spacing w:line="240" w:lineRule="auto"/>
        <w:ind w:left="5670" w:firstLine="0"/>
        <w:rPr>
          <w:b/>
          <w:szCs w:val="28"/>
          <w:lang w:val="ru-RU"/>
        </w:rPr>
      </w:pPr>
      <w:r w:rsidRPr="00511098">
        <w:rPr>
          <w:b/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8B7208">
        <w:rPr>
          <w:szCs w:val="28"/>
          <w:u w:val="single"/>
        </w:rPr>
        <w:t>06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8B7208" w:rsidRPr="008B7208">
        <w:rPr>
          <w:szCs w:val="28"/>
          <w:u w:val="single"/>
        </w:rPr>
        <w:t>4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D24E1" w:rsidRDefault="00511098" w:rsidP="002358FA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5D24E1" w:rsidRPr="005D24E1">
              <w:rPr>
                <w:rFonts w:ascii="Times New Roman" w:hAnsi="Times New Roman"/>
                <w:sz w:val="28"/>
                <w:szCs w:val="28"/>
              </w:rPr>
              <w:t xml:space="preserve">відділу кадрового забезпечення ТО, державних установ та підприємств 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Департаменту з управління персоналом та організаційного розвитку</w:t>
            </w:r>
            <w:r w:rsidR="00557A05" w:rsidRPr="005D24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5D24E1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D24E1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082A3E" w:rsidRPr="00511098" w:rsidRDefault="008B7208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358FA">
              <w:rPr>
                <w:szCs w:val="28"/>
              </w:rPr>
              <w:t xml:space="preserve">абезпечення підготовки матеріалів щодо призначення на посади та звільнення з посад працівників апарату Держпродспоживслужби, підготовка проєктів наказів про надання </w:t>
            </w:r>
            <w:r w:rsidR="002E0C58">
              <w:rPr>
                <w:szCs w:val="28"/>
              </w:rPr>
              <w:t>відпусток, днів відпочинку тощо працівникам апарату Держпродспоживслужби та ведення відповідного обліку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прийом документів від кандидатів на зайняття вакантних посад державної служби категорій "Б" та "В"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проведення перевірки документів, поданих кандидатами, на відповідність встановленим законом вимогам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здійснення заходів щодо організації добору на посади державної 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призначення на посади та звільнення з посад керівників та заступників керівників територіальних органів, що належать до сфери управління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ведення встановленої звітно-облікової документації з кадрових питань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D45AE3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проведення спеціальної перевірки щодо осіб, які претендують на зайняття посад категорії "Б" в апараті та керівників територіальних органів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1069CF" w:rsidRPr="00511098" w:rsidRDefault="00D45AE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szCs w:val="28"/>
              </w:rPr>
              <w:t>підготовка матеріалів для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підготовка довідки про її результати</w:t>
            </w:r>
            <w:r w:rsidR="00082A3E" w:rsidRPr="00511098">
              <w:rPr>
                <w:szCs w:val="28"/>
              </w:rPr>
              <w:t>.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557A05" w:rsidRPr="00511098" w:rsidRDefault="000B7FFA" w:rsidP="00725E76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lastRenderedPageBreak/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725E76" w:rsidRPr="00511098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>0 січня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D24E1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E7B8B"/>
    <w:rsid w:val="007F5416"/>
    <w:rsid w:val="00806D06"/>
    <w:rsid w:val="00850801"/>
    <w:rsid w:val="008734C4"/>
    <w:rsid w:val="00891A21"/>
    <w:rsid w:val="008B7208"/>
    <w:rsid w:val="008C45BE"/>
    <w:rsid w:val="008D5498"/>
    <w:rsid w:val="008F37DD"/>
    <w:rsid w:val="00933BCC"/>
    <w:rsid w:val="009A4CB1"/>
    <w:rsid w:val="009A6D67"/>
    <w:rsid w:val="009E55E3"/>
    <w:rsid w:val="00A06046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3109"/>
    <w:rsid w:val="00BD69D1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4899"/>
    <w:rsid w:val="00E10888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3F48A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4802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4</cp:revision>
  <cp:lastPrinted>2021-01-06T10:22:00Z</cp:lastPrinted>
  <dcterms:created xsi:type="dcterms:W3CDTF">2021-01-06T10:24:00Z</dcterms:created>
  <dcterms:modified xsi:type="dcterms:W3CDTF">2021-01-06T14:04:00Z</dcterms:modified>
</cp:coreProperties>
</file>