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38557B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заступника 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38557B">
        <w:rPr>
          <w:rFonts w:ascii="Times New Roman" w:hAnsi="Times New Roman"/>
          <w:b/>
          <w:sz w:val="28"/>
          <w:szCs w:val="28"/>
        </w:rPr>
        <w:t>в Миколаївській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38557B">
        <w:rPr>
          <w:rFonts w:ascii="Times New Roman" w:hAnsi="Times New Roman"/>
          <w:b/>
          <w:sz w:val="24"/>
          <w:szCs w:val="24"/>
        </w:rPr>
        <w:t xml:space="preserve"> від 09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56704D">
        <w:rPr>
          <w:rFonts w:ascii="Times New Roman" w:hAnsi="Times New Roman"/>
          <w:b/>
          <w:sz w:val="24"/>
          <w:szCs w:val="24"/>
        </w:rPr>
        <w:t>вересня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38557B">
        <w:rPr>
          <w:rFonts w:ascii="Times New Roman" w:hAnsi="Times New Roman"/>
          <w:b/>
          <w:sz w:val="24"/>
          <w:szCs w:val="24"/>
        </w:rPr>
        <w:t>596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38557B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38557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bookmarkStart w:id="0" w:name="_GoBack" w:colFirst="3" w:colLast="3"/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Бовнегра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3834" w:type="dxa"/>
          </w:tcPr>
          <w:p w:rsidR="00A719D6" w:rsidRPr="00A11F4C" w:rsidRDefault="0038557B" w:rsidP="00A83141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color w:val="auto"/>
                <w:sz w:val="24"/>
                <w:szCs w:val="24"/>
              </w:rPr>
            </w:pPr>
            <w:r>
              <w:rPr>
                <w:rStyle w:val="rvts15"/>
                <w:sz w:val="24"/>
                <w:szCs w:val="24"/>
              </w:rPr>
              <w:t xml:space="preserve">першого заступника </w:t>
            </w:r>
            <w:r w:rsidR="00BA5A37">
              <w:rPr>
                <w:rStyle w:val="rvts15"/>
                <w:sz w:val="24"/>
                <w:szCs w:val="24"/>
              </w:rPr>
              <w:t>начальник</w:t>
            </w:r>
            <w:r>
              <w:rPr>
                <w:rStyle w:val="rvts15"/>
                <w:sz w:val="24"/>
                <w:szCs w:val="24"/>
              </w:rPr>
              <w:t>а</w:t>
            </w:r>
            <w:r w:rsidR="00A11F4C" w:rsidRPr="00A11F4C">
              <w:rPr>
                <w:rStyle w:val="rvts15"/>
                <w:sz w:val="24"/>
                <w:szCs w:val="24"/>
              </w:rPr>
              <w:t xml:space="preserve"> Головного управління </w:t>
            </w:r>
            <w:r w:rsidR="00A11F4C" w:rsidRPr="00A11F4C">
              <w:rPr>
                <w:sz w:val="24"/>
                <w:szCs w:val="24"/>
              </w:rPr>
              <w:t>Державної служби України з питань безпечності харчових продуктів та захист</w:t>
            </w:r>
            <w:r>
              <w:rPr>
                <w:sz w:val="24"/>
                <w:szCs w:val="24"/>
              </w:rPr>
              <w:t>у споживачів в Миколаївській</w:t>
            </w:r>
            <w:r w:rsidR="00A11F4C" w:rsidRPr="00A11F4C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38557B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7,20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  <w:bookmarkEnd w:id="0"/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8557B"/>
    <w:rsid w:val="003D096C"/>
    <w:rsid w:val="00406B8C"/>
    <w:rsid w:val="00421A1E"/>
    <w:rsid w:val="00500F46"/>
    <w:rsid w:val="0056704D"/>
    <w:rsid w:val="00601705"/>
    <w:rsid w:val="00616355"/>
    <w:rsid w:val="00670AF7"/>
    <w:rsid w:val="006710D6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83141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11</cp:revision>
  <cp:lastPrinted>2020-01-20T12:46:00Z</cp:lastPrinted>
  <dcterms:created xsi:type="dcterms:W3CDTF">2021-04-16T12:48:00Z</dcterms:created>
  <dcterms:modified xsi:type="dcterms:W3CDTF">2021-10-13T08:25:00Z</dcterms:modified>
</cp:coreProperties>
</file>