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2749C6">
        <w:rPr>
          <w:rFonts w:ascii="Times New Roman" w:hAnsi="Times New Roman"/>
          <w:b/>
          <w:sz w:val="28"/>
          <w:szCs w:val="28"/>
        </w:rPr>
        <w:t>в Миколаївській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02D76">
        <w:rPr>
          <w:rFonts w:ascii="Times New Roman" w:hAnsi="Times New Roman"/>
          <w:b/>
          <w:sz w:val="24"/>
          <w:szCs w:val="24"/>
        </w:rPr>
        <w:t>332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2749C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Мельников Денис Юрійович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2749C6">
              <w:rPr>
                <w:sz w:val="24"/>
                <w:szCs w:val="24"/>
              </w:rPr>
              <w:t>у споживачів в Миколаївській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2749C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9,66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749C6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AD79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8</cp:revision>
  <cp:lastPrinted>2020-01-20T12:46:00Z</cp:lastPrinted>
  <dcterms:created xsi:type="dcterms:W3CDTF">2021-04-16T12:48:00Z</dcterms:created>
  <dcterms:modified xsi:type="dcterms:W3CDTF">2021-07-01T13:59:00Z</dcterms:modified>
</cp:coreProperties>
</file>