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BC" w:rsidRPr="002F396D" w:rsidRDefault="004168BC" w:rsidP="00416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396D">
        <w:rPr>
          <w:rFonts w:ascii="Times New Roman" w:hAnsi="Times New Roman" w:cs="Times New Roman"/>
          <w:sz w:val="28"/>
          <w:szCs w:val="28"/>
          <w:lang w:val="uk-UA"/>
        </w:rPr>
        <w:t>Фітосанітарний</w:t>
      </w:r>
      <w:proofErr w:type="spellEnd"/>
      <w:r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</w:p>
    <w:p w:rsidR="004168BC" w:rsidRPr="002F396D" w:rsidRDefault="004168BC" w:rsidP="004168B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рослин</w:t>
      </w:r>
    </w:p>
    <w:p w:rsidR="00541E22" w:rsidRPr="002F396D" w:rsidRDefault="004168BC" w:rsidP="00F34074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>23 лютого 2023 року</w:t>
      </w:r>
    </w:p>
    <w:p w:rsidR="004168BC" w:rsidRPr="002F396D" w:rsidRDefault="004168BC" w:rsidP="0041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34074" w:rsidRPr="002F396D" w:rsidRDefault="004168BC" w:rsidP="00190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Повсюди </w:t>
      </w:r>
      <w:proofErr w:type="spellStart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агрокліматичні</w:t>
      </w:r>
      <w:proofErr w:type="spellEnd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умови (різкі коливання </w:t>
      </w:r>
      <w:r w:rsidR="007E1C20"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нічних та 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денних температур, опади у вигляді снігу, подекуди дощу, танення снігового покриву, перезволоження ґрунту, утворення льодяної кірки) негативно вплинули на життєздатність </w:t>
      </w:r>
      <w:r w:rsidRPr="002F3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мишоподібних гризунів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У південних областях танення снігу призвели до затоплення 6-8% </w:t>
      </w:r>
      <w:proofErr w:type="spellStart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нір</w:t>
      </w:r>
      <w:proofErr w:type="spellEnd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мишоподібних гризунів, особливо у понижених місцях рельєфу (Дніпропетровська</w:t>
      </w:r>
      <w:r w:rsidR="00F34074"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обл.).</w:t>
      </w:r>
    </w:p>
    <w:p w:rsidR="00F34074" w:rsidRPr="002F396D" w:rsidRDefault="00620823" w:rsidP="009A5C53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У</w:t>
      </w:r>
      <w:bookmarkStart w:id="0" w:name="_GoBack"/>
      <w:bookmarkEnd w:id="0"/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 xml:space="preserve"> посівах</w:t>
      </w:r>
      <w:r w:rsidR="00F34074" w:rsidRPr="002F396D">
        <w:rPr>
          <w:rFonts w:ascii="Times New Roman" w:hAnsi="Times New Roman" w:cs="Times New Roman"/>
          <w:b/>
          <w:i/>
          <w:spacing w:val="-6"/>
          <w:sz w:val="28"/>
          <w:szCs w:val="28"/>
          <w:lang w:val="uk-UA" w:eastAsia="uk-UA"/>
        </w:rPr>
        <w:t xml:space="preserve"> озим</w:t>
      </w:r>
      <w:r w:rsidR="009A5C53" w:rsidRPr="002F396D">
        <w:rPr>
          <w:rFonts w:ascii="Times New Roman" w:hAnsi="Times New Roman" w:cs="Times New Roman"/>
          <w:b/>
          <w:i/>
          <w:spacing w:val="-6"/>
          <w:sz w:val="28"/>
          <w:szCs w:val="28"/>
          <w:lang w:val="uk-UA" w:eastAsia="uk-UA"/>
        </w:rPr>
        <w:t xml:space="preserve">их зернових культур 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 xml:space="preserve">площа заселення мишоподібними гризунами становить </w:t>
      </w:r>
      <w:r w:rsidR="009A5C53" w:rsidRPr="002F396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8-32, </w:t>
      </w:r>
      <w:proofErr w:type="spellStart"/>
      <w:r w:rsidR="009A5C53" w:rsidRPr="002F396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макс</w:t>
      </w:r>
      <w:proofErr w:type="spellEnd"/>
      <w:r w:rsidR="009A5C53" w:rsidRPr="002F396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. 50% </w:t>
      </w:r>
      <w:r w:rsidR="009A5C53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за чисельності 1-2,</w:t>
      </w:r>
      <w:r w:rsidR="009A5C53" w:rsidRPr="002F396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proofErr w:type="spellStart"/>
      <w:r w:rsidR="009A5C53" w:rsidRPr="002F396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осередково</w:t>
      </w:r>
      <w:proofErr w:type="spellEnd"/>
      <w:r w:rsidR="009A5C53" w:rsidRPr="002F396D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до 5 у господарствах Миколаївської та Тернопільської областей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 xml:space="preserve"> жилих колонії на гектар з </w:t>
      </w:r>
      <w:r w:rsidR="009A5C53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2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 xml:space="preserve">-5 жилими норами. У посівах </w:t>
      </w:r>
      <w:r w:rsidR="00F34074" w:rsidRPr="002F396D">
        <w:rPr>
          <w:rFonts w:ascii="Times New Roman" w:hAnsi="Times New Roman" w:cs="Times New Roman"/>
          <w:b/>
          <w:i/>
          <w:spacing w:val="-6"/>
          <w:sz w:val="28"/>
          <w:szCs w:val="28"/>
          <w:lang w:val="uk-UA" w:eastAsia="uk-UA"/>
        </w:rPr>
        <w:t>озимого ріпаку</w:t>
      </w:r>
      <w:r w:rsidR="009A5C53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 xml:space="preserve"> на 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1</w:t>
      </w:r>
      <w:r w:rsidR="009A5C53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2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-</w:t>
      </w:r>
      <w:r w:rsidR="009A5C53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4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8% обстежених площ, середня чисельність шкідника становила 1-</w:t>
      </w:r>
      <w:r w:rsidR="009A5C53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>3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 w:eastAsia="uk-UA"/>
        </w:rPr>
        <w:t xml:space="preserve"> колонії на гектар з 1-7 жилими норами в кожній.</w:t>
      </w:r>
      <w:r w:rsidR="00F34074" w:rsidRPr="002F396D">
        <w:rPr>
          <w:rStyle w:val="a5"/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місцях резервацій, на </w:t>
      </w:r>
      <w:r w:rsidR="00F34074" w:rsidRPr="002F396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багаторічних травах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</w:t>
      </w:r>
      <w:r w:rsidR="00F34074" w:rsidRPr="002F396D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садах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обліковували 2-4, </w:t>
      </w:r>
      <w:proofErr w:type="spellStart"/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/>
        </w:rPr>
        <w:t>осередково</w:t>
      </w:r>
      <w:proofErr w:type="spellEnd"/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до 5 (</w:t>
      </w:r>
      <w:r w:rsidR="009A5C53" w:rsidRPr="002F396D">
        <w:rPr>
          <w:rFonts w:ascii="Times New Roman" w:hAnsi="Times New Roman" w:cs="Times New Roman"/>
          <w:spacing w:val="-6"/>
          <w:sz w:val="28"/>
          <w:szCs w:val="28"/>
          <w:lang w:val="uk-UA"/>
        </w:rPr>
        <w:t>Волинська, Хмельницька</w:t>
      </w:r>
      <w:r w:rsidR="00F34074" w:rsidRPr="002F396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обл.) жилих колоній на гектар. </w:t>
      </w:r>
      <w:r w:rsidR="009A5C53" w:rsidRPr="002F39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 xml:space="preserve">За видовим складом переважають </w:t>
      </w:r>
      <w:r w:rsidR="009A5C53" w:rsidRPr="002F396D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uk-UA" w:eastAsia="ru-RU"/>
        </w:rPr>
        <w:t>полівки звичайні</w:t>
      </w:r>
      <w:r w:rsidR="009A5C53" w:rsidRPr="002F39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.</w:t>
      </w:r>
    </w:p>
    <w:p w:rsidR="004168BC" w:rsidRPr="002F396D" w:rsidRDefault="009A5C53" w:rsidP="009A5C5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Разом з тим, </w:t>
      </w:r>
      <w:r w:rsidRPr="002F396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у</w:t>
      </w:r>
      <w:r w:rsidR="00193F4C" w:rsidRPr="002F396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Миколаївській області на окремих полях озимої пшениці після попередника соняшник, спостерігається розвиток </w:t>
      </w:r>
      <w:r w:rsidR="00193F4C" w:rsidRPr="002F396D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/>
        </w:rPr>
        <w:t>курганчикової миші</w:t>
      </w:r>
      <w:r w:rsidR="00193F4C" w:rsidRPr="002F396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, чисельність якої складає 3 жилих курганчика на гектар (переважно крайові смуги).</w:t>
      </w:r>
    </w:p>
    <w:p w:rsidR="004168BC" w:rsidRPr="002F396D" w:rsidRDefault="004168BC" w:rsidP="00190F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Надалі розвиток мишоподібних гризунів </w:t>
      </w:r>
      <w:proofErr w:type="spellStart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залежатим</w:t>
      </w:r>
      <w:r w:rsid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proofErr w:type="spellEnd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погодно кліматичних умов, сприятливе поєднання яких зумовлюватиме збільшення чисельності та шкідливості ссавців. За середньодобової температури +5ºС відновиться розмноження та переселення гризунів у посіви озимих зі скирт соломи, інших стацій. Посіви зі щільністю понад 3-5 колоній на гектар потребують захисту дозволеними до використання </w:t>
      </w:r>
      <w:proofErr w:type="spellStart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родентицидами</w:t>
      </w:r>
      <w:proofErr w:type="spellEnd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65CAC" w:rsidRPr="002F396D" w:rsidRDefault="00193F4C" w:rsidP="00190F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>В господарствах Черкаської області п</w:t>
      </w:r>
      <w:r w:rsidR="00541E22"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ри обстеженні посівів </w:t>
      </w:r>
      <w:r w:rsidR="00541E22" w:rsidRPr="002F396D">
        <w:rPr>
          <w:rFonts w:ascii="Times New Roman" w:hAnsi="Times New Roman" w:cs="Times New Roman"/>
          <w:b/>
          <w:i/>
          <w:sz w:val="28"/>
          <w:szCs w:val="28"/>
          <w:lang w:val="uk-UA"/>
        </w:rPr>
        <w:t>озим</w:t>
      </w:r>
      <w:r w:rsidR="007E1C20" w:rsidRPr="002F396D">
        <w:rPr>
          <w:rFonts w:ascii="Times New Roman" w:hAnsi="Times New Roman" w:cs="Times New Roman"/>
          <w:b/>
          <w:i/>
          <w:sz w:val="28"/>
          <w:szCs w:val="28"/>
          <w:lang w:val="uk-UA"/>
        </w:rPr>
        <w:t>их</w:t>
      </w:r>
      <w:r w:rsidR="00541E22" w:rsidRPr="002F39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пшениці</w:t>
      </w:r>
      <w:r w:rsidR="00F579DE"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C20"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E1C20" w:rsidRPr="002F396D">
        <w:rPr>
          <w:rFonts w:ascii="Times New Roman" w:hAnsi="Times New Roman" w:cs="Times New Roman"/>
          <w:b/>
          <w:i/>
          <w:sz w:val="28"/>
          <w:szCs w:val="28"/>
          <w:lang w:val="uk-UA"/>
        </w:rPr>
        <w:t>ячменю</w:t>
      </w:r>
      <w:r w:rsidR="007E1C20"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E22" w:rsidRPr="002F396D">
        <w:rPr>
          <w:rFonts w:ascii="Times New Roman" w:hAnsi="Times New Roman" w:cs="Times New Roman"/>
          <w:sz w:val="28"/>
          <w:szCs w:val="28"/>
          <w:lang w:val="uk-UA"/>
        </w:rPr>
        <w:t>(ранніх строків посіву)</w:t>
      </w:r>
      <w:r w:rsidR="00F579DE"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нижньому листі, яке є джерелом первинної інфекції, зберігаються </w:t>
      </w:r>
      <w:r w:rsidRPr="002F3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борошниста роса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2F3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септоріоз</w:t>
      </w:r>
      <w:proofErr w:type="spellEnd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F3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кореневі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39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гнилі, 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якими уражено 1-</w:t>
      </w:r>
      <w:r w:rsidR="007E1C20"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Pr="002F39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рослин. </w:t>
      </w:r>
      <w:r w:rsidR="007E1C20" w:rsidRPr="002F396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У посівах </w:t>
      </w:r>
      <w:r w:rsidR="007E1C20" w:rsidRPr="002F396D">
        <w:rPr>
          <w:rFonts w:ascii="Times New Roman" w:hAnsi="Times New Roman" w:cs="Times New Roman"/>
          <w:b/>
          <w:i/>
          <w:spacing w:val="-10"/>
          <w:sz w:val="28"/>
          <w:szCs w:val="28"/>
          <w:lang w:val="uk-UA"/>
        </w:rPr>
        <w:t>озимого ріпаку</w:t>
      </w:r>
      <w:r w:rsidR="007E1C20" w:rsidRPr="002F396D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1,4-4% рослин уражені </w:t>
      </w:r>
      <w:proofErr w:type="spellStart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пероноспорозом</w:t>
      </w:r>
      <w:proofErr w:type="spellEnd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, </w:t>
      </w:r>
      <w:proofErr w:type="spellStart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альтернаріозом</w:t>
      </w:r>
      <w:proofErr w:type="spellEnd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, </w:t>
      </w:r>
      <w:proofErr w:type="spellStart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фомозом</w:t>
      </w:r>
      <w:proofErr w:type="spellEnd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, </w:t>
      </w:r>
      <w:proofErr w:type="spellStart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>борошнистою</w:t>
      </w:r>
      <w:proofErr w:type="spellEnd"/>
      <w:r w:rsidR="007E1C20" w:rsidRPr="002F396D">
        <w:rPr>
          <w:rFonts w:ascii="Times New Roman" w:hAnsi="Times New Roman" w:cs="Times New Roman"/>
          <w:b/>
          <w:spacing w:val="-10"/>
          <w:sz w:val="28"/>
          <w:szCs w:val="28"/>
          <w:lang w:val="ru-RU"/>
        </w:rPr>
        <w:t xml:space="preserve"> росою. </w:t>
      </w:r>
    </w:p>
    <w:p w:rsidR="00E610EB" w:rsidRPr="002F396D" w:rsidRDefault="00E65CAC" w:rsidP="00190F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За відновлення вегетації відбуватиметься зараження рослин вищевказаними хворобами. Ефективним заходом оздоровлення рослин та покращення стану посівів є ранньовесняне боронування з прикореневим підживленням мінеральними добривами. </w:t>
      </w:r>
    </w:p>
    <w:p w:rsidR="00F34074" w:rsidRPr="002F396D" w:rsidRDefault="00F34074" w:rsidP="00F34074">
      <w:pPr>
        <w:pStyle w:val="a4"/>
        <w:spacing w:before="0" w:beforeAutospacing="0" w:after="0" w:afterAutospacing="0"/>
        <w:ind w:right="1" w:firstLine="709"/>
        <w:jc w:val="both"/>
        <w:rPr>
          <w:spacing w:val="-10"/>
          <w:sz w:val="28"/>
          <w:szCs w:val="28"/>
          <w:lang w:val="uk-UA"/>
        </w:rPr>
      </w:pPr>
      <w:r w:rsidRPr="002F396D">
        <w:rPr>
          <w:sz w:val="28"/>
          <w:szCs w:val="28"/>
          <w:lang w:val="uk-UA"/>
        </w:rPr>
        <w:t xml:space="preserve">Повсюди триває відбір зразків посівного матеріалу та його </w:t>
      </w:r>
      <w:proofErr w:type="spellStart"/>
      <w:r w:rsidRPr="002F396D">
        <w:rPr>
          <w:sz w:val="28"/>
          <w:szCs w:val="28"/>
          <w:lang w:val="uk-UA"/>
        </w:rPr>
        <w:t>фітоекспертиза</w:t>
      </w:r>
      <w:proofErr w:type="spellEnd"/>
      <w:r w:rsidRPr="002F396D">
        <w:rPr>
          <w:sz w:val="28"/>
          <w:szCs w:val="28"/>
          <w:lang w:val="uk-UA"/>
        </w:rPr>
        <w:t xml:space="preserve"> на виявлення фітопатогенних збудників. За результатами проведених аналізів </w:t>
      </w:r>
      <w:r w:rsidR="00F579DE" w:rsidRPr="002F396D">
        <w:rPr>
          <w:sz w:val="28"/>
          <w:szCs w:val="28"/>
          <w:lang w:val="uk-UA"/>
        </w:rPr>
        <w:t xml:space="preserve">у </w:t>
      </w:r>
      <w:r w:rsidR="007E1C20" w:rsidRPr="002F396D">
        <w:rPr>
          <w:sz w:val="28"/>
          <w:szCs w:val="28"/>
          <w:lang w:val="uk-UA"/>
        </w:rPr>
        <w:t>Львівський</w:t>
      </w:r>
      <w:r w:rsidR="00F579DE" w:rsidRPr="002F396D">
        <w:rPr>
          <w:sz w:val="28"/>
          <w:szCs w:val="28"/>
          <w:lang w:val="uk-UA"/>
        </w:rPr>
        <w:t xml:space="preserve"> області виявлена ураженість</w:t>
      </w:r>
      <w:r w:rsidRPr="002F396D">
        <w:rPr>
          <w:sz w:val="28"/>
          <w:szCs w:val="28"/>
          <w:lang w:val="uk-UA"/>
        </w:rPr>
        <w:t xml:space="preserve"> насіння</w:t>
      </w:r>
      <w:r w:rsidR="00F579DE" w:rsidRPr="002F396D">
        <w:rPr>
          <w:sz w:val="28"/>
          <w:szCs w:val="28"/>
          <w:lang w:val="uk-UA"/>
        </w:rPr>
        <w:t xml:space="preserve"> </w:t>
      </w:r>
      <w:r w:rsidR="00F579DE" w:rsidRPr="002F396D">
        <w:rPr>
          <w:b/>
          <w:i/>
          <w:sz w:val="28"/>
          <w:szCs w:val="28"/>
          <w:lang w:val="uk-UA"/>
        </w:rPr>
        <w:t xml:space="preserve">сої </w:t>
      </w:r>
      <w:r w:rsidR="00F579DE" w:rsidRPr="002F396D">
        <w:rPr>
          <w:sz w:val="28"/>
          <w:szCs w:val="28"/>
          <w:lang w:val="uk-UA"/>
        </w:rPr>
        <w:t xml:space="preserve">збудниками </w:t>
      </w:r>
      <w:r w:rsidR="00F579DE" w:rsidRPr="002F396D">
        <w:rPr>
          <w:b/>
          <w:sz w:val="28"/>
          <w:szCs w:val="28"/>
          <w:lang w:val="uk-UA"/>
        </w:rPr>
        <w:t xml:space="preserve">сірої </w:t>
      </w:r>
      <w:r w:rsidR="00F579DE" w:rsidRPr="002F396D">
        <w:rPr>
          <w:sz w:val="28"/>
          <w:szCs w:val="28"/>
          <w:lang w:val="uk-UA"/>
        </w:rPr>
        <w:t xml:space="preserve">та </w:t>
      </w:r>
      <w:r w:rsidR="00F579DE" w:rsidRPr="002F396D">
        <w:rPr>
          <w:b/>
          <w:sz w:val="28"/>
          <w:szCs w:val="28"/>
          <w:lang w:val="uk-UA"/>
        </w:rPr>
        <w:t xml:space="preserve">білої </w:t>
      </w:r>
      <w:proofErr w:type="spellStart"/>
      <w:r w:rsidR="00F579DE" w:rsidRPr="002F396D">
        <w:rPr>
          <w:b/>
          <w:sz w:val="28"/>
          <w:szCs w:val="28"/>
          <w:lang w:val="uk-UA"/>
        </w:rPr>
        <w:t>гнилей</w:t>
      </w:r>
      <w:proofErr w:type="spellEnd"/>
      <w:r w:rsidR="00F579DE" w:rsidRPr="002F396D">
        <w:rPr>
          <w:sz w:val="28"/>
          <w:szCs w:val="28"/>
          <w:lang w:val="uk-UA"/>
        </w:rPr>
        <w:t xml:space="preserve"> в межах 3-7%. </w:t>
      </w:r>
      <w:r w:rsidRPr="002F396D">
        <w:rPr>
          <w:sz w:val="28"/>
          <w:szCs w:val="28"/>
          <w:lang w:val="uk-UA"/>
        </w:rPr>
        <w:t xml:space="preserve">Це свідчить про обов’язкове оздоровлення посівного матеріалу навесні шляхом протруювання його препаратами відповідного спектра дії та рівня захисної спроможності стосовно комплексу </w:t>
      </w:r>
      <w:proofErr w:type="spellStart"/>
      <w:r w:rsidRPr="002F396D">
        <w:rPr>
          <w:sz w:val="28"/>
          <w:szCs w:val="28"/>
          <w:lang w:val="uk-UA"/>
        </w:rPr>
        <w:t>хвороб</w:t>
      </w:r>
      <w:proofErr w:type="spellEnd"/>
      <w:r w:rsidRPr="002F396D">
        <w:rPr>
          <w:sz w:val="28"/>
          <w:szCs w:val="28"/>
          <w:lang w:val="uk-UA"/>
        </w:rPr>
        <w:t xml:space="preserve">. </w:t>
      </w:r>
      <w:r w:rsidRPr="002F396D">
        <w:rPr>
          <w:spacing w:val="-10"/>
          <w:sz w:val="28"/>
          <w:szCs w:val="28"/>
          <w:lang w:val="uk-UA"/>
        </w:rPr>
        <w:t xml:space="preserve">Такий насіннєвий </w:t>
      </w:r>
      <w:r w:rsidRPr="002F396D">
        <w:rPr>
          <w:spacing w:val="-10"/>
          <w:sz w:val="28"/>
          <w:szCs w:val="28"/>
          <w:lang w:val="uk-UA"/>
        </w:rPr>
        <w:lastRenderedPageBreak/>
        <w:t xml:space="preserve">матеріал, за 2-3 тижні до сівби, варто обов’язково протруїти препаратами відповідного спектра </w:t>
      </w:r>
      <w:proofErr w:type="spellStart"/>
      <w:r w:rsidRPr="002F396D">
        <w:rPr>
          <w:spacing w:val="-10"/>
          <w:sz w:val="28"/>
          <w:szCs w:val="28"/>
          <w:lang w:val="uk-UA"/>
        </w:rPr>
        <w:t>фунгітоксичної</w:t>
      </w:r>
      <w:proofErr w:type="spellEnd"/>
      <w:r w:rsidRPr="002F396D">
        <w:rPr>
          <w:spacing w:val="-10"/>
          <w:sz w:val="28"/>
          <w:szCs w:val="28"/>
          <w:lang w:val="uk-UA"/>
        </w:rPr>
        <w:t xml:space="preserve"> дії та рівня захисної спроможності стосовно комплексу </w:t>
      </w:r>
      <w:proofErr w:type="spellStart"/>
      <w:r w:rsidRPr="002F396D">
        <w:rPr>
          <w:spacing w:val="-10"/>
          <w:sz w:val="28"/>
          <w:szCs w:val="28"/>
          <w:lang w:val="uk-UA"/>
        </w:rPr>
        <w:t>хвороб</w:t>
      </w:r>
      <w:proofErr w:type="spellEnd"/>
      <w:r w:rsidRPr="002F396D">
        <w:rPr>
          <w:spacing w:val="-10"/>
          <w:sz w:val="28"/>
          <w:szCs w:val="28"/>
          <w:lang w:val="uk-UA"/>
        </w:rPr>
        <w:t>.</w:t>
      </w:r>
    </w:p>
    <w:p w:rsidR="00635F31" w:rsidRPr="002F396D" w:rsidRDefault="00F579DE" w:rsidP="00F340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господарствах здійснюється </w:t>
      </w:r>
      <w:proofErr w:type="spellStart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фітосанітарний</w:t>
      </w:r>
      <w:proofErr w:type="spellEnd"/>
      <w:r w:rsidRPr="002F3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нагляд за посівами озимих зернових та ріпаку. </w:t>
      </w:r>
    </w:p>
    <w:p w:rsidR="00635F31" w:rsidRPr="002F396D" w:rsidRDefault="00635F31" w:rsidP="0063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За оперативною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інформацією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про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хід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робіт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із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захисту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рослин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наданою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Головними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управліннями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>Держпродспоживслужби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областях</w:t>
      </w:r>
      <w:r w:rsidRPr="002F396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станом на                                   23 лютого 2023 року (осінь 2022 включно) проти </w:t>
      </w:r>
      <w:proofErr w:type="spellStart"/>
      <w:r w:rsidRPr="002F396D">
        <w:rPr>
          <w:rFonts w:ascii="Times New Roman" w:hAnsi="Times New Roman" w:cs="Times New Roman"/>
          <w:spacing w:val="-4"/>
          <w:sz w:val="28"/>
          <w:szCs w:val="28"/>
          <w:lang w:val="uk-UA"/>
        </w:rPr>
        <w:t>мишовидних</w:t>
      </w:r>
      <w:proofErr w:type="spellEnd"/>
      <w:r w:rsidRPr="002F396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гризунів було оброблено </w:t>
      </w:r>
      <w:bookmarkStart w:id="1" w:name="_Hlk118970129"/>
      <w:bookmarkStart w:id="2" w:name="_Hlk125019476"/>
      <w:r w:rsidRPr="002F396D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bookmarkEnd w:id="1"/>
      <w:r w:rsidRPr="002F396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bookmarkEnd w:id="2"/>
      <w:r w:rsidRPr="002F396D">
        <w:rPr>
          <w:rFonts w:ascii="Times New Roman" w:hAnsi="Times New Roman" w:cs="Times New Roman"/>
          <w:spacing w:val="-4"/>
          <w:sz w:val="28"/>
          <w:szCs w:val="28"/>
          <w:lang w:val="uk-UA"/>
        </w:rPr>
        <w:t>636,3 тис. га (498 тис. га за 2022 рік) сільськогосподарських угідь, з них:</w:t>
      </w:r>
    </w:p>
    <w:p w:rsidR="00635F31" w:rsidRPr="002F396D" w:rsidRDefault="00635F31" w:rsidP="0063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>озимі  зернові культури – 370,2 тис. га;</w:t>
      </w:r>
    </w:p>
    <w:p w:rsidR="00635F31" w:rsidRPr="002F396D" w:rsidRDefault="00635F31" w:rsidP="0063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озимий ріпак </w:t>
      </w:r>
      <w:bookmarkStart w:id="3" w:name="_Hlk118445391"/>
      <w:r w:rsidRPr="002F396D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End w:id="3"/>
      <w:r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 234,7 тис. га;</w:t>
      </w:r>
    </w:p>
    <w:p w:rsidR="00635F31" w:rsidRPr="002F396D" w:rsidRDefault="00635F31" w:rsidP="0063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>багаторічні трави – 19,1 тис. га;</w:t>
      </w:r>
    </w:p>
    <w:p w:rsidR="00635F31" w:rsidRPr="002F396D" w:rsidRDefault="00635F31" w:rsidP="0063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>інші культури  – 12,3 тис. га.</w:t>
      </w:r>
    </w:p>
    <w:p w:rsidR="00635F31" w:rsidRPr="002F396D" w:rsidRDefault="00635F31" w:rsidP="0063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Хімічним методом проти </w:t>
      </w:r>
      <w:proofErr w:type="spellStart"/>
      <w:r w:rsidRPr="002F396D">
        <w:rPr>
          <w:rFonts w:ascii="Times New Roman" w:hAnsi="Times New Roman" w:cs="Times New Roman"/>
          <w:sz w:val="28"/>
          <w:szCs w:val="28"/>
          <w:lang w:val="uk-UA"/>
        </w:rPr>
        <w:t>мишовидних</w:t>
      </w:r>
      <w:proofErr w:type="spellEnd"/>
      <w:r w:rsidRPr="002F396D">
        <w:rPr>
          <w:rFonts w:ascii="Times New Roman" w:hAnsi="Times New Roman" w:cs="Times New Roman"/>
          <w:sz w:val="28"/>
          <w:szCs w:val="28"/>
          <w:lang w:val="uk-UA"/>
        </w:rPr>
        <w:t xml:space="preserve"> гризунів оброблено – 523,6 тис. га, біологічним методом - 112,7 тис. га.</w:t>
      </w:r>
    </w:p>
    <w:p w:rsidR="00635F31" w:rsidRDefault="00635F31" w:rsidP="00635F31">
      <w:pPr>
        <w:spacing w:after="0" w:line="240" w:lineRule="auto"/>
        <w:rPr>
          <w:lang w:val="uk-UA"/>
        </w:rPr>
      </w:pPr>
    </w:p>
    <w:p w:rsidR="00635F31" w:rsidRPr="007E1C20" w:rsidRDefault="00635F31" w:rsidP="007E1C20">
      <w:pPr>
        <w:spacing w:line="240" w:lineRule="auto"/>
        <w:rPr>
          <w:lang w:val="uk-UA"/>
        </w:rPr>
      </w:pPr>
      <w:r>
        <w:rPr>
          <w:noProof/>
        </w:rPr>
        <w:drawing>
          <wp:inline distT="0" distB="0" distL="0" distR="0" wp14:anchorId="4FFF98C4" wp14:editId="1B9464E8">
            <wp:extent cx="6024880" cy="5430741"/>
            <wp:effectExtent l="57150" t="38100" r="52070" b="74930"/>
            <wp:docPr id="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A29961A3-E258-44E6-69B1-A0CD619C62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35F31" w:rsidRPr="007E1C20" w:rsidSect="00190F1A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22"/>
    <w:rsid w:val="00190F1A"/>
    <w:rsid w:val="00193F4C"/>
    <w:rsid w:val="002F396D"/>
    <w:rsid w:val="003C3714"/>
    <w:rsid w:val="004168BC"/>
    <w:rsid w:val="004B1110"/>
    <w:rsid w:val="00541E22"/>
    <w:rsid w:val="00572DE8"/>
    <w:rsid w:val="00620823"/>
    <w:rsid w:val="00635F31"/>
    <w:rsid w:val="007E1C20"/>
    <w:rsid w:val="009A5C53"/>
    <w:rsid w:val="00E610EB"/>
    <w:rsid w:val="00E65CAC"/>
    <w:rsid w:val="00F34074"/>
    <w:rsid w:val="00F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2D6B4"/>
  <w15:chartTrackingRefBased/>
  <w15:docId w15:val="{AA619EB4-0B9C-470E-BDFD-F1B83DA9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579DE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4">
    <w:name w:val="Normal (Web)"/>
    <w:basedOn w:val="a"/>
    <w:semiHidden/>
    <w:unhideWhenUsed/>
    <w:rsid w:val="00F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F34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1\Desktop\&#1047;&#1047;&#1056;%20&#1075;&#1088;&#1072;&#1092;&#1110;&#1082;&#1080;%20-%20&#1052;&#1080;&#1096;&#1086;&#1074;&#1080;&#1076;&#1085;&#1110;%20&#1075;&#1088;&#1080;&#1079;&#1091;&#1085;&#1080;%202022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ЗАХИСТ СІЛЬСЬКОГОСПОДАРСЬКИХ КУЛЬТУР  ВІД МИШОВИДНИХ ГРИЗУНІВ В 2022 (осінь) - 2023  РОЦІ</a:t>
            </a:r>
          </a:p>
          <a:p>
            <a:pPr>
              <a:defRPr/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(станом на  23. 02. 2023 )</a:t>
            </a:r>
          </a:p>
        </c:rich>
      </c:tx>
      <c:layout>
        <c:manualLayout>
          <c:xMode val="edge"/>
          <c:yMode val="edge"/>
          <c:x val="0.15684594547941202"/>
          <c:y val="0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142953884558692E-2"/>
          <c:y val="0.17230144574469625"/>
          <c:w val="0.80764964256642946"/>
          <c:h val="0.70749611274893953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CAA-4928-A70A-AE6C50D4EC56}"/>
              </c:ext>
            </c:extLst>
          </c:dPt>
          <c:dPt>
            <c:idx val="1"/>
            <c:bubble3D val="0"/>
            <c:explosion val="8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CAA-4928-A70A-AE6C50D4EC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CAA-4928-A70A-AE6C50D4EC5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ACAA-4928-A70A-AE6C50D4EC56}"/>
              </c:ext>
            </c:extLst>
          </c:dPt>
          <c:dLbls>
            <c:dLbl>
              <c:idx val="0"/>
              <c:layout>
                <c:manualLayout>
                  <c:x val="-2.4875765160467925E-2"/>
                  <c:y val="-0.36291222575078669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Озимі зернові культури</a:t>
                    </a:r>
                  </a:p>
                  <a:p>
                    <a:r>
                      <a:rPr lang="ru-RU" sz="1200" b="1"/>
                      <a:t>370,2 тис.</a:t>
                    </a:r>
                    <a:r>
                      <a:rPr lang="ru-RU" sz="1200" b="1" baseline="0"/>
                      <a:t> 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75635033394856"/>
                      <c:h val="9.72049689440993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CAA-4928-A70A-AE6C50D4EC56}"/>
                </c:ext>
              </c:extLst>
            </c:dLbl>
            <c:dLbl>
              <c:idx val="1"/>
              <c:layout>
                <c:manualLayout>
                  <c:x val="2.8456998313659367E-2"/>
                  <c:y val="0.25490137102427424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Озимий ріпак</a:t>
                    </a:r>
                  </a:p>
                  <a:p>
                    <a:r>
                      <a:rPr lang="ru-RU" sz="1200" b="1"/>
                      <a:t>234,7 тис.</a:t>
                    </a:r>
                    <a:r>
                      <a:rPr lang="ru-RU" sz="1200" b="1" baseline="0"/>
                      <a:t> 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225328969207686"/>
                      <c:h val="0.120703933747412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CAA-4928-A70A-AE6C50D4EC56}"/>
                </c:ext>
              </c:extLst>
            </c:dLbl>
            <c:dLbl>
              <c:idx val="2"/>
              <c:layout>
                <c:manualLayout>
                  <c:x val="-6.5229916871806029E-2"/>
                  <c:y val="-3.8976170632699363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Багаторічні трави</a:t>
                    </a:r>
                  </a:p>
                  <a:p>
                    <a:r>
                      <a:rPr lang="ru-RU" sz="1200" b="1" baseline="0"/>
                      <a:t>19,1  тис. 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58549879831628"/>
                      <c:h val="9.72049689440993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CAA-4928-A70A-AE6C50D4EC56}"/>
                </c:ext>
              </c:extLst>
            </c:dLbl>
            <c:dLbl>
              <c:idx val="3"/>
              <c:layout>
                <c:manualLayout>
                  <c:x val="7.7705493446144025E-2"/>
                  <c:y val="-3.2599882231906234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Інші</a:t>
                    </a:r>
                  </a:p>
                  <a:p>
                    <a:r>
                      <a:rPr lang="ru-RU" sz="1200" b="1"/>
                      <a:t>12,3 тис. 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384064080944353"/>
                      <c:h val="7.92960662525879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ACAA-4928-A70A-AE6C50D4EC56}"/>
                </c:ext>
              </c:extLst>
            </c:dLbl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Мишовидні гризуни 2022.xls]Захист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тарви</c:v>
                </c:pt>
                <c:pt idx="3">
                  <c:v>Інші культури</c:v>
                </c:pt>
              </c:strCache>
            </c:strRef>
          </c:cat>
          <c:val>
            <c:numRef>
              <c:f>'[ЗЗР графіки - Мишовидні гризуни 2022.xls]Захист культур'!$B$5:$B$8</c:f>
              <c:numCache>
                <c:formatCode>General</c:formatCode>
                <c:ptCount val="4"/>
                <c:pt idx="0">
                  <c:v>304</c:v>
                </c:pt>
                <c:pt idx="1">
                  <c:v>200</c:v>
                </c:pt>
                <c:pt idx="2">
                  <c:v>15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CAA-4928-A70A-AE6C50D4EC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gradFill rotWithShape="1">
      <a:gsLst>
        <a:gs pos="0">
          <a:srgbClr val="70AD47">
            <a:tint val="50000"/>
            <a:satMod val="300000"/>
          </a:srgbClr>
        </a:gs>
        <a:gs pos="35000">
          <a:srgbClr val="70AD47">
            <a:tint val="37000"/>
            <a:satMod val="300000"/>
          </a:srgbClr>
        </a:gs>
        <a:gs pos="100000">
          <a:srgbClr val="70AD47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70AD47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фіс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74B9-979D-4618-8A08-75AAF6F1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2023-02-23T09:23:00Z</dcterms:created>
  <dcterms:modified xsi:type="dcterms:W3CDTF">2023-02-23T12:50:00Z</dcterms:modified>
</cp:coreProperties>
</file>