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56" w:rsidRPr="00944156" w:rsidRDefault="00944156" w:rsidP="00944156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Фітосанітарний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</w:p>
    <w:p w:rsidR="00944156" w:rsidRPr="00944156" w:rsidRDefault="00944156" w:rsidP="00944156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 рослин</w:t>
      </w:r>
    </w:p>
    <w:p w:rsidR="00944156" w:rsidRPr="00944156" w:rsidRDefault="00944156" w:rsidP="00944156">
      <w:pPr>
        <w:spacing w:after="0" w:line="240" w:lineRule="auto"/>
        <w:ind w:left="-540"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27 жовтня 2022 року</w:t>
      </w:r>
    </w:p>
    <w:p w:rsidR="00944156" w:rsidRPr="00944156" w:rsidRDefault="00944156" w:rsidP="00944156">
      <w:pPr>
        <w:spacing w:after="0" w:line="240" w:lineRule="auto"/>
        <w:ind w:left="-54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Лісостепу, Поліссі,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осередково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північних та східних областях Степу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агрокліматичні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звітного періоду (зниження температури повітря в нічні та денні години, приморозки на поверхні ґрунту, в південних та західних регіонах дощ) сприяли розвитку та шкідливості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злакових мух, попелиць, хлібних блішок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посівах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озимих зернових колосових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культур.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Заселеність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озимини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цими комахами становить 15-55%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обстежених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площ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середньої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чисельності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</w:t>
      </w: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екз. на 100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п.с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ними пошкоджено у слабкому ступені до 8% рослин.</w:t>
      </w: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вищевказаних погодних умов в озимині, розміщеній після стерньових попередників, триває живлення личинок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хлібної жужелиці (туруна),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знаходяться в ІІ - ІІІ вікових групах </w:t>
      </w:r>
      <w:r w:rsidRPr="00944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та за чисельності 0,2-1, макс. 2 екз. на кв.м </w:t>
      </w:r>
      <w:r w:rsidRPr="009441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(Дніпропетровська обл.) </w:t>
      </w:r>
      <w:r w:rsidRPr="00944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пошкодили 2-4% рослин. </w:t>
      </w:r>
      <w:r w:rsidRPr="009441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Вогнища </w:t>
      </w:r>
      <w:proofErr w:type="spellStart"/>
      <w:r w:rsidRPr="009441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надпорогової</w:t>
      </w:r>
      <w:proofErr w:type="spellEnd"/>
      <w:r w:rsidRPr="009441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чисельності фітофага локалізовано.</w:t>
      </w:r>
      <w:r w:rsidRPr="00944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Гусениці </w:t>
      </w:r>
      <w:r w:rsidRPr="00944156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озимої совки</w:t>
      </w:r>
      <w:r w:rsidRPr="0094415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чисельності 0,5-2 екз на кв.м пошкодили 1,5-3% рослин.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Окрім того, на ранніх розкущених посівах </w:t>
      </w:r>
      <w:r w:rsidRPr="0094415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озимої пшениці</w:t>
      </w: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відмічається наростання хвороб, де на 5-25% обстежених площ </w:t>
      </w:r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борошнистою росою, </w:t>
      </w:r>
      <w:proofErr w:type="spellStart"/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септоріозом</w:t>
      </w:r>
      <w:proofErr w:type="spellEnd"/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, кореневими гнилями</w:t>
      </w: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уражено 2-6% рослин у господарствах Волинської, Закарпатської, Дніпропетровської, Житомирської, Тернопільської, Хмельницької та Черкаської областей, макс. до 10% рослин у Миколаївській області уражені </w:t>
      </w:r>
      <w:proofErr w:type="spellStart"/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септоріозом</w:t>
      </w:r>
      <w:proofErr w:type="spellEnd"/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 західних областях на ранніх посівах </w:t>
      </w:r>
      <w:r w:rsidRPr="00944156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озимого ячменю</w:t>
      </w: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відмічено розвиток </w:t>
      </w:r>
      <w:proofErr w:type="spellStart"/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гельмінтоспоріозу</w:t>
      </w:r>
      <w:proofErr w:type="spellEnd"/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94415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яким охоплено 2-5% рослин на 2-16% площ.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 зазначених шкідників за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надпорогової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дозволеними інсектицидами. Для збереження зимостійкості рослин посіви оздоровлюють рекомендованими фунгіцидами</w:t>
      </w: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«Переліку».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агроценозі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озимого ріпаку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2-17% рослин шкодять несправжні гусениці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ріпакового пильщика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хрестоцвіті блішки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гусениці різних віків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совок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біланів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6-47% площ лісостепових та поліських,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осередково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степових (Дніпропетровська, Миколаївська обл.) областей 2-10% рослин ріпаку хворіє на </w:t>
      </w:r>
      <w:proofErr w:type="spellStart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пероноспороз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альтернаріоз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борошнисту росу, </w:t>
      </w:r>
      <w:proofErr w:type="spellStart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циліндроспоріоз</w:t>
      </w:r>
      <w:proofErr w:type="spellEnd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фомоз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білу плямистість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Подекуди в господарствах Чернівецької області на 0,5-1% рослин виявляли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кореневі гнилі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44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попередження поширення шкідників і хвороб в осінній період проводять захисні обприскування культури дозволеними у «Переліку» препаратами відповідно до регламентів застосування.</w:t>
      </w:r>
    </w:p>
    <w:p w:rsidR="00944156" w:rsidRPr="00944156" w:rsidRDefault="00944156" w:rsidP="00944156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Повсюди </w:t>
      </w: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площах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сільськогосподарських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культур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спостерігається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вертикальна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міграція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дротяників</w:t>
      </w:r>
      <w:proofErr w:type="spellEnd"/>
      <w:r w:rsidRPr="0094415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і </w:t>
      </w:r>
      <w:proofErr w:type="spellStart"/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несправжніх</w:t>
      </w:r>
      <w:proofErr w:type="spellEnd"/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дротяників</w:t>
      </w:r>
      <w:proofErr w:type="spellEnd"/>
      <w:r w:rsidRPr="0094415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личинок хрущ</w:t>
      </w:r>
      <w:proofErr w:type="spellStart"/>
      <w:r w:rsidRPr="0094415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ів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нижні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шари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ґрунту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Залежно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складу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фітофаги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перебувають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глибині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12-40 см,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спостерігається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живлення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шкідників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корінцями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злакових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бур’янів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коренеплодами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Відмічається повсюдне зростання (природне для жовтня) популяції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звичайної сірої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гуртової полівок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зеленоїдні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мишоподібних гризунів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розселяються за межі місць резервацій в нові місця, зокрема на угіддя під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багаторічними травами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сходи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озимих зернових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ріпаку.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Спеціалістами при детальних та маршрутних обстеженнях площ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озимих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встановлено, що на                 </w:t>
      </w:r>
      <w:smartTag w:uri="urn:schemas-microsoft-com:office:smarttags" w:element="metricconverter">
        <w:smartTagPr>
          <w:attr w:name="ProductID" w:val="1 га"/>
        </w:smartTagPr>
        <w:r w:rsidRPr="00944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га</w:t>
        </w:r>
      </w:smartTag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нараховується в середньому 1-3 жилих колоній гризунів. На ряді площ під </w:t>
      </w:r>
      <w:r w:rsidRPr="009441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багаторічними травами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подекуди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неугіддях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місце 2-4, макс. 5 (Волинська, Житомирська, Івано-Франківська, Київська, Рівненська обл.) жилих колоній на гектарі.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Осередково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господарствах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Снятинського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р-ну, Івано-Франківської області та Первомайського р-ну, Миколаївської області обліковують 7-9 жилих колоній на гектарі по 4-12 жилих нір у кожній. В Степу, південному та центральному Лісостепу на незораних полях після збирання врожаю зростає кількість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курганчикової миші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зелених рослин майже не споживає, проте харчується насінними кормами із культурних та диких злаків. 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zh-CN"/>
        </w:rPr>
        <w:t>Найважливішими профілактичними заходами з контролю щільності гризунів  є агротехнічні: дотримання сівозміни, боротьба з бур'янами на полях та в місцях резервацій гризунів (у лісосмугах, узбіччях доріг), своєчасне та без втрат збирання врожаю, якісна оранка, за наявності на полі колоній шкідника оранку краще провести з оборотом скиби на глибину 25-30 см, при цьому гине70-75% гризунів.</w:t>
      </w:r>
      <w:r w:rsidRPr="0094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 із цим особливу увагу слід приділити посівам озимої пшениці, не допускаючи заселення їх гризунами з осені. Боротьбу з гризунами слід проводити як у період їх масового розмноження, так і в період низької їх чисельності, коли вони живуть у місцях резервацій. За наявності 3-5 і більше жилих колоній на гектарі для зниження  чисельності гризунів необхідно провести захисні заходи.</w:t>
      </w:r>
    </w:p>
    <w:p w:rsidR="00944156" w:rsidRPr="00944156" w:rsidRDefault="00944156" w:rsidP="00944156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фітосанітарний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gram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івами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озимих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зернових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ріпаку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44156" w:rsidRPr="00944156" w:rsidRDefault="00944156" w:rsidP="009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За </w:t>
      </w:r>
      <w:proofErr w:type="gram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оперативною</w:t>
      </w:r>
      <w:proofErr w:type="gram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інформацією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про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хід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робіт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із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захисту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рослин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,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наданою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Головними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управліннями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proofErr w:type="spellStart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>Держпродспоживслужби</w:t>
      </w:r>
      <w:proofErr w:type="spellEnd"/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в областях</w:t>
      </w:r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станом на                        </w:t>
      </w:r>
      <w:r w:rsidRPr="0094415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27 жовтня поточного року,</w:t>
      </w:r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4415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в господарствах усіх форм власності т</w:t>
      </w:r>
      <w:r w:rsidRPr="00944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944156" w:rsidRPr="00944156" w:rsidRDefault="00944156" w:rsidP="009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сільськогосподарських культур проведений на площі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36,4 </w:t>
      </w:r>
      <w:proofErr w:type="spellStart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spellEnd"/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га.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156" w:rsidRPr="00944156" w:rsidRDefault="00944156" w:rsidP="009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>Найбільш оброблено площ в Одеській, Вінницькій, Хмельницькій, Полтавській, Тернопільській та  Житомирській областях.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156" w:rsidRPr="00944156" w:rsidRDefault="00944156" w:rsidP="00944156">
      <w:pPr>
        <w:spacing w:after="0"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>Всього оброблено сільгоспугідь</w:t>
      </w:r>
      <w:r w:rsidRPr="00944156">
        <w:rPr>
          <w:rFonts w:ascii="Calibri Light" w:eastAsia="Calibri" w:hAnsi="Calibri Light" w:cs="Calibri Light"/>
          <w:sz w:val="28"/>
          <w:szCs w:val="28"/>
        </w:rPr>
        <w:t>:</w:t>
      </w:r>
    </w:p>
    <w:p w:rsidR="00944156" w:rsidRPr="00944156" w:rsidRDefault="00944156" w:rsidP="00944156">
      <w:pPr>
        <w:numPr>
          <w:ilvl w:val="0"/>
          <w:numId w:val="1"/>
        </w:numPr>
        <w:suppressAutoHyphens/>
        <w:spacing w:after="0" w:line="254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 xml:space="preserve">від бур’янів – </w:t>
      </w:r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16,2 </w:t>
      </w:r>
      <w:proofErr w:type="spellStart"/>
      <w:r w:rsidRPr="00944156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spellEnd"/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 га</w:t>
      </w:r>
      <w:r w:rsidRPr="009441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156" w:rsidRPr="00944156" w:rsidRDefault="00944156" w:rsidP="00944156">
      <w:pPr>
        <w:numPr>
          <w:ilvl w:val="0"/>
          <w:numId w:val="1"/>
        </w:numPr>
        <w:suppressAutoHyphens/>
        <w:spacing w:after="0" w:line="254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 xml:space="preserve">від шкідників – </w:t>
      </w:r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9,4 </w:t>
      </w:r>
      <w:proofErr w:type="spellStart"/>
      <w:r w:rsidRPr="00944156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spellEnd"/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 га</w:t>
      </w:r>
      <w:r w:rsidRPr="009441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4156" w:rsidRPr="00944156" w:rsidRDefault="00944156" w:rsidP="00944156">
      <w:pPr>
        <w:numPr>
          <w:ilvl w:val="0"/>
          <w:numId w:val="1"/>
        </w:numPr>
        <w:suppressAutoHyphens/>
        <w:spacing w:after="0" w:line="254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 xml:space="preserve">від хвороби – </w:t>
      </w:r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9,3 </w:t>
      </w:r>
      <w:proofErr w:type="spellStart"/>
      <w:r w:rsidRPr="00944156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spellEnd"/>
      <w:r w:rsidRPr="00944156">
        <w:rPr>
          <w:rFonts w:ascii="Times New Roman" w:eastAsia="Calibri" w:hAnsi="Times New Roman" w:cs="Times New Roman"/>
          <w:b/>
          <w:sz w:val="28"/>
          <w:szCs w:val="28"/>
        </w:rPr>
        <w:t xml:space="preserve"> га</w:t>
      </w:r>
      <w:r w:rsidRPr="009441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4156" w:rsidRPr="00944156" w:rsidRDefault="00944156" w:rsidP="0094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Десикація</w:t>
      </w:r>
      <w:proofErr w:type="spellEnd"/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на площі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537,0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га. Біологічний метод застосовано на площі </w:t>
      </w:r>
      <w:r w:rsidRPr="0094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986,0</w:t>
      </w:r>
      <w:r w:rsidRPr="0094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га. </w:t>
      </w:r>
    </w:p>
    <w:p w:rsidR="00944156" w:rsidRPr="00944156" w:rsidRDefault="00944156" w:rsidP="00944156">
      <w:pPr>
        <w:spacing w:after="0" w:line="254" w:lineRule="auto"/>
        <w:ind w:right="-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156">
        <w:rPr>
          <w:rFonts w:ascii="Times New Roman" w:eastAsia="Calibri" w:hAnsi="Times New Roman" w:cs="Times New Roman"/>
          <w:sz w:val="28"/>
          <w:szCs w:val="28"/>
        </w:rPr>
        <w:t xml:space="preserve">Для проведення всього комплексу заходів захисту рослин від шкідливих організмів з початку використано понад </w:t>
      </w:r>
      <w:r w:rsidRPr="009441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32 </w:t>
      </w:r>
      <w:r w:rsidRPr="00944156">
        <w:rPr>
          <w:rFonts w:ascii="Times New Roman" w:eastAsia="Calibri" w:hAnsi="Times New Roman" w:cs="Times New Roman"/>
          <w:sz w:val="28"/>
          <w:szCs w:val="28"/>
        </w:rPr>
        <w:t>тис. препаратів.</w:t>
      </w:r>
    </w:p>
    <w:p w:rsidR="00944156" w:rsidRPr="00944156" w:rsidRDefault="00944156" w:rsidP="00944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56" w:rsidRPr="00944156" w:rsidRDefault="00944156" w:rsidP="00944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56" w:rsidRPr="00944156" w:rsidRDefault="00944156" w:rsidP="009441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F4" w:rsidRDefault="00080CF4"/>
    <w:p w:rsidR="00701858" w:rsidRDefault="00701858"/>
    <w:p w:rsidR="00701858" w:rsidRDefault="00701858"/>
    <w:p w:rsidR="00701858" w:rsidRPr="00701858" w:rsidRDefault="00701858" w:rsidP="00701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58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46888AA7" wp14:editId="7F3BFCF5">
            <wp:extent cx="6122505" cy="4540194"/>
            <wp:effectExtent l="57150" t="38100" r="50165" b="70485"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01858" w:rsidRDefault="00701858"/>
    <w:sectPr w:rsidR="00701858" w:rsidSect="00954FB2">
      <w:pgSz w:w="11906" w:h="16838"/>
      <w:pgMar w:top="1276" w:right="74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6"/>
    <w:rsid w:val="00080CF4"/>
    <w:rsid w:val="00701858"/>
    <w:rsid w:val="009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30;&#1085;&#1092;&#1086;&#1088;&#1084;&#1072;&#1094;&#1110;&#1103;%20&#1051;&#1080;&#1087;&#1077;&#1085;&#1100;%20-&#1074;&#1077;&#1088;&#1077;&#1089;&#1077;&#1085;&#1100;%202022\&#1047;&#1047;&#1056;%20&#1075;&#1088;&#1072;&#1092;&#1110;&#1082;&#1080;%202022&#1088;.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uk-UA" sz="1400"/>
              <a:t>ЗАХИСТ СІЛЬСЬКОГОСПОДАРСЬКИХ КУЛЬТУР ВІД ШКІДНИКІВ, ХВОРОБ І БУР'ЯНІВ В 2022 РОЦІ</a:t>
            </a:r>
          </a:p>
          <a:p>
            <a:pPr algn="ctr">
              <a:defRPr/>
            </a:pPr>
            <a:r>
              <a:rPr lang="uk-UA" sz="1400"/>
              <a:t>(станом на 27.10.2022)</a:t>
            </a:r>
          </a:p>
        </c:rich>
      </c:tx>
      <c:layout>
        <c:manualLayout>
          <c:xMode val="edge"/>
          <c:yMode val="edge"/>
          <c:x val="0.12125592384163018"/>
          <c:y val="1.3099451677451191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2669797646691"/>
          <c:y val="0.23803206760017392"/>
          <c:w val="0.78586132877719972"/>
          <c:h val="0.69069253006130094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5.7194372557186582E-2"/>
                  <c:y val="-4.6924823870700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хвороб - 9,3 млн га або 25,5%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0B-4A90-A1C0-648C05F22A56}"/>
                </c:ext>
              </c:extLst>
            </c:dLbl>
            <c:dLbl>
              <c:idx val="1"/>
              <c:layout>
                <c:manualLayout>
                  <c:x val="2.8075599774928725E-2"/>
                  <c:y val="4.58712186210937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шкідників - </a:t>
                    </a:r>
                  </a:p>
                  <a:p>
                    <a:r>
                      <a:rPr lang="uk-UA"/>
                      <a:t>9,4 млн га або 25,9%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0B-4A90-A1C0-648C05F22A56}"/>
                </c:ext>
              </c:extLst>
            </c:dLbl>
            <c:dLbl>
              <c:idx val="2"/>
              <c:layout>
                <c:manualLayout>
                  <c:x val="8.9491265255010888E-3"/>
                  <c:y val="-0.286984169084127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бур'янів - 16,2 млн га або 44,5 %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0B-4A90-A1C0-648C05F22A56}"/>
                </c:ext>
              </c:extLst>
            </c:dLbl>
            <c:dLbl>
              <c:idx val="3"/>
              <c:layout>
                <c:manualLayout>
                  <c:x val="-7.2708339628897903E-2"/>
                  <c:y val="-1.640843992276878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Десикація - </a:t>
                    </a:r>
                  </a:p>
                  <a:p>
                    <a:r>
                      <a:rPr lang="uk-UA"/>
                      <a:t>0,537 млн га або 1,4%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D30B-4A90-A1C0-648C05F22A56}"/>
                </c:ext>
              </c:extLst>
            </c:dLbl>
            <c:dLbl>
              <c:idx val="4"/>
              <c:layout>
                <c:manualLayout>
                  <c:x val="0.29689057011795011"/>
                  <c:y val="-5.8986466217082357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 метод - 0,986 млн га </a:t>
                    </a:r>
                  </a:p>
                  <a:p>
                    <a:r>
                      <a:rPr lang="uk-UA"/>
                      <a:t>або 2,7%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30B-4A90-A1C0-648C05F22A5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3545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Орлова</cp:lastModifiedBy>
  <cp:revision>2</cp:revision>
  <dcterms:created xsi:type="dcterms:W3CDTF">2022-10-27T12:54:00Z</dcterms:created>
  <dcterms:modified xsi:type="dcterms:W3CDTF">2022-10-27T12:55:00Z</dcterms:modified>
</cp:coreProperties>
</file>