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</w:tblGrid>
      <w:tr>
        <w:trPr>
          <w:jc w:val="right"/>
        </w:trPr>
        <w:tc>
          <w:tcPr>
            <w:tcW w:w="5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Постановою N 19 Ради Агентства з безпеки харчових продуктів Азербайджанської Республіки від 3 листопада 2020 року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>Затверджена.</w:t>
            </w:r>
          </w:p>
          <w:p>
            <w:pPr>
              <w:spacing w:line="240" w:lineRule="auto"/>
              <w:jc w:val="right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  <w:p>
            <w:pPr>
              <w:spacing w:line="240" w:lineRule="auto"/>
              <w:jc w:val="right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Додаток 6</w:t>
            </w:r>
          </w:p>
        </w:tc>
      </w:tr>
    </w:tbl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Про мікробіологічні показники для харчових продуктів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САНІТАРНІ НОРМИ ТА ПРАВИЛА</w:t>
      </w:r>
    </w:p>
    <w:bookmarkEnd w:id="0"/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Calibri" w:hAnsi="Calibri" w:cs="Calibri" w:eastAsia="Times New Roman"/>
          <w:color w:val="212529"/>
          <w:sz w:val="22"/>
        </w:rPr>
        <w:pStyle w:val="P68B1DB1-Normal4"/>
      </w:pPr>
      <w:r>
        <w:t xml:space="preserve">1. Загальні положення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000000"/>
        </w:rPr>
        <w:t xml:space="preserve">1.1. « Санітарні норми та правила </w:t>
      </w:r>
      <w:bookmarkStart w:id="1" w:name="_Hlk57997474"/>
      <w:r>
        <w:rPr>
          <w:color w:val="000000"/>
        </w:rPr>
        <w:t xml:space="preserve">мікробіологічних показників для харчових продуктів» визначають </w:t>
      </w:r>
      <w:bookmarkEnd w:id="1"/>
      <w:r>
        <w:rPr>
          <w:color w:val="212529"/>
        </w:rPr>
        <w:t xml:space="preserve">основні показники мікробіологічної безпеки харчових продуктів </w:t>
      </w:r>
      <w:r>
        <w:rPr>
          <w:color w:val="000000"/>
        </w:rPr>
        <w:t xml:space="preserve">на різних стадіях харчового ланцюга та обов'язки суб'єктів, що працюють у сфері харчових продуктів у цій сфері.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1.2. Цей Регламент був підготовлений на підставі Закону Азербайджанської Республіки «Про харчові продукти», Регламенту Комісії Європейського Союзу N 2073/2005 (ЄС) «Мікробіологічні критерії харчових продуктів».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1.3. Цей Регламент визначає санітарні норми та правила мікробіологічних </w:t>
      </w:r>
      <w:r>
        <w:rPr>
          <w:color w:val="000000"/>
        </w:rPr>
        <w:t xml:space="preserve">показників харчових продуктів з метою забезпечення мінімальної якості та безпеки харчових продуктів. </w:t>
      </w:r>
      <w:r>
        <w:rPr>
          <w:color w:val="212529"/>
        </w:rPr>
        <w:t xml:space="preserve">Використання мікробіологічних індикаторів є невід'ємною частиною реалізації процедур HACCP (Hazard Analysis and Critical Control Points) та інших гігієнічних заходів контролю.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6"/>
      </w:pPr>
      <w:r>
        <w:t xml:space="preserve">1.4. Продукти харчування не повинні містити мікроорганізмів або їх токсинів і метаболітів в кількостях, які становлять небезпеку для здоров'я людини.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6"/>
      </w:pPr>
      <w:r>
        <w:t xml:space="preserve">1.5. Контроль за дотриманням вимог цього Регламенту здійснюється компетентним органом у сфері безпеки харчових продуктів.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2. Основні поняття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2.0. У цих Правилах</w:t>
      </w:r>
      <w:r>
        <w:rPr>
          <w:color w:val="FF0000"/>
        </w:rPr>
        <w:t xml:space="preserve"> </w:t>
      </w:r>
      <w:r>
        <w:rPr>
          <w:color w:val="212529"/>
        </w:rPr>
        <w:t xml:space="preserve">основні терміни, що використовуються, мають такі значення: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6"/>
      </w:pPr>
      <w:r>
        <w:t xml:space="preserve">2.0.1. мікроорганізми</w:t>
      </w:r>
      <w:r>
        <w:rPr>
          <w:b/>
        </w:rPr>
        <w:t xml:space="preserve">, їх токсини і метаболіти - </w:t>
      </w:r>
      <w:r>
        <w:t xml:space="preserve">бактерії, віруси, грибки дріжджів і цвілі, водорості, паразитичні найпростіші, мікроскопічні паразитичні гельмінти і їх токсини і метаболіти;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000000"/>
        </w:rPr>
        <w:t xml:space="preserve">2.0.2. мікробіологічний </w:t>
      </w:r>
      <w:r>
        <w:rPr>
          <w:b/>
          <w:color w:val="000000"/>
        </w:rPr>
        <w:t xml:space="preserve">показник - </w:t>
      </w:r>
      <w:r>
        <w:rPr>
          <w:color w:val="000000"/>
        </w:rPr>
        <w:t xml:space="preserve">наявність/відсутність мікроорганізмів, прийнятих за критерій у харчових продуктах, партії продукту або виробничому процесі,</w:t>
      </w:r>
      <w:r>
        <w:rPr>
          <w:color w:val="FF0000"/>
        </w:rPr>
        <w:t xml:space="preserve"> </w:t>
      </w:r>
      <w:r>
        <w:rPr>
          <w:color w:val="000000"/>
        </w:rPr>
        <w:t xml:space="preserve">кількості або кількості токсинів та їх метаболітів, що визначаються масою, об'ємом, площею або пакетною одиницею;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000000"/>
        </w:rPr>
        <w:t xml:space="preserve">2.0.3. </w:t>
      </w:r>
      <w:r>
        <w:rPr>
          <w:b/>
          <w:color w:val="000000"/>
        </w:rPr>
        <w:t xml:space="preserve">дотримання мікробіологічних показників - </w:t>
      </w:r>
      <w:r>
        <w:rPr>
          <w:color w:val="212529"/>
        </w:rPr>
        <w:t xml:space="preserve">результати, отримані під час взяття проб, проведення експертиз та проведення регуляторних заходів, відповідають показникам</w:t>
      </w:r>
      <w:r>
        <w:rPr>
          <w:color w:val="000000"/>
        </w:rPr>
        <w:t xml:space="preserve">, зазначеним у додатках 1 і 2 цього Положення; 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000000"/>
        </w:rPr>
        <w:t xml:space="preserve">2.0.4. зразок </w:t>
      </w:r>
      <w:r>
        <w:rPr>
          <w:b/>
          <w:color w:val="000000"/>
        </w:rPr>
        <w:t xml:space="preserve">- одна </w:t>
      </w:r>
      <w:r>
        <w:rPr>
          <w:color w:val="000000"/>
        </w:rPr>
        <w:t xml:space="preserve">або кілька одиниць або деталей, відібраних різними засобами з харчового продукту або партії продукту, що забезпечує основу для отримання інформації про характерні особливості цього продукту або партії; 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000000"/>
        </w:rPr>
        <w:t xml:space="preserve">2.0.5. партія </w:t>
      </w:r>
      <w:r>
        <w:rPr>
          <w:b/>
          <w:color w:val="000000"/>
        </w:rPr>
        <w:t xml:space="preserve">- </w:t>
      </w:r>
      <w:r>
        <w:rPr>
          <w:color w:val="000000"/>
        </w:rPr>
        <w:t xml:space="preserve">ідентифікована група продуктів, вироблених, перероблених, отриманих в результаті технологічного процесу в той же період часу, на тих же умовах, в тому ж місці;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6"/>
      </w:pPr>
      <w:r>
        <w:t xml:space="preserve">2.0.6. </w:t>
      </w:r>
      <w:r>
        <w:rPr>
          <w:b/>
        </w:rPr>
        <w:t xml:space="preserve">індикатори безпеки харчових продуктів - </w:t>
      </w:r>
      <w:r>
        <w:t xml:space="preserve">науково </w:t>
      </w:r>
      <w:bookmarkStart w:id="2" w:name="_Hlk62728970"/>
      <w:r>
        <w:t xml:space="preserve">обґрунтовані та стандартизовані показники, що забезпечують захист життя і здоров'я людини, включаючи санітарно-гігієнічні норми, гранично допустима кількість залишків і забруднюючих речовин, ліміти добового споживання та інші параметри;</w:t>
      </w:r>
      <w:bookmarkEnd w:id="2"/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2.0.7. суб'єкти господарювання</w:t>
      </w:r>
      <w:r>
        <w:rPr>
          <w:b/>
          <w:color w:val="212529"/>
        </w:rPr>
        <w:t xml:space="preserve">, що здійснюють діяльність у сфері харчових продуктів ( </w:t>
      </w:r>
      <w:r>
        <w:rPr>
          <w:color w:val="000000"/>
        </w:rPr>
        <w:t xml:space="preserve">далі - суб'</w:t>
      </w:r>
      <w:r>
        <w:rPr>
          <w:i/>
          <w:color w:val="212529"/>
        </w:rPr>
        <w:t xml:space="preserve"> </w:t>
      </w:r>
      <w:r>
        <w:rPr>
          <w:color w:val="000000"/>
        </w:rPr>
        <w:t xml:space="preserve">єкти харчування) - суб'єкти господарювання</w:t>
      </w:r>
      <w:r>
        <w:rPr>
          <w:color w:val="212529"/>
        </w:rPr>
        <w:t xml:space="preserve">, а також державні органи (установи), муніципалітети, що здійснюють діяльність на всіх етапах харчового ланцюга;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2.0.8. </w:t>
      </w:r>
      <w:r>
        <w:rPr>
          <w:b/>
        </w:rPr>
        <w:t xml:space="preserve">дитячі продукти харчування - </w:t>
      </w:r>
      <w:r>
        <w:t xml:space="preserve">спеціальні харчові продукти, адаптовані до фізіологічних особливостей дитячого організму;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2.0.9. дієтичні </w:t>
      </w:r>
      <w:r>
        <w:rPr>
          <w:b/>
        </w:rPr>
        <w:t xml:space="preserve">продукти - </w:t>
      </w:r>
      <w:r>
        <w:t xml:space="preserve">спеціальні харчові продукти, що використовуються в профілактичних і лікувальних цілях;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2.0.10. </w:t>
      </w:r>
      <w:r>
        <w:rPr>
          <w:b/>
          <w:color w:val="212529"/>
        </w:rPr>
        <w:t xml:space="preserve">формула харчування - </w:t>
      </w:r>
      <w:r>
        <w:rPr>
          <w:color w:val="000000"/>
        </w:rPr>
        <w:t xml:space="preserve">суміш тваринного або рослинного харчування, що частково замінює грудне молоко, призначене для задоволення харчових потреб малюків до шести місяців (формула харчування номер один) і дітей від шести місяців до трьох років (формула харчування номер два); У самому визначенні до поняття дітей слід додати слово «формула харчування».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2.0.11. додатковий продукт </w:t>
      </w:r>
      <w:r>
        <w:rPr>
          <w:b/>
          <w:color w:val="212529"/>
        </w:rPr>
        <w:t xml:space="preserve">харчування - </w:t>
      </w:r>
      <w:r>
        <w:rPr>
          <w:color w:val="212529"/>
        </w:rPr>
        <w:t xml:space="preserve">промислово або домашній продукт харчування, який дається дітям старше шести місяців або дітям раннього віку на додаток до їх потреб у харчуванні, коли грудне молоко, штучний продукт харчування або харчова формула не повністю відповідають потребам дітей у харчуванні протягом шести місяців;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2.0.12. готові </w:t>
      </w:r>
      <w:r>
        <w:rPr>
          <w:b/>
        </w:rPr>
        <w:t xml:space="preserve">до вживання продукти - </w:t>
      </w:r>
      <w:r>
        <w:t xml:space="preserve">готові до вживання продукти, вироблені виробником в готовому до споживання вигляді, які не вимагають варіння або інших процесів переробки для знищення або зменшення кількості мікроорганізмів до прийнятного рівня;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000000"/>
        </w:rPr>
        <w:t xml:space="preserve">2.0.13. гігієнічний </w:t>
      </w:r>
      <w:r>
        <w:rPr>
          <w:b/>
          <w:color w:val="000000"/>
        </w:rPr>
        <w:t xml:space="preserve">показник процесу - </w:t>
      </w:r>
      <w:r>
        <w:rPr>
          <w:color w:val="000000"/>
        </w:rPr>
        <w:t xml:space="preserve">нормативні </w:t>
      </w:r>
      <w:r>
        <w:rPr>
          <w:color w:val="212529"/>
        </w:rPr>
        <w:t xml:space="preserve">заходи щодо забезпечення безпеки технологічного процесу відповідно до вимог нормативно-правових актів у сфері безпечності харчових продуктів, що визначають прийнятність виробничого процесу, не застосовуються </w:t>
      </w:r>
      <w:r>
        <w:rPr>
          <w:color w:val="000000"/>
        </w:rPr>
        <w:t xml:space="preserve"> до продукції, розміщеної в торговельних мережах, показують допустимі межі забруднення, а при результатах вище зазначених меж виявляються критерій, що визначає необхідність його реалізації; 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2.0.14. </w:t>
      </w:r>
      <w:r>
        <w:rPr>
          <w:b/>
        </w:rPr>
        <w:t xml:space="preserve">компетентний орган у сфері безпеки харчових продуктів - </w:t>
      </w:r>
      <w:r>
        <w:t xml:space="preserve">Агентство з безпеки харчових продуктів Азербайджанської Республіки, яке здійснює державний контроль у сфері безпечності харчових продуктів;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6"/>
      </w:pPr>
      <w:r>
        <w:t xml:space="preserve">2.0.15. передові </w:t>
      </w:r>
      <w:r>
        <w:rPr>
          <w:b/>
        </w:rPr>
        <w:t xml:space="preserve">гігієнічні практики (GHPs - Good Hygiene Practices) - </w:t>
      </w:r>
      <w:r>
        <w:t xml:space="preserve">комплекс заходів, спрямованих на запобігання забрудненню харчових продуктів з метою забезпечення споживачів безпечними харчовими продуктами;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6"/>
      </w:pPr>
      <w:r>
        <w:t xml:space="preserve">2.0.16. </w:t>
      </w:r>
      <w:r>
        <w:rPr>
          <w:b/>
        </w:rPr>
        <w:t xml:space="preserve">Аналіз небезпеки та критичні контрольні точки (HACCP-аналіз небезпеки та критичні контрольні точки) </w:t>
      </w:r>
      <w:r>
        <w:t xml:space="preserve">- система ідентифікації, оцінки та контролю факторів небезпеки, важливих для управління безпекою харчових продуктів.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6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3. Основні вимоги до забезпечення безпеки харчових продуктів на основі мікробіологічних показників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Calibri" w:hAnsi="Calibri" w:cs="Calibri" w:eastAsia="Times New Roman"/>
          <w:color w:val="212529"/>
          <w:sz w:val="22"/>
        </w:rPr>
        <w:pStyle w:val="P68B1DB1-Normal7"/>
      </w:pPr>
      <w:r>
        <w:t xml:space="preserve">3.1. Суб'єкти харчування несуть відповідальність за забезпечення відповідності харчових продуктів мікробіологічних показників, зазначених у Додатках 1 і 2 цих Правил.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3.2. Критерії, перевірені уповноваженим органом у сфері безпечності харчових продуктів під час транспортування, розподілу та зберігання харчових продуктів, повинні відповідати показникам, перелічених у Додатку 1 цього Регламенту.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3.3. Q ida суб'єктів виробництва</w:t>
      </w:r>
      <w:r>
        <w:rPr>
          <w:color w:val="FF0000"/>
        </w:rPr>
        <w:t xml:space="preserve"> </w:t>
      </w:r>
      <w:r>
        <w:rPr>
          <w:color w:val="212529"/>
        </w:rPr>
        <w:t xml:space="preserve">і на кожному етапі переробних процесів вони повинні забезпечувати відповідність продукції показникам гігієни виробництва, зазначеним у Додатку 2 цих Правил.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3.4. Продовольчі суб'єкти повинні підтримувати застосування процедур, заснованих на принципах НАССР, поряд з найкращими гігієнічними практиками, визначеними в «Положеннях про вимоги до гігієни харчових продуктів».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3.5. У разі виникнення сумнівів щодо безпеки харчових продуктів </w:t>
      </w:r>
      <w:bookmarkStart w:id="3" w:name="_Hlk27574030"/>
      <w:r>
        <w:t xml:space="preserve">компетентний орган у сфері безпечності харчових продуктів </w:t>
      </w:r>
      <w:bookmarkEnd w:id="3"/>
      <w:r>
        <w:t xml:space="preserve">має право розширювати спектр відбору проб і проводити лабораторні дослідження в рамках дослідження відповідності виробничого процесу або аналізу ризиків з метою визначення мікроорганізмів, не перелічених у Додатку 1 цих Правил, їх токсинів і метаболітів. Для цього враховуються показники, зазначені в Додатку 3 цього Регламенту.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3.6. Суб'єкти харчування, які беруть участь у виробництві харчових продуктів, повинні забезпечити дотримання гігієнічних показників виробництва, зазначених у Додатку 2 цього Регламенту.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4. Тести за показниками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4.1 . Харчові суб'єкти, які беруть участь у виробництві харчових продуктів, повинні гарантувати, що зразки беруться по відношенню до мікробіологічних показників, зазначених у Додатках 1 і 2 цих Правил.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4 . 2. З метою перевірки або підтвердження того, що виробничі процеси здійснюються відповідно до передових гігієнічних практик та принципів НАССР, компетентний орган у сфері безпеки харчових продуктів забезпечує проведення експертиз (аналітичного референтного методу) харчових суб'єктів відповідно до мікробіологічних показників, зазначених у Додатках 1 і 2 цих </w:t>
      </w:r>
      <w:bookmarkStart w:id="4" w:name="_Hlk62729844"/>
      <w:r>
        <w:t>Правил.</w:t>
      </w:r>
      <w:bookmarkEnd w:id="4"/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strike/>
          <w:color w:val="212529"/>
        </w:rPr>
        <w:t>4.3</w:t>
      </w:r>
      <w:r>
        <w:rPr>
          <w:color w:val="FF0000"/>
        </w:rPr>
        <w:t xml:space="preserve">. </w:t>
      </w:r>
      <w:r>
        <w:rPr>
          <w:color w:val="212529"/>
        </w:rPr>
        <w:t xml:space="preserve">_ З метою визначення мікробіологічних показників (n) кількість зразків, зазначених у Додатку 1 цих Правил, повинна бути взята з харчових продуктів. Тільки вибірка закладів продажу та громадського харчування береться та оцінюється відповідно до вартості "М".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5. Методи відбору проб і обстеження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5.1. Зразки, зазначені у Додатках 1 та 2 цього Регламенту, досліджуються відповідно до стандартів, зазначених у розділах аналітичного еталонного методу цих Додатків.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5.2. Для того, щоб визначити відповідність показників, зразки слід брати з виробничих майданчиків і обладнання, що використовується у виробничому процесі.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5.3. </w:t>
      </w:r>
      <w:r>
        <w:rPr>
          <w:color w:val="FF0000"/>
        </w:rPr>
        <w:t xml:space="preserve">Метод </w:t>
      </w:r>
      <w:r>
        <w:rPr>
          <w:color w:val="212529"/>
        </w:rPr>
        <w:t xml:space="preserve">відбору проб повинен відповідати міжнародному стандарту ISO 18593:2018.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5.4. За даними </w:t>
      </w:r>
      <w:r>
        <w:rPr>
          <w:i/>
          <w:color w:val="212529"/>
        </w:rPr>
        <w:t xml:space="preserve">Listeria monocytogenes </w:t>
      </w:r>
      <w:r>
        <w:rPr>
          <w:color w:val="212529"/>
        </w:rPr>
        <w:t xml:space="preserve">від харчових суб'єктів, що виробляють готові до вживання продукти харчування, виробничі площі та обладнання, що використовуються у виробництві, які можуть становити </w:t>
      </w:r>
      <w:r>
        <w:rPr>
          <w:i/>
          <w:color w:val="212529"/>
        </w:rPr>
        <w:t xml:space="preserve">ризик лістерії моноцитогенів </w:t>
      </w:r>
      <w:r>
        <w:rPr>
          <w:color w:val="212529"/>
        </w:rPr>
        <w:t xml:space="preserve">для здоров'я людини,</w:t>
      </w:r>
      <w:r>
        <w:rPr>
          <w:color w:val="FF0000"/>
        </w:rPr>
        <w:t xml:space="preserve"> </w:t>
      </w:r>
      <w:r>
        <w:rPr>
          <w:color w:val="212529"/>
        </w:rPr>
        <w:t xml:space="preserve">забезпечує вибірка проб.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5.5. Суб'єкти харчування, які виробляють сухі дитячі продукти харчування та дієтичні продукти, призначені для дітей віком до шести місяців, повинні забезпечити вибірку виробничих площ та обладнання, що використовуються у виробництві, для </w:t>
      </w:r>
      <w:r>
        <w:rPr>
          <w:i/>
        </w:rPr>
        <w:t xml:space="preserve">Enterobacteriaceae </w:t>
      </w:r>
      <w:r>
        <w:t xml:space="preserve">в рамках плану відбору проб ризику </w:t>
      </w:r>
      <w:r>
        <w:rPr>
          <w:i/>
        </w:rPr>
        <w:t xml:space="preserve">Entero bacter sakazakii.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1"/>
      </w:pPr>
      <w:r>
        <w:rPr>
          <w:color w:val="212529"/>
        </w:rPr>
        <w:t xml:space="preserve">5.6. </w:t>
      </w:r>
      <w:r>
        <w:rPr>
          <w:color w:val="000000"/>
        </w:rPr>
        <w:t xml:space="preserve">Нові методи експертизи</w:t>
      </w:r>
      <w:r>
        <w:rPr>
          <w:color w:val="FF0000"/>
        </w:rPr>
        <w:t xml:space="preserve"> </w:t>
      </w:r>
      <w:r>
        <w:rPr>
          <w:color w:val="212529"/>
        </w:rPr>
        <w:t xml:space="preserve">використовується після дотримання довідкових методів, зазначених у додатках 1 і 2 цих Правил, перевірених компетентним органом у сфері безпеки харчових продуктів і якщо метод сертифікований і зареєстрований відповідно до стандарту EN/ISO 16140 або інших аналогічних протоколів, прийнятих на міжнародному рівні</w:t>
      </w:r>
      <w:r>
        <w:rPr>
          <w:color w:val="000000"/>
        </w:rPr>
        <w:t>.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6. Непослідовні результати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6.1. Якщо результати перевірки не відповідають показникам, зазначеним у додатках 1 та 2 цього Регламенту, необхідно вжити заходів, зазначених у пунктах 6.2, 6.3 та 6.4 цього Регламенту.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6.2. Для того, щоб запобігти повторенню мікробіологічного забруднення та визначити причину невідповідності результатів, суб'єкти харчування повинні дотримуватися належної гігієнічної</w:t>
      </w:r>
      <w:r>
        <w:rPr>
          <w:shd w:val="clear" w:color="auto" w:fill="FFFF00"/>
        </w:rPr>
        <w:t xml:space="preserve"> </w:t>
      </w:r>
      <w:r>
        <w:t>практики.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6.3. Якщо результати інспекції не відповідають показникам безпеки харчових продуктів, зазначеним у Додатку 1 цього Регламенту, ця партія продуктів повинна бути зібрана або відкликана з торговельних мереж суб'єктами харчових продуктів, повинна бути забезпечена утилізація або знищення цих продуктів.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6.4. Харчові продукти, які не представлені для роздрібного продажу і не відповідають нормам показників безпеки харчових продуктів в оптових торгових мережах, беруть участь у відповідному процесі переробки з метою усунення небезпеки.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6.5. Партія продукту, непридатна за прямим призначенням за мікробіологічними показниками, але не становить ризику для здоров'я людини і тварин, може бути використана в інших цілях, використовуючи процедури, засновані на принципах НАССР і передових гігієнічних нормах, а також шляхом зміни його призначення за рішенням компетентного органу в галузі безпеки харчових продуктів.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6.6. Представник уповноваженого органу у сфері безпеки харчових продуктів повинен серйозно проаналізувати недостатні результати експертизи. При виявленні невідповідностей в ході результатів випробувань необхідно вжити заходів відповідно до законодавства для запобігання мікробіологічних ризиків і усунення небезпечної ситуації.</w:t>
      </w:r>
    </w:p>
    <w:p>
      <w:pPr>
        <w:shd w:val="clear" w:color="auto" w:fill="FFFFFF"/>
        <w:spacing w:beforeAutospacing="1" w:afterAutospacing="1" w:line="240" w:lineRule="auto"/>
        <w:jc w:val="center"/>
        <w:rPr>
          <w:rFonts w:ascii="Palatino" w:hAnsi="Palatino" w:cs="Times New Roman" w:eastAsia="Times New Roman"/>
          <w:i/>
          <w:color w:val="212529"/>
          <w:sz w:val="20"/>
        </w:rPr>
        <w:pStyle w:val="P68B1DB1-Normal8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7. Вимоги до маркування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При маркуванні сирих м'ясних продуктів (м'ясного фаршу, м'ясних виробів, напівфабрикатів, виготовлених з м'яса), які відповідають всім вимогам, зазначених у додатках 1 і 2 цих Правил і вимагають термічної переробки перед споживанням, необхідно розмістити інформацію про здійснення термічної переробки перед споживанням.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8. Положення про перехідний період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Після набрання чинності цими Правилами, суб'єкти харчування повинні забезпечити відповідність харчових продуктів показникам, зазначеним у додатках 1 і 2 цих Правил протягом 3 (трьох) місяців.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9. Зміни в змінах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Цей Регламент регулярно переглядається з урахуванням інформації про патогенні мікроорганізми в харчових продуктах, їх розподіл і зміни рівня забруднення харчових продуктів, а також результати оцінки ризику, з огляду на розвиток науки, техніки і методології.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  <w:sz w:val="23"/>
        </w:rPr>
        <w:pStyle w:val="P68B1DB1-Normal5"/>
      </w:pPr>
      <w:r/>
      <w:r>
        <w:br/>
      </w:r>
    </w:p>
    <w:p>
      <w:pPr>
        <w:shd w:val="clear" w:color="auto" w:fill="FFFFFF"/>
        <w:spacing w:line="240" w:lineRule="auto"/>
        <w:jc w:val="right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Додаток No. 1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1. Показники безпеки харчових продуктів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tbl>
      <w:tblPr>
        <w:tblW w:w="75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215"/>
        <w:gridCol w:w="569"/>
        <w:gridCol w:w="474"/>
        <w:gridCol w:w="906"/>
        <w:gridCol w:w="906"/>
        <w:gridCol w:w="1349"/>
      </w:tblGrid>
      <w:tr>
        <w:trPr>
          <w:jc w:val="center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Категорії продуктів харчування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Мікроорганізми / токсини, метаболіти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Типовий план </w:t>
            </w:r>
            <w:r>
              <w:rPr>
                <w:sz w:val="18"/>
                <w:vertAlign w:val="superscript"/>
              </w:rPr>
              <w:t>(1)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Ліміти </w:t>
            </w:r>
            <w:r>
              <w:rPr>
                <w:sz w:val="18"/>
                <w:vertAlign w:val="superscript"/>
              </w:rPr>
              <w:t>(2)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Аналітичний референтний метод </w:t>
            </w:r>
            <w:r>
              <w:rPr>
                <w:sz w:val="18"/>
                <w:vertAlign w:val="superscript"/>
              </w:rPr>
              <w:t>(3)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Н. Е.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92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ind w:left="792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1.1. М'ясо та м'ясні продукти</w:t>
            </w:r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1.1.1.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Не м'ясорубки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Аеробна колонія графа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5×10 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5×10 </w:t>
            </w:r>
            <w:r>
              <w:rPr>
                <w:sz w:val="18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4833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t>O157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16654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1.1.2.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Сире червоне м'ясо і готові суміші червоного м'яса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t>O157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16654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1.1.3.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Сире м'ясо птиці </w:t>
            </w:r>
            <w:r>
              <w:rPr>
                <w:rFonts w:ascii="Palatino Linotype" w:hAnsi="Palatino Linotype" w:cs="Calibri" w:eastAsia="Times New Roman"/>
                <w:vertAlign w:val="superscript"/>
              </w:rPr>
              <w:t xml:space="preserve">(7) </w:t>
            </w:r>
            <w:r>
              <w:rPr>
                <w:rFonts w:ascii="Palatino Linotype" w:hAnsi="Palatino Linotype" w:cs="Calibri" w:eastAsia="Times New Roman"/>
              </w:rPr>
              <w:t xml:space="preserve">і готові суміші для птиці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Typhimurium </w:t>
            </w:r>
            <w:r>
              <w:rPr>
                <w:sz w:val="18"/>
                <w:vertAlign w:val="superscript"/>
              </w:rPr>
              <w:t>(8)</w:t>
            </w:r>
            <w:r>
              <w:rPr>
                <w:i/>
              </w:rPr>
              <w:t>,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Enteritidis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1.1.4.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Механізоване червоне м'ясо та механічно відокремлене м'ясо птиці (МАП)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Аеробна колонія графа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5×10 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5×10 </w:t>
            </w:r>
            <w:r>
              <w:rPr>
                <w:sz w:val="18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4833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t>O157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16654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1.1.5.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Мариновані і сушені (закопування і т.д.)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Сульфіт-зменшуючі анаеробні бактерії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7937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1.1.6.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Ферментовані м'ясні продукти (ковбаса і т.д.)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t>O157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16654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1.1.7.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Термічно оброблені м'ясні продукти (ковбаси, ковбаси, смаження, пончики, фрикадельки, котлети і т.д.)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trHeight w:val="220"/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ind w:left="792" w:hanging="432"/>
              <w:jc w:val="center"/>
              <w:rPr>
                <w:rFonts w:ascii="Calibri" w:hAnsi="Calibri" w:cs="Calibri" w:eastAsia="Times New Roman"/>
                <w:sz w:val="22"/>
              </w:rPr>
              <w:pStyle w:val="P68B1DB1-Normal10"/>
            </w:pPr>
            <w:r>
              <w:rPr>
                <w:rFonts w:ascii="Palatino Linotype" w:hAnsi="Palatino Linotype" w:cs="Calibri" w:eastAsia="Times New Roman"/>
              </w:rPr>
              <w:t>1.2.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</w:t>
            </w:r>
            <w:r>
              <w:rPr>
                <w:rFonts w:ascii="Palatino Linotype" w:hAnsi="Palatino Linotype" w:cs="Calibri" w:eastAsia="Times New Roman"/>
              </w:rPr>
              <w:t xml:space="preserve">Інші продукти тваринного походження</w:t>
            </w:r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trHeight w:val="793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1.2.1.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Желатин і колаген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1.2.2.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Яєчні продукти (пастеризовані і заморожені яйця, яєчний порошок і т.д.)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92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 </w:t>
            </w:r>
          </w:p>
          <w:p>
            <w:pPr>
              <w:spacing w:line="240" w:lineRule="auto"/>
              <w:ind w:left="792" w:hanging="432"/>
              <w:jc w:val="center"/>
              <w:rPr>
                <w:rFonts w:ascii="Calibri" w:hAnsi="Calibri" w:cs="Calibri" w:eastAsia="Times New Roman"/>
                <w:sz w:val="22"/>
              </w:rPr>
              <w:pStyle w:val="P68B1DB1-Normal10"/>
            </w:pPr>
            <w:r>
              <w:rPr>
                <w:rFonts w:ascii="Palatino Linotype" w:hAnsi="Palatino Linotype" w:cs="Calibri" w:eastAsia="Times New Roman"/>
              </w:rPr>
              <w:t>1.3.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</w:t>
            </w:r>
            <w:r>
              <w:rPr>
                <w:rFonts w:ascii="Palatino Linotype" w:hAnsi="Palatino Linotype" w:cs="Calibri" w:eastAsia="Times New Roman"/>
              </w:rPr>
              <w:t xml:space="preserve">Молоко, молочні продукти та продукти на молочній основі</w:t>
            </w:r>
          </w:p>
          <w:p>
            <w:pPr>
              <w:spacing w:line="240" w:lineRule="auto"/>
              <w:ind w:left="792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1.3.1.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Молоко пастеризоване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21528-1</w:t>
            </w:r>
          </w:p>
        </w:tc>
      </w:tr>
      <w:tr>
        <w:trPr>
          <w:trHeight w:val="77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1.3.2.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Кисломолочні продукти (кефір, йогурт, фруктові та інші йогурти, кефір, ряжанка, сир, сметана та ін.)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&lt;3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16649-3</w:t>
            </w:r>
          </w:p>
        </w:tc>
      </w:tr>
      <w:tr>
        <w:trPr>
          <w:trHeight w:val="7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1.3.3.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Крем</w:t>
            </w:r>
            <w:r>
              <w:rPr>
                <w:rFonts w:ascii="Palatino Linotype" w:hAnsi="Palatino Linotype" w:cs="Calibri" w:eastAsia="Times New Roman"/>
              </w:rPr>
              <w:t xml:space="preserve">для пастеризації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1.3.4.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Крем для крему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1.3.5.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Масло і їстівні молочні продукти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1.3.6.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Сухі молочні продукти (молоко, вершки, сироватковий порошок та порошкові суміші для морозива, сухих молочних продуктів, масляного порошку, казеїну, казеїнату)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1.3.7.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Сир (всі види сиру, крім м'яких розплавлених сирів)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6888 -1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 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1.3.8.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Плавлені сири та плавлені сирні продукти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Стафілококові ентеротоксини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Його не слід виявляти при 25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1.3.9.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Згущене молоко та молочні продукти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&lt;3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16649-3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1.3.10.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</w:t>
            </w:r>
            <w:r>
              <w:rPr>
                <w:rFonts w:ascii="Palatino Linotype" w:hAnsi="Palatino Linotype" w:cs="Calibri" w:eastAsia="Times New Roman"/>
              </w:rPr>
              <w:t xml:space="preserve">Морозиво та заморожені молочні десерти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92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 </w:t>
            </w:r>
          </w:p>
          <w:p>
            <w:pPr>
              <w:spacing w:line="240" w:lineRule="auto"/>
              <w:ind w:left="792" w:hanging="432"/>
              <w:jc w:val="center"/>
              <w:rPr>
                <w:rFonts w:ascii="Calibri" w:hAnsi="Calibri" w:cs="Calibri" w:eastAsia="Times New Roman"/>
                <w:sz w:val="22"/>
              </w:rPr>
              <w:pStyle w:val="P68B1DB1-Normal10"/>
            </w:pPr>
            <w:r>
              <w:rPr>
                <w:rFonts w:ascii="Palatino Linotype" w:hAnsi="Palatino Linotype" w:cs="Calibri" w:eastAsia="Times New Roman"/>
              </w:rPr>
              <w:t>1.4.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Продукти з</w:t>
            </w:r>
            <w:r>
              <w:rPr>
                <w:rFonts w:ascii="Palatino Linotype" w:hAnsi="Palatino Linotype" w:cs="Calibri" w:eastAsia="Times New Roman"/>
              </w:rPr>
              <w:t>моря</w:t>
            </w:r>
          </w:p>
          <w:p>
            <w:pPr>
              <w:spacing w:line="240" w:lineRule="auto"/>
              <w:ind w:left="792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 w:hanging="22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1.4.1.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 </w:t>
            </w:r>
            <w:r>
              <w:rPr>
                <w:rFonts w:ascii="Palatino Linotype" w:hAnsi="Palatino Linotype" w:cs="Calibri" w:eastAsia="Times New Roman"/>
              </w:rPr>
              <w:t xml:space="preserve">Живі морепродукти (бівальви, головоногих, гастроподи, ракоподібні)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 xml:space="preserve">(4) </w:t>
            </w:r>
            <w:r>
              <w:t xml:space="preserve">(в інтеркалярній рідині та м'ясі)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 </w:t>
            </w:r>
            <w:r>
              <w:rPr>
                <w:sz w:val="18"/>
                <w:vertAlign w:val="superscript"/>
              </w:rPr>
              <w:t>(5)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&lt;3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16649-3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1.4.2.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</w:t>
            </w:r>
            <w:r>
              <w:rPr>
                <w:rFonts w:ascii="Palatino Linotype" w:hAnsi="Palatino Linotype" w:cs="Calibri" w:eastAsia="Times New Roman"/>
              </w:rPr>
              <w:t xml:space="preserve">Свіжоохолоджена риба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Гістамін </w:t>
            </w:r>
            <w:r>
              <w:rPr>
                <w:sz w:val="18"/>
                <w:vertAlign w:val="superscript"/>
              </w:rPr>
              <w:t>(6)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100 мг/кг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200 мг/кг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HPLC HPLC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1.4.3.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</w:t>
            </w:r>
            <w:r>
              <w:rPr>
                <w:rFonts w:ascii="Palatino Linotype" w:hAnsi="Palatino Linotype" w:cs="Calibri" w:eastAsia="Times New Roman"/>
              </w:rPr>
              <w:t xml:space="preserve">Заморожена риба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Гістамін </w:t>
            </w:r>
            <w:r>
              <w:rPr>
                <w:sz w:val="18"/>
                <w:vertAlign w:val="superscript"/>
              </w:rPr>
              <w:t>(6)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100 мг/кг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200 мг/кг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HPLC HPLC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1.4.4.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</w:t>
            </w:r>
            <w:r>
              <w:rPr>
                <w:rFonts w:ascii="Palatino Linotype" w:hAnsi="Palatino Linotype" w:cs="Calibri" w:eastAsia="Times New Roman"/>
              </w:rPr>
              <w:t xml:space="preserve">Оброблені морепродукти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Гістамін </w:t>
            </w:r>
            <w:r>
              <w:rPr>
                <w:sz w:val="18"/>
                <w:vertAlign w:val="superscript"/>
              </w:rPr>
              <w:t>(6)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200 мг/кг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400 мг/кг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HPLC HPLC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1.4.5.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</w:t>
            </w:r>
            <w:r>
              <w:rPr>
                <w:rFonts w:ascii="Palatino Linotype" w:hAnsi="Palatino Linotype" w:cs="Calibri" w:eastAsia="Times New Roman"/>
              </w:rPr>
              <w:t xml:space="preserve">Рибні консерви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Гістамін </w:t>
            </w:r>
            <w:r>
              <w:rPr>
                <w:sz w:val="18"/>
                <w:vertAlign w:val="superscript"/>
              </w:rPr>
              <w:t>(6)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200 мг/кг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400 мг/кг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HPLC HPLC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1.4.6.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     </w:t>
            </w:r>
            <w:r>
              <w:rPr>
                <w:rFonts w:ascii="Palatino Linotype" w:hAnsi="Palatino Linotype" w:cs="Calibri" w:eastAsia="Times New Roman"/>
              </w:rPr>
              <w:t xml:space="preserve">Риб'яча ікра-подібна продукція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trHeight w:val="2204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1.4.7. Відвар таблетки, порошки, сухі супи, харчові ароматизатори, збиті вершки, соусоподібний порошок та інші харчові суміші у формі таблеток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 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1.5. Борошно і борошняні вироби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1.5.1. Борошно зернових, соєве борошно та інші борошно (включаючи картопляне борошно)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Бактерії кишкової палички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Грибки цвілі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7698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1.5.2. Хлібобулочні вироби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Bacillus mesentericus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4.5x10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1.1x10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Дріжджі і цвіль грибки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7698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1.5.3. Сплячий сон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Бактерії кишкової палички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Грибки цвілі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7698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1.5.4. Зернові продукти (семоліна, цільнозернові, кукурудзяні пластівці, попкорн, рис, чіпси тощо), висівки для споживання людиною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Бактерії кишкової палички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Грибки цвілі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7698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1.5.5. Макаронні вироби, локшина та макаронні вироби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Дріжджі і цвіль грибки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7698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1.5.6. Макарони та тістечка у формі пельменів, наповнені м'ясом, овочами та іншими продуктами (сирі, заморожені)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Сульфіт-зменшуючі анаеробні бактерії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7937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1.5.7. Макарони і тістечка у формі тазів, наповнені м'ясом, овочами та іншими продуктами (запечені в духовці)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Сульфіт-зменшуючі анаеробні бактерії (тільки в м'ясних продуктах)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7937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1.5.8. Піца, кондитерські вироби та кондитерські вироби (заморожені, готові до приготування)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Грибки цвілі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7698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1.5.9. Звичайний торт, звичайний бісквіт, прості крекери і т.д., глазуровані, наповнені і / або пряні печиво, торти, крекери і вафлі (простий, крем, наповнені, глазуровані і т.д.)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Бактерії кишкової палички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1.5.10. Пироги і вологі торти (вершкові, шоколадні, наповнені, фрукти і т.д.)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6888 -1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&lt;3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16649-3</w:t>
            </w:r>
          </w:p>
        </w:tc>
      </w:tr>
      <w:tr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trHeight w:val="97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1.5.11. Крохмаль крохмалю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1.6. Продукти переробки фруктів і овочів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1.6.1. Вимиті, подрібнені і фасовані, окремі або змішані сирі овочі, заморожені або сушені овочі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t>O157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16654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1.6.2. Сушені або заморожені фрукти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Дріжджі і цвіль грибки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7954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1.6.3. Варення, варення і пюре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Грибки цвілі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7954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1.7. Прянощі зі спеціями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1.7.1. Спеції, трави та/або їх суміші (порошок, паста, суміш і т.д.)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Б. цереус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7932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right="-158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25г не допускається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1.8. Фруктові соки, безалкогольні напої тощо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1.8.1. Безпосередньо пресовані, непастеризовані, холодостійкі, готові до використання фруктово-овочеві соки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t>O157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16654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1.9. Кава і чай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1.9.1. Чай (зелений, чорний), трав'яні та фруктові чаї та їх суміші (упаковка включає 3 місяці)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Дріжджі і цвіль грибки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7954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trHeight w:val="2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1.9.2. Готова до вживання кава, що містить смажені кавові зерна, смажену і мелену каву, кавовий екстракт і ароматну кавову суміш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Бактерії кишкової палички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4832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1.10. Какао і шоколадні вироби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1.10.1. Какао і какао продукти, шоколад і шоколадні вироби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1.11. Продукти з цукру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1.11.1. Халва, дошаб, локум, локум з печивом або халвою, баклава та інші солодощі з сиропом, азмою, фундуком і фіскатом, цукерками та ін.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Дріжджі і цвіль грибки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7954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1.11.2. Готові до вживання солодкі соуси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Дріжджі і цвіль грибки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7954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1.12. Готові страви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1.12.1. Готові до вживання (варені) всі види м'ясних і овочевих страв і т.д.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Стафілококові ентеротоксини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Його не слід виявляти при 25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Б. цереус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7932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1.12.2. Всі види готових до вживання салатів, м'ясних і молочних продуктів (ковбаса, сир і т.д.) і холодних закусок і т.д.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Стафілококові ентеротоксини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Його не слід виявляти при 25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1.12.3. Всі види готової (вареної) випічки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Стафілококові ентеротоксини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Його не слід виявляти при 25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Б. цереус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7932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1.12.4. Готові до вживання (варені) солодощі всіх видів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Стафілококові ентеротоксини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Його не слід виявляти при 25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1.13. Харчові формули та допоміжні продукти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1.13.1. Формула для їжі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Б. цереус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7932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Enterobacter sakazakii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ISO/ DTS 22964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1.13.2. Додаткові продукти харчування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Б. цереус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7932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L. моноцитогени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11290-1</w:t>
            </w:r>
          </w:p>
        </w:tc>
      </w:tr>
      <w:tr>
        <w:trPr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1.14. Інші продукти харчування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1.14.1. Сіль сіль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Бактерії кишкової палички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4832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1.14.2. Соєве молоко та їх продукти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1.14.3. Соєве молоко (у вигляді порошку)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Бактерії кишкової палички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4832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1.14.4. Майонез і майонез салатні заправки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1.14.5. Салатні та кулінарні соуси, томатні соуси (включаючи кетчуп, соєвий соус, гірчицю, кетчуп та ін.)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Дріжджі і цвіль грибки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7954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1.14.6. Інші тваринні жири, крім масла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Аеробна колонія графа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4833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1.14.7. Немолочні їстівні льоди (фруктові льоди, сорбети та ін.)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0/25 г-мл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6579</w:t>
            </w:r>
          </w:p>
        </w:tc>
      </w:tr>
      <w:tr>
        <w:trPr>
          <w:trHeight w:val="1226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1.14.8. Сухе молоко додається до кави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</w:tr>
      <w:tr>
        <w:trPr>
          <w:trHeight w:val="1062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1.14.9. Біологічно активні харчові добавки (БАФ)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&lt;10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</w:tr>
      <w:tr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1.14.10. Дріжджі хлібні (мокрий і сухий)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Bacillus mesentericus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</w:tr>
      <w:tr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2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1.14.11. Мастила, маргарин і тверді жири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Бактерії кишкової палички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4832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Дріжджі і цвіль грибки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7988</w:t>
            </w:r>
          </w:p>
        </w:tc>
      </w:tr>
      <w:tr>
        <w:trPr>
          <w:trHeight w:val="557"/>
          <w:jc w:val="center"/>
        </w:trPr>
        <w:tc>
          <w:tcPr>
            <w:tcW w:w="94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2"/>
              </w:rPr>
              <w:t>(1)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n: номер зразка; C: кількість зразків дозволялося мати значення від m до межі M</w:t>
            </w:r>
          </w:p>
          <w:p>
            <w:pPr>
              <w:spacing w:line="240" w:lineRule="auto"/>
              <w:ind w:left="720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- Якщо задане значення ≤m є MATCH,</w:t>
            </w:r>
          </w:p>
          <w:p>
            <w:pPr>
              <w:spacing w:line="240" w:lineRule="auto"/>
              <w:ind w:left="720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- Якщо значення не більше c вибірки знаходиться між m і M, а інші значення ≤m є ACCEPTABLE,</w:t>
            </w:r>
          </w:p>
          <w:p>
            <w:pPr>
              <w:spacing w:line="240" w:lineRule="auto"/>
              <w:ind w:left="720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2"/>
              </w:rPr>
              <w:t>(2)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Якщо не вказано жодного іншого випадку, ліміт оцінюється як кгв/г-мл. KGV - колоноутворююча одиниця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2"/>
              </w:rPr>
              <w:t>(3)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Використовуються останні опубліковані версії Стандартів, що містяться в цьому нормативі.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2"/>
              </w:rPr>
              <w:t>(4)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Найімовірніший метод числа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2"/>
              </w:rPr>
              <w:t>(5)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Аналізовий зразок повинен бути підготовлений принаймні з 10 різних зразків.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2"/>
              </w:rPr>
              <w:t>(6)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У видів, що належать до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порядку Engraulidae, Scombridae, Clupeidae, Coryfenidae, Pomatomidae, Scrombressosidae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2"/>
              </w:rPr>
              <w:t>(7)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Цей критерій стосується сирого м'яса, отриманого з зграї курей-селекціонерів (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Gallus gallus ), курей-несучок, бройлерів, племінних і м'ясних зграй індички.</w:t>
            </w:r>
          </w:p>
          <w:p>
            <w:pPr>
              <w:spacing w:line="240" w:lineRule="auto"/>
              <w:ind w:left="306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2"/>
              </w:rPr>
              <w:t>(8)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Приписується тільки монофазному сальмонельозному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тифимірію .</w:t>
            </w:r>
          </w:p>
        </w:tc>
      </w:tr>
    </w:tbl>
    <w:p>
      <w:pPr>
        <w:shd w:val="clear" w:color="auto" w:fill="FFFFFF"/>
        <w:spacing w:line="240" w:lineRule="auto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pacing w:line="240" w:lineRule="auto"/>
        <w:rPr>
          <w:rFonts w:ascii="Times New Roman" w:hAnsi="Times New Roman" w:cs="Times New Roman" w:eastAsia="Times New Roman"/>
        </w:rPr>
        <w:pStyle w:val="P68B1DB1-Normal13"/>
      </w:pPr>
      <w:r/>
      <w:r>
        <w:br/>
      </w:r>
    </w:p>
    <w:p>
      <w:pPr>
        <w:shd w:val="clear" w:color="auto" w:fill="FFFFFF"/>
        <w:spacing w:line="240" w:lineRule="auto"/>
        <w:ind w:left="12240" w:hanging="1325"/>
        <w:jc w:val="right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Додаток No. 2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2. Показники гігієни виробництва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2.1. М'ясо та м'ясні продукти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tbl>
      <w:tblPr>
        <w:tblW w:w="11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2215"/>
        <w:gridCol w:w="609"/>
        <w:gridCol w:w="456"/>
        <w:gridCol w:w="1032"/>
        <w:gridCol w:w="1032"/>
        <w:gridCol w:w="1371"/>
        <w:gridCol w:w="1072"/>
        <w:gridCol w:w="1556"/>
      </w:tblGrid>
      <w:tr>
        <w:trPr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Категорії продуктів харчування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Мікроорганізми, токсини, метаболіти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Типовий план </w:t>
            </w:r>
            <w:r>
              <w:rPr>
                <w:sz w:val="18"/>
                <w:vertAlign w:val="superscript"/>
              </w:rPr>
              <w:t>(1)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Ліміти </w:t>
            </w:r>
            <w:r>
              <w:rPr>
                <w:sz w:val="18"/>
                <w:vertAlign w:val="superscript"/>
              </w:rPr>
              <w:t>(2)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Аналітичний референтний метод </w:t>
            </w:r>
            <w:r>
              <w:rPr>
                <w:sz w:val="18"/>
                <w:vertAlign w:val="superscript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Етап, на якому будуть застосовуватися критерії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Дії, які повинні бути вжиті в разі непослідовних результатів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н. 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</w:tr>
      <w:tr>
        <w:trPr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9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2.1.1. Корова, вівці, коза і туша коня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Аеробна колонія графа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3.2x10 </w:t>
            </w:r>
            <w:r>
              <w:rPr>
                <w:sz w:val="18"/>
                <w:vertAlign w:val="superscript"/>
              </w:rPr>
              <w:t xml:space="preserve">3 </w:t>
            </w:r>
            <w:r>
              <w:t xml:space="preserve">кг/см </w:t>
            </w:r>
            <w:r>
              <w:rPr>
                <w:sz w:val="18"/>
                <w:vertAlign w:val="superscript"/>
              </w:rPr>
              <w:t xml:space="preserve">2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1,0x10 </w:t>
            </w:r>
            <w:r>
              <w:rPr>
                <w:sz w:val="18"/>
                <w:vertAlign w:val="superscript"/>
              </w:rPr>
              <w:t xml:space="preserve">5 </w:t>
            </w:r>
            <w:r>
              <w:t xml:space="preserve">кг/ </w:t>
            </w:r>
            <w:r>
              <w:rPr>
                <w:sz w:val="18"/>
                <w:vertAlign w:val="superscript"/>
              </w:rPr>
              <w:t xml:space="preserve">см2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(12)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3.2x10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 xml:space="preserve">кг/см </w:t>
            </w:r>
            <w:r>
              <w:rPr>
                <w:sz w:val="18"/>
                <w:vertAlign w:val="superscript"/>
              </w:rPr>
              <w:t xml:space="preserve">2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3.2x10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 xml:space="preserve">кг/ </w:t>
            </w:r>
            <w:r>
              <w:rPr>
                <w:sz w:val="18"/>
                <w:vertAlign w:val="superscript"/>
              </w:rPr>
              <w:t xml:space="preserve">см2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(12)</w:t>
            </w:r>
          </w:p>
        </w:tc>
      </w:tr>
      <w:tr>
        <w:trPr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2.1.2. Тушка зі свинини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Аеробна колонія графа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1,0x10 </w:t>
            </w:r>
            <w:r>
              <w:rPr>
                <w:sz w:val="18"/>
                <w:vertAlign w:val="superscript"/>
              </w:rPr>
              <w:t xml:space="preserve">4 </w:t>
            </w:r>
            <w:r>
              <w:t xml:space="preserve">кг/ </w:t>
            </w:r>
            <w:r>
              <w:rPr>
                <w:sz w:val="18"/>
                <w:vertAlign w:val="superscript"/>
              </w:rPr>
              <w:t xml:space="preserve">см2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1,0x10 </w:t>
            </w:r>
            <w:r>
              <w:rPr>
                <w:sz w:val="18"/>
                <w:vertAlign w:val="superscript"/>
              </w:rPr>
              <w:t xml:space="preserve">5 </w:t>
            </w:r>
            <w:r>
              <w:t xml:space="preserve">кг/ </w:t>
            </w:r>
            <w:r>
              <w:rPr>
                <w:sz w:val="18"/>
                <w:vertAlign w:val="superscript"/>
              </w:rPr>
              <w:t xml:space="preserve">см2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(12)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1,0x10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 xml:space="preserve">кг/ </w:t>
            </w:r>
            <w:r>
              <w:rPr>
                <w:sz w:val="18"/>
                <w:vertAlign w:val="superscript"/>
              </w:rPr>
              <w:t xml:space="preserve">см2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1,0x10 </w:t>
            </w:r>
            <w:r>
              <w:rPr>
                <w:sz w:val="18"/>
                <w:vertAlign w:val="superscript"/>
              </w:rPr>
              <w:t xml:space="preserve">3 </w:t>
            </w:r>
            <w:r>
              <w:t xml:space="preserve">кг/ </w:t>
            </w:r>
            <w:r>
              <w:rPr>
                <w:sz w:val="18"/>
                <w:vertAlign w:val="superscript"/>
              </w:rPr>
              <w:t xml:space="preserve">см2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(12)</w:t>
            </w:r>
          </w:p>
        </w:tc>
      </w:tr>
      <w:tr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2.1.3. Корова, вівці, коза і туша коня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50 </w:t>
            </w:r>
            <w:r>
              <w:rPr>
                <w:sz w:val="18"/>
                <w:vertAlign w:val="superscript"/>
              </w:rPr>
              <w:t>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 </w:t>
            </w:r>
            <w:r>
              <w:rPr>
                <w:sz w:val="18"/>
                <w:vertAlign w:val="superscript"/>
              </w:rPr>
              <w:t>(6)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Його не слід виявляти на оглядовій поверхні кожної туші.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6579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(13)</w:t>
            </w:r>
          </w:p>
        </w:tc>
      </w:tr>
      <w:tr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2.1.4. Тушка зі свинини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50 </w:t>
            </w:r>
            <w:r>
              <w:rPr>
                <w:sz w:val="18"/>
                <w:vertAlign w:val="superscript"/>
              </w:rPr>
              <w:t>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 </w:t>
            </w:r>
            <w:r>
              <w:rPr>
                <w:sz w:val="18"/>
                <w:vertAlign w:val="superscript"/>
              </w:rPr>
              <w:t>(6)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Його не слід виявляти на оглядовій поверхні кожної туші.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6579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(14)</w:t>
            </w:r>
          </w:p>
        </w:tc>
      </w:tr>
      <w:tr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2.1.5. Бройлер і туша індички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Сальмонела сальмонела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50 </w:t>
            </w:r>
            <w:r>
              <w:rPr>
                <w:sz w:val="18"/>
                <w:vertAlign w:val="superscript"/>
              </w:rPr>
              <w:t>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 </w:t>
            </w:r>
            <w:r>
              <w:rPr>
                <w:sz w:val="18"/>
                <w:vertAlign w:val="superscript"/>
              </w:rPr>
              <w:t>(6)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Він не повинен бути виявлений в 25 г зразка, взятий шляхом змішування, в тому числі шкіри шиї.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6579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(14)</w:t>
            </w:r>
          </w:p>
        </w:tc>
      </w:tr>
      <w:tr>
        <w:trPr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2.1.6. Не м'ясорубки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Аеробний номер колони </w:t>
            </w:r>
            <w:r>
              <w:rPr>
                <w:sz w:val="18"/>
                <w:vertAlign w:val="superscript"/>
              </w:rPr>
              <w:t>(7)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5 кг </w:t>
            </w:r>
            <w:r>
              <w:t>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6 </w:t>
            </w:r>
            <w:r>
              <w:t>кг/г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1 кг </w:t>
            </w:r>
            <w:r>
              <w:t>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кгв/г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2.1.7. М'ясо механічно відокремлене </w:t>
            </w:r>
            <w:r>
              <w:rPr>
                <w:sz w:val="18"/>
                <w:vertAlign w:val="superscript"/>
              </w:rPr>
              <w:t>(9)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Аеробна колонія </w:t>
            </w:r>
            <w:r>
              <w:rPr>
                <w:sz w:val="18"/>
                <w:vertAlign w:val="superscript"/>
              </w:rPr>
              <w:t>(7)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5 кг </w:t>
            </w:r>
            <w:r>
              <w:t>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6 </w:t>
            </w:r>
            <w:r>
              <w:t>кг/г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СТАНДАРТ ISO 4833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1 кг </w:t>
            </w:r>
            <w:r>
              <w:t>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кгв/г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2.1.8. Готові м'ясні суміші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2 кг </w:t>
            </w:r>
            <w:r>
              <w:t>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3 </w:t>
            </w:r>
            <w:r>
              <w:t>кгв/г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trHeight w:val="1042"/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n: номер зразка; C: кількість зразків дозволялося мати значення від m до межі M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(2)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2.1.3., 2.1.4. і 2.1.5. m=M для продуктів харчування в пунктах, богв - колоноутворююча одиниця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(3)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Використовуються останні опубліковані версії Стандартів, наведених у цьому нормативі.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(4)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Межі m і M застосовуються тільки до зразків, взятих методом масового пошкодження. Ця межа є середньодобовим значенням, отриманим шляхом розрахунку середніх значень результатів аналізу.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(5)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50 зразків отримано з 10 послідовного моніторингу відповідно до правил відбору проб та частоти, наведеної в цьому Регламенті.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(6)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Кількість зразків, що показують наявність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сальмонели - </w:t>
            </w:r>
            <w:r>
              <w:rPr>
                <w:rFonts w:ascii="Palatino Linotype" w:hAnsi="Palatino Linotype" w:cs="Calibri" w:eastAsia="Times New Roman"/>
              </w:rPr>
              <w:t xml:space="preserve">число c повинно бути переглянуто з урахуванням вжитих заходів для запобігання поширенню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сальмонели . </w:t>
            </w:r>
            <w:r>
              <w:rPr>
                <w:rFonts w:ascii="Palatino Linotype" w:hAnsi="Palatino Linotype" w:cs="Calibri" w:eastAsia="Times New Roman"/>
              </w:rPr>
              <w:t xml:space="preserve">Суб'єкт харчування може використовувати меншу кількість c до цієї оцінки, щоб зменшити присутність </w:t>
            </w:r>
            <w:r>
              <w:rPr>
                <w:rFonts w:ascii="Palatino Linotype" w:hAnsi="Palatino Linotype" w:cs="Calibri" w:eastAsia="Times New Roman"/>
                <w:i/>
              </w:rPr>
              <w:t>сальмонели.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(7)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Цей критерій не використовується для фаршу, який готується на вимогу споживача і продається без зберігання.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(8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) </w:t>
            </w:r>
            <w:r>
              <w:rPr>
                <w:rFonts w:ascii="Palatino Linotype" w:hAnsi="Palatino Linotype" w:cs="Calibri" w:eastAsia="Times New Roman"/>
              </w:rPr>
              <w:t xml:space="preserve">E.coli використовується тут як індикатор фекального забруднення.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(9)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Туші відразу після забою, але перед охолодженням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(10</w:t>
            </w:r>
            <w:r>
              <w:rPr>
                <w:rFonts w:ascii="Palatino Linotype" w:hAnsi="Palatino Linotype" w:cs="Calibri" w:eastAsia="Times New Roman"/>
              </w:rPr>
              <w:t xml:space="preserve">) післяохолоджуючі туші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(11) після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закінчення виробничого процесу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(12)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гігієна забійів повинна бути покращена, а перевірки виробництва повинні бути переглянуті.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(13</w:t>
            </w:r>
            <w:r>
              <w:rPr>
                <w:rFonts w:ascii="Palatino Linotype" w:hAnsi="Palatino Linotype" w:cs="Calibri" w:eastAsia="Times New Roman"/>
              </w:rPr>
              <w:t xml:space="preserve">) слід покращувати гігієну забійів, перевіряти виробництво та походження тварин.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(14)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слід покращувати гігієну забійів, слід переглянути виробничі інспекції, походження тварин та заходи з біобезпеки на фермі.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(15</w:t>
            </w:r>
            <w:r>
              <w:rPr>
                <w:rFonts w:ascii="Palatino Linotype" w:hAnsi="Palatino Linotype" w:cs="Calibri" w:eastAsia="Times New Roman"/>
              </w:rPr>
              <w:t xml:space="preserve">) гігієна виробництва, вибір та/або походження сировини повинні бути адаптовані до вимог технічних нормативних документів.</w:t>
            </w:r>
          </w:p>
        </w:tc>
      </w:tr>
      <w:tr>
        <w:trPr>
          <w:trHeight w:val="557"/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/>
              <w:jc w:val="center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Оцінка результатів експертизи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Ці обмеження застосовуються до кожного аналізованого зразка, за винятком змішаних зразків і тушок, для яких встановлено обмеження.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Результати аналізу показують мікробіологічну якість аналізованого етапу виробництва.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Enterobacteriaceae і аеробна колонія відноситься до корови, овець, козлів, коней і свиней туші: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Якщо денне середнє значення ≤m є ОК,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середньодобове значення становить від m до M і ACCEPTABLE,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ЗАСТОСУВАННЯ, якщо денне середнє значення &gt; М.</w:t>
            </w:r>
          </w:p>
          <w:p>
            <w:pPr>
              <w:spacing w:line="240" w:lineRule="auto"/>
              <w:ind w:left="720"/>
              <w:jc w:val="both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Сальмонела </w:t>
            </w:r>
            <w:r>
              <w:t xml:space="preserve">в тушах 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Якщо наявність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сальмонели </w:t>
            </w:r>
            <w:r>
              <w:rPr>
                <w:rFonts w:ascii="Palatino Linotype" w:hAnsi="Palatino Linotype" w:cs="Calibri" w:eastAsia="Times New Roman"/>
              </w:rPr>
              <w:t xml:space="preserve">визначається не більше ніж в кількості зразків, застосовуваних,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вдається, якщо наявність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сальмонели визначається в більш ніж c число зразків</w:t>
            </w:r>
          </w:p>
          <w:p>
            <w:pPr>
              <w:spacing w:line="240" w:lineRule="auto"/>
              <w:ind w:left="720"/>
              <w:jc w:val="both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Після кожного моніторингу, результати останнього 10 моніторингу оцінюються для визначення кількості зразків (n).</w:t>
            </w:r>
          </w:p>
          <w:p>
            <w:pPr>
              <w:spacing w:line="240" w:lineRule="auto"/>
              <w:ind w:left="720"/>
              <w:jc w:val="both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E.coli і аеробна колонія нараховують для фаршу, приготованих м'ясних сумішей і механічно розділеного м'яса: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Якщо задане значення ≤m є істинним,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значення не більше c кількості зразків знаходиться між m і M, а інші значення ≤m є ACCEPTABLE,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</w:r>
          </w:p>
        </w:tc>
      </w:tr>
    </w:tbl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3"/>
      </w:pPr>
      <w:r>
        <w:t xml:space="preserve">2.2. Молоко та молочні продукти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tbl>
      <w:tblPr>
        <w:tblW w:w="11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215"/>
        <w:gridCol w:w="643"/>
        <w:gridCol w:w="468"/>
        <w:gridCol w:w="730"/>
        <w:gridCol w:w="963"/>
        <w:gridCol w:w="1349"/>
        <w:gridCol w:w="1093"/>
        <w:gridCol w:w="1549"/>
      </w:tblGrid>
      <w:tr>
        <w:trPr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Категорії продуктів харчування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Мікроорганізми / токсини, метаболіти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Типовий план </w:t>
            </w:r>
            <w:r>
              <w:rPr>
                <w:sz w:val="18"/>
                <w:vertAlign w:val="superscript"/>
              </w:rPr>
              <w:t>(1)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Ліміти </w:t>
            </w:r>
            <w:r>
              <w:rPr>
                <w:sz w:val="18"/>
                <w:vertAlign w:val="superscript"/>
              </w:rPr>
              <w:t>(2)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Аналітична довідка мені тод </w:t>
            </w:r>
            <w:r>
              <w:rPr>
                <w:sz w:val="18"/>
                <w:vertAlign w:val="superscript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Етап, на якому будуть застосовуватися критерії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Дії, які повинні бути вжиті в разі непослідовних результатів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н. 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</w:tr>
      <w:tr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9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2.2.1. Пастеризоване молоко та інші пастеризовані рідкі молочні продукти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Enterobacteriaceae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>кг/мл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(13)</w:t>
            </w:r>
          </w:p>
        </w:tc>
      </w:tr>
      <w:tr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2.2.2. Сири, виготовлені з термічно обробленого молока або сирної сироватки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3 </w:t>
            </w:r>
            <w:r>
              <w:t>кегв/г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(14)</w:t>
            </w:r>
          </w:p>
        </w:tc>
      </w:tr>
      <w:tr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2.2.3. Сири з сирого молока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4 </w:t>
            </w:r>
            <w:r>
              <w:t>кг/г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5 </w:t>
            </w:r>
            <w:r>
              <w:t>кг/г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UK/ISO 68 88-2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2.2.4. Сири, виготовлені з молока, термічного очищення при більш низьких температурах, ніж пастеризація, пастеризація і культивовані сири, виготовлені з молока або сироватки, термічної обробки при більш високих температурах </w:t>
            </w:r>
            <w:r>
              <w:rPr>
                <w:vertAlign w:val="superscript"/>
              </w:rPr>
              <w:t>(7)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4 </w:t>
            </w:r>
            <w:r>
              <w:t>кг/г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2.2.5. Витримані м'які сири (свіжі сири), виготовлені з пастеризованого або термообробленого молока або сирної сироватки при більш високих температурах </w:t>
            </w:r>
            <w:r>
              <w:rPr>
                <w:sz w:val="18"/>
                <w:vertAlign w:val="superscript"/>
              </w:rPr>
              <w:t>(7)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>кг/г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2.2.6. Масло і вершки, виготовлені з молока, термічно переробленого при більш низьких температурах, ніж сире молоко і пастеризація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E.coli </w:t>
            </w:r>
            <w:r>
              <w:rPr>
                <w:sz w:val="18"/>
                <w:vertAlign w:val="superscript"/>
              </w:rPr>
              <w:t>(5)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>кг/г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(14)</w:t>
            </w:r>
          </w:p>
        </w:tc>
      </w:tr>
      <w:tr>
        <w:trPr>
          <w:jc w:val="center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2.2.7. Сухе молоко та суха сироватка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Enterobacteriaceae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>кг/г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(16)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>кг/г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(15)</w:t>
            </w:r>
          </w:p>
        </w:tc>
      </w:tr>
      <w:tr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2.2.8. Морозиво </w:t>
            </w:r>
            <w:r>
              <w:rPr>
                <w:sz w:val="18"/>
                <w:vertAlign w:val="superscript"/>
              </w:rPr>
              <w:t xml:space="preserve">(8) </w:t>
            </w:r>
            <w:r>
              <w:t xml:space="preserve">і заморожені молочні солодощі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Enterobacteriaceae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>кг/г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(14)</w:t>
            </w:r>
          </w:p>
        </w:tc>
      </w:tr>
      <w:tr>
        <w:trPr>
          <w:jc w:val="center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2.2.9. Сушені продукти харчування формула номер 1 (включаючи дієтичні продукти для дітей до шести місяців)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Не повинно бути в 10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(19)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 xml:space="preserve">Bacillus cereus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1 кг </w:t>
            </w:r>
            <w: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5x10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кгв/г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UK/ISO 79 32 </w:t>
            </w:r>
            <w:r>
              <w:rPr>
                <w:sz w:val="18"/>
                <w:vertAlign w:val="superscript"/>
              </w:rPr>
              <w:t>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(17)</w:t>
            </w:r>
          </w:p>
        </w:tc>
      </w:tr>
      <w:tr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2.2.10. Сушена харчова формула номер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Enterobacteriaceae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Він не повинен бути в 10г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(9)</w:t>
            </w:r>
          </w:p>
        </w:tc>
      </w:tr>
      <w:tr>
        <w:trPr>
          <w:trHeight w:val="1042"/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n: номер зразка; C: кількість зразків дозволялося мати значення від m до межі M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(2)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2.2.1., 2.2.7., 2.2.9. і m=M для продуктів харчування в пункті 2.2.10, богв - колоноутворююча одиниця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(3)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Використовуються останні опубліковані версії Стандартів, наведених у цьому нормативі.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(4)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Цей критерій не поширюється на продукти, що беруть участь у подальшій переробці в харчовій промисловості.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(5)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E.coli використовується тут як гігієнічний індикатор.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(6)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Зразок повинен бути взятий зі стадії під час виробничого процесу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, де </w:t>
            </w:r>
            <w:r>
              <w:rPr>
                <w:rFonts w:ascii="Palatino Linotype" w:hAnsi="Palatino Linotype" w:cs="Calibri" w:eastAsia="Times New Roman"/>
              </w:rPr>
              <w:t xml:space="preserve">кількість E.coli оцінюється як найвища. Кількість E.coli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вище </w:t>
            </w:r>
            <w:r>
              <w:rPr>
                <w:rFonts w:ascii="Palatino Linotype" w:hAnsi="Palatino Linotype" w:cs="Calibri" w:eastAsia="Times New Roman"/>
              </w:rPr>
              <w:t xml:space="preserve">на початку періоду дозрівання в сирах, які не підтримують його розвиток і зростання. У сирах, які підтримують розвиток і зростання </w:t>
            </w:r>
            <w:r>
              <w:rPr>
                <w:rFonts w:ascii="Palatino Linotype" w:hAnsi="Palatino Linotype" w:cs="Calibri" w:eastAsia="Times New Roman"/>
                <w:i/>
              </w:rPr>
              <w:t>E.coli</w:t>
            </w:r>
            <w:r>
              <w:rPr>
                <w:rFonts w:ascii="Palatino Linotype" w:hAnsi="Palatino Linotype" w:cs="Calibri" w:eastAsia="Times New Roman"/>
              </w:rPr>
              <w:t xml:space="preserve">, стадія, де його кількість є найвищою, є закінчення періоду дозрівання.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(7)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застосовується до сирів, які не несуть ризику стафілококових ентеротоксинів, за умови, що вони показані суб'єктами харчування представнику компетентного органу у сфері безпеки харчових продуктів.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(8)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Тільки морозиво, що містять сполуки молока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(9)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гігієна виробництва повинна бути покращена, щоб мінімізувати забруднення. Якщо кореляція між Enterobacteriaceae 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і Е. sakazakii </w:t>
            </w:r>
            <w:r>
              <w:rPr>
                <w:rFonts w:ascii="Palatino Linotype" w:hAnsi="Palatino Linotype" w:cs="Calibri" w:eastAsia="Times New Roman"/>
              </w:rPr>
              <w:t xml:space="preserve">не розвинулася окремо на рівні підприємства, аналізи цих мікроорганізмів виконуються паралельно. Якщо Enterobacteriaceae виявляються в будь-якому аналізі зразка</w:t>
            </w:r>
            <w:r>
              <w:rPr>
                <w:rFonts w:ascii="Palatino Linotype" w:hAnsi="Palatino Linotype" w:cs="Calibri" w:eastAsia="Times New Roman"/>
                <w:i/>
              </w:rPr>
              <w:t xml:space="preserve">, E. sakazakii </w:t>
            </w:r>
            <w:r>
              <w:rPr>
                <w:rFonts w:ascii="Palatino Linotype" w:hAnsi="Palatino Linotype" w:cs="Calibri" w:eastAsia="Times New Roman"/>
              </w:rPr>
              <w:t xml:space="preserve">також аналізується в цій партії продуктів.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(10)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1 мл аналізового зразка висаджують в чашу Петрі 140 мм або 90 мм в 3 страви Петрі.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(11)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Кінець виробничого процесу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(12)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стадія виробництва, за оцінками, має найбільшу кількість стафілококів протягом усього виробничого процесу.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(13)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Окрім якості сировини, слід перевірити ефективність процесу термічної обробки та запобігти повторному забрудненню.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(14)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Потрібно вдосконалювати гігієну виробництва та вибір сировини.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(15)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Потрібно вдосконалювати гігієну виробництва та вибір сировини. Якщо ця межа перевищує 10 </w:t>
            </w:r>
            <w:r>
              <w:rPr>
                <w:rFonts w:ascii="Palatino Linotype" w:hAnsi="Palatino Linotype" w:cs="Calibri" w:eastAsia="Times New Roman"/>
                <w:sz w:val="18"/>
                <w:vertAlign w:val="superscript"/>
              </w:rPr>
              <w:t xml:space="preserve">5 кгв </w:t>
            </w:r>
            <w:r>
              <w:rPr>
                <w:rFonts w:ascii="Palatino Linotype" w:hAnsi="Palatino Linotype" w:cs="Calibri" w:eastAsia="Times New Roman"/>
              </w:rPr>
              <w:t xml:space="preserve">/г, аналіз стафілококових ентеротоксинів повинен проводитися в цій партії продуктів.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(16)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Ефективність процесу термічної обробки повинна бути перевірена і слід уникати повторного забруднення.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  <w:sz w:val="20"/>
              </w:rPr>
              <w:t>(17)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Потрібно вдосконалювати гігієну виробництва та вибір сировини. Необхідно запобігти повторному знешкодженню.</w:t>
            </w:r>
          </w:p>
        </w:tc>
      </w:tr>
      <w:tr>
        <w:trPr>
          <w:trHeight w:val="1042"/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/>
              <w:jc w:val="center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Оцінка результатів експертизи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Ці обмеження застосовуються до кожного проаналізованого зразка.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Результати аналізу показують мікробіологічну якість аналізованого етапу виробництва.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Кількість Enterobacteriaceae у формулі сухого корму No. 1 (включаючи дієтичні продукти, призначені для немовлят до шести місяців) та формулу сухих кормів No. 2: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Якщо всі спостережувані результати свідчать про відсутність бактерій, - ВІДПОВІДАТИ,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бактерії виявлені в будь-якому з зразків - НЕ ЗАСТОСУВАННЯ.</w:t>
            </w:r>
          </w:p>
          <w:p>
            <w:pPr>
              <w:spacing w:line="240" w:lineRule="auto"/>
              <w:ind w:left="720"/>
              <w:jc w:val="both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>E.coli</w:t>
            </w:r>
            <w:r>
              <w:t xml:space="preserve">, Enterobacteriaceae (в інших групах харчування) і коагулазно-позитивні стафілококи: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всі спостережувані значення ≤m є FIT,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значення не більше c кількості зразків знаходиться між m і M, а інші значення ≤m є ACCEPTABLE,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</w:r>
          </w:p>
          <w:p>
            <w:pPr>
              <w:spacing w:line="240" w:lineRule="auto"/>
              <w:ind w:left="720"/>
              <w:jc w:val="both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B. цереус </w:t>
            </w:r>
            <w:r>
              <w:t xml:space="preserve">у формулі сухого корму N 1 (включаючи дієтичні продукти, призначені для немовлят до шести місяців) 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Якщо встановити значення ≤m і MATCH,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значення не більше ніж c вибірки знаходиться між m і M, а інші значення ≤m є ACCEPTABLE,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</w:r>
          </w:p>
        </w:tc>
      </w:tr>
    </w:tbl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2.3. Продукти для яєць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 </w:t>
      </w:r>
    </w:p>
    <w:tbl>
      <w:tblPr>
        <w:tblW w:w="11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215"/>
        <w:gridCol w:w="607"/>
        <w:gridCol w:w="576"/>
        <w:gridCol w:w="948"/>
        <w:gridCol w:w="948"/>
        <w:gridCol w:w="1483"/>
        <w:gridCol w:w="1154"/>
        <w:gridCol w:w="1590"/>
      </w:tblGrid>
      <w:tr>
        <w:trPr>
          <w:jc w:val="center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Категорії продуктів харчування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Мікроорганізми / токсини, метаболіти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Типовий план </w:t>
            </w:r>
            <w:r>
              <w:rPr>
                <w:sz w:val="18"/>
                <w:vertAlign w:val="superscript"/>
              </w:rPr>
              <w:t>(1)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Ліміти </w:t>
            </w:r>
            <w:r>
              <w:rPr>
                <w:sz w:val="18"/>
                <w:vertAlign w:val="superscript"/>
              </w:rPr>
              <w:t>(2)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Аналітичний референтний метод </w:t>
            </w:r>
            <w:r>
              <w:rPr>
                <w:sz w:val="18"/>
                <w:vertAlign w:val="superscript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Етап, на якому будуть застосовуватися критерії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Дії, які повинні бути вжиті в разі непослідовних результатів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н. 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</w:tr>
      <w:tr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9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2.3.1. Продукти для яєць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Enterobacteriaceae 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>кг/г-мл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кг/г-мл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21528-2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(5)</w:t>
            </w:r>
          </w:p>
        </w:tc>
      </w:tr>
      <w:tr>
        <w:trPr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n: номер зразка; C: кількість зразків дозволялося мати значення від m до межі M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2</w:t>
            </w:r>
            <w:r>
              <w:rPr>
                <w:rFonts w:ascii="Palatino Linotype" w:hAnsi="Palatino Linotype" w:cs="Calibri" w:eastAsia="Times New Roman"/>
              </w:rPr>
              <w:t xml:space="preserve">) колоноутворювальна одиниця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(3)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Використовуються останні опубліковані версії Стандартів, наведених у цьому нормативі.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(4)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Наприкінці виробничого процесу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(5)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Ефективність процесу термічної обробки повинна бути перевірена і слід уникати повторного забруднення.</w:t>
            </w:r>
          </w:p>
        </w:tc>
      </w:tr>
      <w:tr>
        <w:trPr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/>
              <w:jc w:val="center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Оцінка результатів аналізу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Ці обмеження застосовуються до кожного проаналізованого зразка.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Результати аналізу показують мікробіологічну якість аналізованого етапу виробництва.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Кількість Enterobacteriaceae в яєчних продуктах: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всі спостережувані значення ≤m є FIT,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значення не більше ніж c вибірки знаходиться між m і M, а інші значення ≤m є ACCEPTABLE,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</w:r>
          </w:p>
        </w:tc>
      </w:tr>
    </w:tbl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2.4. Продукти з моря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 </w:t>
      </w:r>
    </w:p>
    <w:tbl>
      <w:tblPr>
        <w:tblW w:w="11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033"/>
        <w:gridCol w:w="603"/>
        <w:gridCol w:w="566"/>
        <w:gridCol w:w="872"/>
        <w:gridCol w:w="1060"/>
        <w:gridCol w:w="1470"/>
        <w:gridCol w:w="1145"/>
        <w:gridCol w:w="1586"/>
      </w:tblGrid>
      <w:tr>
        <w:trPr>
          <w:jc w:val="center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Категорії продуктів харчування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Мікроорганізми / токсини, метаболіти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Типовий план </w:t>
            </w:r>
            <w:r>
              <w:rPr>
                <w:sz w:val="18"/>
                <w:vertAlign w:val="superscript"/>
              </w:rPr>
              <w:t>(1)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Ліміти </w:t>
            </w:r>
            <w:r>
              <w:rPr>
                <w:sz w:val="18"/>
                <w:vertAlign w:val="superscript"/>
              </w:rPr>
              <w:t>(2)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Аналітичний референтний метод </w:t>
            </w:r>
            <w:r>
              <w:rPr>
                <w:sz w:val="18"/>
                <w:vertAlign w:val="superscript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Етап, на якому будуть застосовуватися критерії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Дії, які повинні бути вжиті в разі непослідовних результатів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н. 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</w:tr>
      <w:tr>
        <w:trPr>
          <w:jc w:val="center"/>
        </w:trPr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9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2.4.1. Варені ракоподібні і молюски з шкаралупою або без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1/q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1 </w:t>
            </w:r>
            <w:r>
              <w:t>/q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TS 16649-3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(5)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Коагулаза позитивних стафілококів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3 </w:t>
            </w:r>
            <w:r>
              <w:t>кегв/г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EN/ISO 6888-1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(5)</w:t>
            </w:r>
          </w:p>
        </w:tc>
      </w:tr>
      <w:tr>
        <w:trPr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n: номер зразка; C: кількість зразків дозволялося мати значення від m до межі M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2</w:t>
            </w:r>
            <w:r>
              <w:rPr>
                <w:rFonts w:ascii="Palatino Linotype" w:hAnsi="Palatino Linotype" w:cs="Calibri" w:eastAsia="Times New Roman"/>
              </w:rPr>
              <w:t xml:space="preserve">) колоноутворювальна одиниця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(3)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Використовуються останні опубліковані версії Стандартів, наведених у цьому нормативі.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(4)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Наприкінці виробничого процесу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(5)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Виробнича гігієна повинна бути поліпшена.</w:t>
            </w:r>
          </w:p>
        </w:tc>
      </w:tr>
      <w:tr>
        <w:trPr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/>
              <w:jc w:val="center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Оцінка результатів аналізу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Ці обмеження застосовуються до кожного проаналізованого зразка.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Результати аналізу показують мікробіологічну якість аналізованого етапу виробництва.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rPr>
                <w:i/>
              </w:rPr>
              <w:t xml:space="preserve">E.coli граф </w:t>
            </w:r>
            <w:r>
              <w:t xml:space="preserve">в варених ракоподібних і молюсків з або без шкаралупи 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всі спостережувані значення ≤m є FIT,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значення не більше c кількості зразків знаходиться між m і M, а інші значення ≤m є ACCEPTABLE,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Кількість коагулаз-позитивних стафілококів у варених ракоподібних і молюсків з оболонкою або без: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всі спостережувані значення ≤m є FIT,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значення не більше ніж c вибірки знаходиться між m і M, а інші значення ≤m є ACCEPTABLE,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</w:r>
          </w:p>
        </w:tc>
      </w:tr>
    </w:tbl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2.5. Фруктово-овочева продукція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 </w:t>
      </w:r>
    </w:p>
    <w:tbl>
      <w:tblPr>
        <w:tblW w:w="11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025"/>
        <w:gridCol w:w="594"/>
        <w:gridCol w:w="540"/>
        <w:gridCol w:w="821"/>
        <w:gridCol w:w="1027"/>
        <w:gridCol w:w="1436"/>
        <w:gridCol w:w="1120"/>
        <w:gridCol w:w="1576"/>
      </w:tblGrid>
      <w:tr>
        <w:trPr>
          <w:jc w:val="center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Категорії продуктів харчування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Мікроорганізми / токсини, метаболіти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Типовий план </w:t>
            </w:r>
            <w:r>
              <w:rPr>
                <w:sz w:val="18"/>
                <w:vertAlign w:val="superscript"/>
              </w:rPr>
              <w:t>(1)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Ліміти </w:t>
            </w:r>
            <w:r>
              <w:rPr>
                <w:sz w:val="18"/>
                <w:vertAlign w:val="superscript"/>
              </w:rPr>
              <w:t>(2)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Аналітичний референтний метод </w:t>
            </w:r>
            <w:r>
              <w:rPr>
                <w:sz w:val="18"/>
                <w:vertAlign w:val="superscript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Етап, на якому будуть застосовуватися критерії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Дії, які повинні бути вжиті в разі непослідовних результатів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н. 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2"/>
            </w:pPr>
            <w:r>
              <w:t xml:space="preserve">М. 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</w:tr>
      <w:tr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9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2.5.1. Готові до вживання подрібнені фрукти та овочі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3 </w:t>
            </w:r>
            <w:r>
              <w:t>кегв/г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(5)</w:t>
            </w:r>
          </w:p>
        </w:tc>
      </w:tr>
      <w:tr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29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2.5.2. Готові до використання непастеризовані фруктові та овочеві соки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9"/>
            </w:pPr>
            <w:r>
              <w:t>E.coli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2 </w:t>
            </w:r>
            <w:r>
              <w:t>кг/г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10 </w:t>
            </w:r>
            <w:r>
              <w:rPr>
                <w:sz w:val="18"/>
                <w:vertAlign w:val="superscript"/>
              </w:rPr>
              <w:t xml:space="preserve">3 </w:t>
            </w:r>
            <w:r>
              <w:t>кегв/г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ISO 16649-1 або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4"/>
            </w:pPr>
            <w:r>
              <w:t>(5)</w:t>
            </w:r>
          </w:p>
        </w:tc>
      </w:tr>
      <w:tr>
        <w:trPr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(1)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n: номер зразка; C: кількість зразків дозволялося мати значення від m до межі M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2</w:t>
            </w:r>
            <w:r>
              <w:rPr>
                <w:rFonts w:ascii="Palatino Linotype" w:hAnsi="Palatino Linotype" w:cs="Calibri" w:eastAsia="Times New Roman"/>
              </w:rPr>
              <w:t xml:space="preserve">) колоноутворювальна одиниця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(3)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Використовуються останні опубліковані версії Стандартів, наведених у цьому нормативі.</w:t>
            </w:r>
          </w:p>
          <w:p>
            <w:pPr>
              <w:spacing w:line="240" w:lineRule="auto"/>
              <w:ind w:left="720" w:hanging="360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(4)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Виробничий процес</w:t>
            </w:r>
          </w:p>
          <w:p>
            <w:pPr>
              <w:spacing w:line="240" w:lineRule="auto"/>
              <w:ind w:left="72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>(5</w:t>
            </w:r>
            <w:r>
              <w:rPr>
                <w:rFonts w:ascii="Palatino Linotype" w:hAnsi="Palatino Linotype" w:cs="Calibri" w:eastAsia="Times New Roman"/>
              </w:rPr>
              <w:t xml:space="preserve">) гігієна виробництва та вибір сировини повинні бути поліпшені.</w:t>
            </w:r>
          </w:p>
        </w:tc>
      </w:tr>
      <w:tr>
        <w:trPr>
          <w:jc w:val="center"/>
        </w:trPr>
        <w:tc>
          <w:tcPr>
            <w:tcW w:w="13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ind w:left="720"/>
              <w:jc w:val="center"/>
              <w:rPr>
                <w:rFonts w:ascii="Calibri" w:hAnsi="Calibri" w:cs="Calibri" w:eastAsia="Times New Roman"/>
                <w:sz w:val="22"/>
              </w:rPr>
              <w:pStyle w:val="P68B1DB1-Normal11"/>
            </w:pPr>
            <w:r>
              <w:t xml:space="preserve">Оцінка результатів експертизи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Ці обмеження застосовуються до кожного проаналізованого зразка.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Результати аналізу показують мікробіологічну якість аналізованого етапу виробництва.</w:t>
            </w:r>
          </w:p>
          <w:p>
            <w:pPr>
              <w:spacing w:line="240" w:lineRule="auto"/>
              <w:ind w:left="720"/>
              <w:jc w:val="both"/>
              <w:rPr>
                <w:rFonts w:ascii="Calibri" w:hAnsi="Calibri" w:cs="Calibri" w:eastAsia="Times New Roman"/>
                <w:sz w:val="22"/>
              </w:rPr>
              <w:pStyle w:val="P68B1DB1-Normal12"/>
            </w:pPr>
            <w:r>
              <w:t xml:space="preserve">Подрібнені фрукти і овочі готові до вживання і непастеризовані фруктово-овочеві соки готові до вживання </w:t>
            </w:r>
            <w:r>
              <w:rPr>
                <w:i/>
              </w:rPr>
              <w:t xml:space="preserve">E.coli </w:t>
            </w:r>
            <w:r>
              <w:t>налічується: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всі спостережувані значення ≤m є FIT,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ascii="Palatino Linotype" w:hAnsi="Palatino Linotype" w:cs="Calibri" w:eastAsia="Times New Roman"/>
              </w:rPr>
              <w:t xml:space="preserve">Якщо значення не більше ніж c вибірки знаходиться між m і M, а інші значення ≤m є ACCEPTABLE,</w:t>
            </w:r>
          </w:p>
          <w:p>
            <w:pPr>
              <w:spacing w:line="240" w:lineRule="auto"/>
              <w:ind w:left="1080" w:hanging="360"/>
              <w:jc w:val="both"/>
              <w:rPr>
                <w:rFonts w:ascii="Calibri" w:hAnsi="Calibri" w:cs="Calibri" w:eastAsia="Times New Roman"/>
                <w:sz w:val="22"/>
              </w:rPr>
            </w:pPr>
            <w:r>
              <w:rPr>
                <w:rFonts w:cs="Arial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</w:rPr>
              <w:t xml:space="preserve"> </w:t>
            </w:r>
            <w:r>
              <w:rPr>
                <w:rFonts w:ascii="Palatino Linotype" w:hAnsi="Palatino Linotype" w:cs="Calibri" w:eastAsia="Times New Roman"/>
              </w:rPr>
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</w:r>
          </w:p>
        </w:tc>
      </w:tr>
    </w:tbl>
    <w:p>
      <w:pPr>
        <w:shd w:val="clear" w:color="auto" w:fill="FFFFFF"/>
        <w:spacing w:line="240" w:lineRule="auto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>
      <w:pPr>
        <w:spacing w:line="240" w:lineRule="auto"/>
        <w:rPr>
          <w:rFonts w:ascii="Times New Roman" w:hAnsi="Times New Roman" w:cs="Times New Roman" w:eastAsia="Times New Roman"/>
        </w:rPr>
        <w:pStyle w:val="P68B1DB1-Normal13"/>
      </w:pPr>
      <w:r/>
      <w:r>
        <w:br/>
      </w:r>
    </w:p>
    <w:p>
      <w:pPr>
        <w:shd w:val="clear" w:color="auto" w:fill="FFFFFF"/>
        <w:spacing w:line="240" w:lineRule="auto"/>
        <w:jc w:val="right"/>
        <w:rPr>
          <w:rFonts w:ascii="Times New Roman" w:hAnsi="Times New Roman" w:cs="Times New Roman" w:eastAsia="Times New Roman"/>
          <w:color w:val="212529"/>
        </w:rPr>
        <w:pStyle w:val="P68B1DB1-Normal15"/>
      </w:pPr>
      <w:r>
        <w:t xml:space="preserve">Номер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>
        <w:trPr>
          <w:jc w:val="center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5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5"/>
            </w:pPr>
            <w:r>
              <w:t xml:space="preserve">Межі патогенних мікроорганізмів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5"/>
            </w:pPr>
            <w:r>
              <w:t xml:space="preserve"> </w:t>
            </w:r>
          </w:p>
          <w:tbl>
            <w:tblPr>
              <w:tblW w:w="963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2268"/>
              <w:gridCol w:w="567"/>
              <w:gridCol w:w="567"/>
              <w:gridCol w:w="992"/>
              <w:gridCol w:w="992"/>
              <w:gridCol w:w="1701"/>
            </w:tblGrid>
            <w:tr>
              <w:trPr>
                <w:jc w:val="center"/>
              </w:trPr>
              <w:tc>
                <w:tcPr>
                  <w:tcW w:w="25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>Мікроорганізми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 xml:space="preserve">Продукти харчування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 xml:space="preserve">Типовий план </w:t>
                  </w:r>
                  <w:r>
                    <w:rPr>
                      <w:sz w:val="18"/>
                      <w:vertAlign w:val="superscript"/>
                    </w:rPr>
                    <w:t>(1)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 xml:space="preserve">Ліміти </w:t>
                  </w:r>
                  <w:r>
                    <w:rPr>
                      <w:sz w:val="18"/>
                      <w:vertAlign w:val="superscript"/>
                    </w:rPr>
                    <w:t>(2)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 xml:space="preserve">Аналітичний референтний метод </w:t>
                  </w:r>
                  <w:r>
                    <w:rPr>
                      <w:sz w:val="18"/>
                      <w:vertAlign w:val="superscript"/>
                    </w:rPr>
                    <w:t>(3)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 xml:space="preserve">Н. Е.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>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 xml:space="preserve">М. 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2"/>
                  </w:pPr>
                  <w:r>
                    <w:t xml:space="preserve">М. М.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Сальмонела сальмонела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0/25 г-мл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EN/ISO 6579</w:t>
                  </w: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L. _ моноцитогени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0/25 г-мл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EN/ISO 11290-1</w:t>
                  </w: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2"/>
                  </w:pPr>
                  <w:r>
                    <w:t xml:space="preserve">Термотолерантний </w:t>
                  </w:r>
                  <w:r>
                    <w:rPr>
                      <w:i/>
                    </w:rPr>
                    <w:t xml:space="preserve">Campylobacter spp 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0/25 г-мл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2"/>
                  </w:pPr>
                  <w:r>
                    <w:rPr>
                      <w:i/>
                    </w:rPr>
                    <w:t xml:space="preserve">E. _ кишкова паличка </w:t>
                  </w:r>
                  <w:r>
                    <w:t xml:space="preserve">O 157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0/25 г-мл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ISO 16654</w:t>
                  </w: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V. _ холера </w:t>
                  </w:r>
                  <w:r>
                    <w:rPr>
                      <w:sz w:val="18"/>
                      <w:vertAlign w:val="superscript"/>
                    </w:rPr>
                    <w:t>(4)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0/25 г-мл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V. _ parahaemolyticus </w:t>
                  </w:r>
                  <w:r>
                    <w:rPr>
                      <w:sz w:val="18"/>
                      <w:vertAlign w:val="superscript"/>
                    </w:rPr>
                    <w:t>(4)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0/25 г-мл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2"/>
                  </w:pPr>
                  <w:r>
                    <w:t xml:space="preserve">Коагулаза - позитивні стафілококи _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EN/ISO 6888-1 або 2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Б. _ Цереус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EN/ISO 7932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25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Сульфід-зменшуючі анаеробні бактерії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ISO 7937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Готовий до споживання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 </w:t>
                  </w:r>
                  <w:r>
                    <w:rPr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963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ind w:left="720" w:hanging="360"/>
                    <w:rPr>
                      <w:rFonts w:ascii="Calibri" w:hAnsi="Calibri" w:cs="Calibri" w:eastAsia="Times New Roman"/>
                      <w:sz w:val="22"/>
                    </w:rPr>
                  </w:pPr>
                  <w:r>
                    <w:rPr>
                      <w:rFonts w:ascii="Palatino Linotype" w:hAnsi="Palatino Linotype" w:cs="Calibri" w:eastAsia="Times New Roman"/>
                    </w:rPr>
                    <w:t>(1)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</w:rPr>
                    <w:t xml:space="preserve"> </w:t>
                  </w:r>
                  <w:r>
                    <w:rPr>
                      <w:rFonts w:ascii="Palatino Linotype" w:hAnsi="Palatino Linotype" w:cs="Calibri" w:eastAsia="Times New Roman"/>
                    </w:rPr>
                    <w:t xml:space="preserve">n: номер зразка; C: кількість зразків дозволялося мати значення від m до межі M</w:t>
                  </w:r>
                </w:p>
                <w:p>
                  <w:pPr>
                    <w:spacing w:line="240" w:lineRule="auto"/>
                    <w:ind w:left="720"/>
                    <w:rPr>
                      <w:rFonts w:ascii="Calibri" w:hAnsi="Calibri" w:cs="Calibri" w:eastAsia="Times New Roman"/>
                      <w:sz w:val="22"/>
                    </w:rPr>
                    <w:pStyle w:val="P68B1DB1-Normal12"/>
                  </w:pPr>
                  <w:r>
                    <w:t xml:space="preserve">- Якщо задане значення ≤m є MATCH,</w:t>
                  </w:r>
                </w:p>
                <w:p>
                  <w:pPr>
                    <w:spacing w:line="240" w:lineRule="auto"/>
                    <w:ind w:left="720"/>
                    <w:rPr>
                      <w:rFonts w:ascii="Calibri" w:hAnsi="Calibri" w:cs="Calibri" w:eastAsia="Times New Roman"/>
                      <w:sz w:val="22"/>
                    </w:rPr>
                    <w:pStyle w:val="P68B1DB1-Normal12"/>
                  </w:pPr>
                  <w:r>
                    <w:t xml:space="preserve">- Якщо значення не більше c вибірки знаходиться між m і M, а інші значення ≤m є ACCEPTABLE,</w:t>
                  </w:r>
                </w:p>
                <w:p>
                  <w:pPr>
                    <w:spacing w:line="240" w:lineRule="auto"/>
                    <w:ind w:left="720"/>
                    <w:rPr>
                      <w:rFonts w:ascii="Calibri" w:hAnsi="Calibri" w:cs="Calibri" w:eastAsia="Times New Roman"/>
                      <w:sz w:val="22"/>
                    </w:rPr>
                    <w:pStyle w:val="P68B1DB1-Normal12"/>
                  </w:pPr>
                  <w:r>
                    <w:t xml:space="preserve">Не MATCH, якщо значення в одному або декількох зразках &gt;M або якщо значення більшої кількості зразків, ніж вибірка c знаходиться між m і M.</w:t>
                  </w:r>
                </w:p>
                <w:p>
                  <w:pPr>
                    <w:spacing w:line="240" w:lineRule="auto"/>
                    <w:ind w:left="720" w:hanging="360"/>
                    <w:rPr>
                      <w:rFonts w:ascii="Calibri" w:hAnsi="Calibri" w:cs="Calibri" w:eastAsia="Times New Roman"/>
                      <w:sz w:val="22"/>
                    </w:rPr>
                  </w:pPr>
                  <w:r>
                    <w:rPr>
                      <w:rFonts w:ascii="Palatino Linotype" w:hAnsi="Palatino Linotype" w:cs="Calibri" w:eastAsia="Times New Roman"/>
                    </w:rPr>
                    <w:t>2</w:t>
                  </w:r>
                  <w:r>
                    <w:rPr>
                      <w:rFonts w:ascii="Palatino Linotype" w:hAnsi="Palatino Linotype" w:cs="Calibri" w:eastAsia="Times New Roman"/>
                    </w:rPr>
                    <w:t xml:space="preserve">) колоноутворювальна одиниця</w:t>
                  </w:r>
                </w:p>
                <w:p>
                  <w:pPr>
                    <w:spacing w:line="240" w:lineRule="auto"/>
                    <w:ind w:left="720" w:hanging="360"/>
                    <w:rPr>
                      <w:rFonts w:ascii="Calibri" w:hAnsi="Calibri" w:cs="Calibri" w:eastAsia="Times New Roman"/>
                      <w:sz w:val="22"/>
                    </w:rPr>
                  </w:pPr>
                  <w:r>
                    <w:rPr>
                      <w:rFonts w:ascii="Palatino Linotype" w:hAnsi="Palatino Linotype" w:cs="Calibri" w:eastAsia="Times New Roman"/>
                    </w:rPr>
                    <w:t>(3)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</w:rPr>
                    <w:t xml:space="preserve"> </w:t>
                  </w:r>
                  <w:r>
                    <w:rPr>
                      <w:rFonts w:ascii="Palatino Linotype" w:hAnsi="Palatino Linotype" w:cs="Calibri" w:eastAsia="Times New Roman"/>
                    </w:rPr>
                    <w:t xml:space="preserve">Використовуються останні опубліковані версії Стандартів, наведених у цьому нормативі.</w:t>
                  </w:r>
                </w:p>
                <w:p>
                  <w:pPr>
                    <w:spacing w:line="240" w:lineRule="auto"/>
                    <w:ind w:left="720" w:hanging="360"/>
                    <w:jc w:val="both"/>
                    <w:rPr>
                      <w:rFonts w:ascii="Calibri" w:hAnsi="Calibri" w:cs="Calibri" w:eastAsia="Times New Roman"/>
                      <w:sz w:val="22"/>
                    </w:rPr>
                  </w:pPr>
                  <w:r>
                    <w:rPr>
                      <w:rFonts w:ascii="Palatino Linotype" w:hAnsi="Palatino Linotype" w:cs="Calibri" w:eastAsia="Times New Roman"/>
                    </w:rPr>
                    <w:t>(4)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</w:rPr>
                    <w:t xml:space="preserve"> </w:t>
                  </w:r>
                  <w:r>
                    <w:rPr>
                      <w:rFonts w:ascii="Palatino Linotype" w:hAnsi="Palatino Linotype" w:cs="Calibri" w:eastAsia="Times New Roman"/>
                    </w:rPr>
                    <w:t xml:space="preserve">Випробовується тільки на солоній воді, вирощеній/виловленої рибою</w:t>
                  </w:r>
                </w:p>
              </w:tc>
            </w:tr>
          </w:tbl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5"/>
            </w:pPr>
            <w:r>
              <w:t xml:space="preserve"> </w:t>
            </w:r>
          </w:p>
        </w:tc>
      </w:tr>
    </w:tbl>
    <w:p>
      <w:pPr>
        <w:shd w:val="clear" w:color="auto" w:fill="FFFFFF"/>
        <w:spacing w:line="240" w:lineRule="auto"/>
        <w:jc w:val="both"/>
        <w:rPr>
          <w:rFonts w:ascii="Times New Roman" w:hAnsi="Times New Roman" w:cs="Times New Roman" w:eastAsia="Times New Roman"/>
          <w:color w:val="212529"/>
        </w:rPr>
        <w:pStyle w:val="P68B1DB1-Normal5"/>
      </w:pPr>
      <w:r>
        <w:t xml:space="preserve"> </w:t>
      </w:r>
    </w:p>
    <w:p/>
    <w:sectPr>
      <w:pgSz w:w="15840" w:h="12240" w:orient="landscape"/>
      <w:pgMar w:top="1418" w:right="1134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1"/>
    <w:rsid w:val="004D4096"/>
    <w:rsid w:val="00511C80"/>
    <w:rsid w:val="0086380F"/>
    <w:rsid w:val="00DC29B6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EF3F-F1C6-4F16-B1D8-83B5DB444075}"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line="276" w:lineRule="auto"/>
      </w:pPr>
    </w:pPrDefault>
    <w:rPrDefault>
      <w:rPr>
        <w:rFonts w:ascii="Arial" w:hAnsi="Arial" w:cstheme="minorBidi" w:eastAsiaTheme="minorHAnsi"/>
        <w:sz w:val="24"/>
        <w:lang w:val="uk"/>
      </w:rPr>
    </w:r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E78E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</w:rPr>
  </w:style>
  <w:style w:type="paragraph" w:styleId="ListParagraph">
    <w:name w:val="List Paragraph"/>
    <w:basedOn w:val="Normal"/>
    <w:uiPriority w:val="34"/>
    <w:qFormat/>
    <w:rsid w:val="00FE78E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</w:rPr>
  </w:style>
  <w:style w:type="character" w:customStyle="1" w:styleId="s0">
    <w:name w:val="s0"/>
    <w:basedOn w:val="DefaultParagraphFont"/>
    <w:rsid w:val="00FE78E1"/>
  </w:style>
  <w:style w:type="character" w:customStyle="1" w:styleId="hps">
    <w:name w:val="hps"/>
    <w:basedOn w:val="DefaultParagraphFont"/>
    <w:rsid w:val="00FE78E1"/>
  </w:style>
  <w:style w:type="paragraph" w:styleId="P68B1DB1-Normal1">
    <w:name w:val="P68B1DB1-Normal1"/>
    <w:basedOn w:val="Normal"/>
    <w:rPr>
      <w:rFonts w:ascii="Palatino Linotype" w:hAnsi="Palatino Linotype" w:cs="Times New Roman" w:eastAsia="Times New Roman"/>
    </w:rPr>
  </w:style>
  <w:style w:type="paragraph" w:styleId="P68B1DB1-Normal2">
    <w:name w:val="P68B1DB1-Normal2"/>
    <w:basedOn w:val="Normal"/>
    <w:rPr>
      <w:rFonts w:ascii="Palatino Linotype" w:hAnsi="Palatino Linotype" w:cs="Times New Roman" w:eastAsia="Times New Roman"/>
      <w:b/>
    </w:rPr>
  </w:style>
  <w:style w:type="paragraph" w:styleId="P68B1DB1-Normal3">
    <w:name w:val="P68B1DB1-Normal3"/>
    <w:basedOn w:val="Normal"/>
    <w:rPr>
      <w:rFonts w:ascii="Palatino Linotype" w:hAnsi="Palatino Linotype" w:cs="Times New Roman" w:eastAsia="Times New Roman"/>
      <w:b/>
      <w:color w:val="212529"/>
    </w:rPr>
  </w:style>
  <w:style w:type="paragraph" w:styleId="P68B1DB1-Normal4">
    <w:name w:val="P68B1DB1-Normal4"/>
    <w:basedOn w:val="Normal"/>
    <w:rPr>
      <w:rFonts w:ascii="Palatino Linotype" w:hAnsi="Palatino Linotype" w:cs="Calibri" w:eastAsia="Times New Roman"/>
      <w:b/>
      <w:color w:val="212529"/>
    </w:rPr>
  </w:style>
  <w:style w:type="paragraph" w:styleId="P68B1DB1-Normal5">
    <w:name w:val="P68B1DB1-Normal5"/>
    <w:basedOn w:val="Normal"/>
    <w:rPr>
      <w:rFonts w:ascii="Palatino Linotype" w:hAnsi="Palatino Linotype" w:cs="Times New Roman" w:eastAsia="Times New Roman"/>
      <w:color w:val="212529"/>
    </w:rPr>
  </w:style>
  <w:style w:type="paragraph" w:styleId="P68B1DB1-Normal6">
    <w:name w:val="P68B1DB1-Normal6"/>
    <w:basedOn w:val="Normal"/>
    <w:rPr>
      <w:rFonts w:ascii="Palatino Linotype" w:hAnsi="Palatino Linotype" w:cs="Times New Roman" w:eastAsia="Times New Roman"/>
      <w:color w:val="000000"/>
    </w:rPr>
  </w:style>
  <w:style w:type="paragraph" w:styleId="P68B1DB1-Normal7">
    <w:name w:val="P68B1DB1-Normal7"/>
    <w:basedOn w:val="Normal"/>
    <w:rPr>
      <w:rFonts w:ascii="Palatino Linotype" w:hAnsi="Palatino Linotype" w:cs="Calibri" w:eastAsia="Times New Roman"/>
      <w:color w:val="212529"/>
    </w:rPr>
  </w:style>
  <w:style w:type="paragraph" w:styleId="P68B1DB1-Normal8">
    <w:name w:val="P68B1DB1-Normal8"/>
    <w:basedOn w:val="Normal"/>
    <w:rPr>
      <w:rFonts w:ascii="Palatino Linotype" w:hAnsi="Palatino Linotype" w:cs="Times New Roman" w:eastAsia="Times New Roman"/>
      <w:i/>
      <w:color w:val="212529"/>
      <w:sz w:val="20"/>
    </w:rPr>
  </w:style>
  <w:style w:type="paragraph" w:styleId="P68B1DB1-Normal9">
    <w:name w:val="P68B1DB1-Normal9"/>
    <w:basedOn w:val="Normal"/>
    <w:rPr>
      <w:rFonts w:ascii="Palatino Linotype" w:hAnsi="Palatino Linotype" w:cs="Times New Roman" w:eastAsia="Times New Roman"/>
      <w:i/>
    </w:rPr>
  </w:style>
  <w:style w:type="paragraph" w:styleId="P68B1DB1-Normal10">
    <w:name w:val="P68B1DB1-Normal10"/>
    <w:basedOn w:val="Normal"/>
    <w:rPr>
      <w:b/>
    </w:rPr>
  </w:style>
  <w:style w:type="paragraph" w:styleId="P68B1DB1-Normal11">
    <w:name w:val="P68B1DB1-Normal11"/>
    <w:basedOn w:val="Normal"/>
    <w:rPr>
      <w:rFonts w:ascii="Palatino Linotype" w:hAnsi="Palatino Linotype" w:cs="Calibri" w:eastAsia="Times New Roman"/>
      <w:b/>
    </w:rPr>
  </w:style>
  <w:style w:type="paragraph" w:styleId="P68B1DB1-Normal12">
    <w:name w:val="P68B1DB1-Normal12"/>
    <w:basedOn w:val="Normal"/>
    <w:rPr>
      <w:rFonts w:ascii="Palatino Linotype" w:hAnsi="Palatino Linotype" w:cs="Calibri" w:eastAsia="Times New Roman"/>
    </w:rPr>
  </w:style>
  <w:style w:type="paragraph" w:styleId="P68B1DB1-Normal13">
    <w:name w:val="P68B1DB1-Normal13"/>
    <w:basedOn w:val="Normal"/>
    <w:rPr>
      <w:rFonts w:ascii="Palatino Linotype" w:hAnsi="Palatino Linotype" w:cs="Times New Roman" w:eastAsia="Times New Roman"/>
      <w:color w:val="212529"/>
      <w:shd w:val="clear" w:color="auto" w:fill="FFFFFF"/>
    </w:rPr>
  </w:style>
  <w:style w:type="paragraph" w:styleId="P68B1DB1-Normal14">
    <w:name w:val="P68B1DB1-Normal14"/>
    <w:basedOn w:val="Normal"/>
    <w:rPr>
      <w:rFonts w:ascii="Palatino Linotype" w:hAnsi="Palatino Linotype" w:cs="Times New Roman" w:eastAsia="Times New Roman"/>
      <w:sz w:val="18"/>
      <w:vertAlign w:val="superscript"/>
    </w:rPr>
  </w:style>
  <w:style w:type="paragraph" w:styleId="P68B1DB1-Normal15">
    <w:name w:val="P68B1DB1-Normal15"/>
    <w:basedOn w:val="Normal"/>
    <w:rPr>
      <w:rFonts w:ascii="Palatino Linotype" w:hAnsi="Palatino Linotype" w:cs="Times New Roman" w:eastAsia="Times New Roman"/>
      <w:b/>
      <w:color w:val="000000"/>
    </w:rPr>
  </w:style>
  <w:style w:type="paragraph" w:styleId="P68B1DB1-Normal16">
    <w:name w:val="P68B1DB1-Normal16"/>
    <w:basedOn w:val="Normal"/>
    <w:rPr>
      <w:rFonts w:ascii="Palatino Linotype" w:hAnsi="Palatino Linotype" w:cs="Calibri"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25250</Words>
  <Characters>14394</Characters>
  <Application>Microsoft Office Word</Application>
  <DocSecurity>0</DocSecurity>
  <Lines>119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 bo105</dc:creator>
  <cp:keywords/>
  <dc:description/>
  <cp:lastModifiedBy>AFSA bo105</cp:lastModifiedBy>
  <cp:revision>2</cp:revision>
  <dcterms:created xsi:type="dcterms:W3CDTF">2023-09-05T06:44:00Z</dcterms:created>
  <dcterms:modified xsi:type="dcterms:W3CDTF">2023-09-05T06:44:00Z</dcterms:modified>
</cp:coreProperties>
</file>