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74" w:rsidRDefault="00861874" w:rsidP="00861874">
      <w:pPr>
        <w:spacing w:before="120"/>
        <w:ind w:left="2552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Додаток 16 </w:t>
      </w:r>
    </w:p>
    <w:p w:rsidR="00861874" w:rsidRDefault="00861874" w:rsidP="00861874">
      <w:pPr>
        <w:ind w:left="2552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 Порядку проведення інспектування, огляду,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експертизи (аналізів),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повторної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арбітражної) експертизи (аналізів), нагляду, обстеження, моніторингу, знезараження об’єктів регулювання, оформлення сертифікатів, передбачених Законом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України “Про карантин рослин”, контролю за проведенням огляду в частині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відбору зразків та вибіркового контролю за проведенням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фітосанітарної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експертизи (аналізів)</w:t>
      </w:r>
    </w:p>
    <w:p w:rsidR="00861874" w:rsidRDefault="00861874" w:rsidP="00861874">
      <w:pPr>
        <w:ind w:left="2552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(в редакції постанови Кабінету Міністрів України </w:t>
      </w:r>
    </w:p>
    <w:p w:rsidR="00861874" w:rsidRDefault="00861874" w:rsidP="00861874">
      <w:pPr>
        <w:ind w:left="2552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 </w:t>
      </w:r>
      <w:r w:rsidR="00FB079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25 жовтня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2024 р. №</w:t>
      </w:r>
      <w:r w:rsidR="00FB079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1229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</w:p>
    <w:p w:rsidR="00B26098" w:rsidRDefault="00B26098" w:rsidP="00861874">
      <w:pPr>
        <w:ind w:left="2552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61874" w:rsidRDefault="00861874" w:rsidP="00861874">
      <w:pPr>
        <w:spacing w:before="60" w:after="12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ВИМОГИ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до змісту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сертифіката*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 повинен містити зображення малого Державного Герба України та слова “Державна служба України з питань безпечності харчових продуктів та захисту споживачів” українською і англійською мовами, а також українською і англійською мовами: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слова “Експортер та його адреса” із зазначенням найменування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власного імені та прізвища (за наявності)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та місцезнаходження юридичної особи або задекларованого/зареєстрованого місця проживання (перебування) фізичної особи, фізичної особи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підприємця, зареєстрованих відповідно до статті 27 Закону України “Про карантин рослин”, або власного імені та прізвища (за наявності) та задекларованого/зареєстрованого місця проживання (перебування) іншої фізичної особи, яка подала заяву на видачу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сертифіката/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exporter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first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last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and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location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entrepreneur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accordance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with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27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Law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Ukraine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Quarantine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first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last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the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private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requesting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issuance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сертифікат” із зазначенням серійного номера сертифіката**/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**;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слова “Заявлений вантажоодержувач та його адреса” із зазначенням найменування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власного імені та прізвища (за наявності)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 та місцезнаходження юридичної особи або задекларованого/зареєстрованого місця проживання (перебування) фізичної особи/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address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consignee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first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last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individual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and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location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legal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registered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residence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the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private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person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“До іноземної національної організації (організацій) захисту рослин” із зазначенням назви країни або країн призначення/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Protection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Organi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z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(s)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destination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“Місце походження” із зазначенням місця або місць походження об’єктів регулювання, що входять до відповідного вантажу, на який видається сертифікат. У всіх випадках повинна зазначатися назва країни (країн) походження/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</w:t>
      </w:r>
      <w:r>
        <w:rPr>
          <w:rFonts w:ascii="Times New Roman" w:eastAsia="Calibri" w:hAnsi="Times New Roman"/>
          <w:color w:val="000000"/>
          <w:sz w:val="28"/>
          <w:szCs w:val="28"/>
          <w:lang w:val="en-US" w:eastAsia="en-US"/>
        </w:rPr>
        <w:t>r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cticles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included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which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issued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all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cases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countries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origin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should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“Заявлений спосіб транспортування” із зазначенням заявленого способу транспортування відповідного вантажу/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means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means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conveyance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“Заявлений пункт ввезення” із зазначенням заявленого пункту ввезення до країни призначення відповідного вантажу/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point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point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country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destination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“Розпізнавальні знаки; кількість та опис упаковок; найменування об’єктів регулювання; ботанічна назва рослин” із зазначенням опису вантажу, включаючи ботанічну назву рослин або назву об’єкта регулювання, розпізнавальні знаки, а також кількість і тип упаковок, що входять до вантажу/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Distinguishing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;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description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packages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;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produce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;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botanical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description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including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botanical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produce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distinguishing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marks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type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packages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included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“Заявлена кількість” із зазначенням кількості об’єктів регулювання, що входять до відповідного вантажу, вираженої за обсягом або вагою/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Quantity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quantity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included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expressed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weight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слова “Цей сертифікат засвідчує, що зазначені рослини, рослинні продукти чи інші об’єкти регулювання пройшли огляд та/або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фітосанітарну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експертизу (аналізи) із застосуванням необхідних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фітосанітарних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процедур, та вважаються вільними від шкідливих організмів, що є карантинними для країни </w:t>
      </w:r>
      <w:r>
        <w:rPr>
          <w:rFonts w:ascii="Times New Roman" w:eastAsia="Calibri" w:hAnsi="Times New Roman"/>
          <w:color w:val="000000"/>
          <w:sz w:val="28"/>
          <w:szCs w:val="28"/>
          <w:lang w:eastAsia="uk-UA"/>
        </w:rPr>
        <w:t>—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імпортера, та відповідають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фітосанітарним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вимогам країни-імпортера, включаючи регульовані некарантинні шкідливі організми”/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products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other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articles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described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herein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have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been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inspected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tested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according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appropriate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official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procedures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are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considered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free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from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quarantine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pests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specified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importing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contracting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party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conform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with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current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requirements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importing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contracting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party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including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those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regulated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non-quarantine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pests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”;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слова “Додаткова декларація” із зазначенням за потреби тексту додаткової декларації та іншої інформації про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стан вантажу. Якщо для всієї додаткової декларації недостатньо місця, створюється додаток. Додаток повинен містити лише ту інформацію, що вимагається у сертифікаті. Всі сторінки додатка повинні містити номер і дату видачі сертифіката, підпис і печатку, як це вимагається для сертифіката. Сертифікат повинен містити посилання на додатки у відповідному розділі/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text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optionally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further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information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relevant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there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insufficient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space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whole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declaration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attachment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may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information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attachment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should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only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include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required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All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pages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attachment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should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bear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number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should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signed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stamped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should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refer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attachments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appropriate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section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“Фумігація та/або інше знезараження”/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Disinfestation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disinfection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treatment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”;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слово “Обробка” із зазначенням методу оброки, що застосувався до вантажу/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Treatment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treatment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has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been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consignment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“Хімічна речовина (діюча речовина)” із зазначенням діючої речовини хімічної речовини, використаної для обробки/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Chemical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active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ingredient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)”,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active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ingredient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chemical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used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treatment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“Експозиція та температура” із зазначенням експозиції та за необхідності температури обробки/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Duration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temperature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duration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where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applicable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temperature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treatment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слово “Концентрація” із зазначенням концентрації відповідного препарату, досягнутої під час обробки/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Concentration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concentration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chemical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reached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during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treatment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слово “Дата” із зазначенням дати здійснення обробки/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which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treatment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was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applied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“Додаткова інформація” із зазначенням додаткової інформації, включеної до сертифіката національною організацією захисту рослин/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information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additional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information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that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competent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authority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wishes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to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include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слова “Місце видачі” із зазначенням місця видачі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сертифіката/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issue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place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issuance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слово “Дата” із зазначенням дати видачі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сертифіката/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date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issuance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слова “Власне ім’я, прізвище (за наявності) та підпис державного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інспектора” із зазначенням власного імені, прізвища (за наявності) та підпису державного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інспектора, який видав та підписав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фітосанітарний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сертифікат/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words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signature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inspector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name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signature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inspector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issuing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and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signing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phytosanitary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certificate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:rsidR="00861874" w:rsidRDefault="00861874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слова “Печатка (штамп)” із нанесенням печатки (штампа) встановленого зразка/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word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“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Stamp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”,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followed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by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the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official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stamp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26098" w:rsidRDefault="00B26098" w:rsidP="00861874">
      <w:pPr>
        <w:spacing w:after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61874" w:rsidRDefault="00861874" w:rsidP="00861874">
      <w:pPr>
        <w:spacing w:before="120" w:after="120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t xml:space="preserve">ЗРАЗОК </w:t>
      </w:r>
      <w:r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br/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t>фітосанітарного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t xml:space="preserve"> сертифіката*</w:t>
      </w:r>
    </w:p>
    <w:tbl>
      <w:tblPr>
        <w:tblOverlap w:val="never"/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650"/>
        <w:gridCol w:w="1444"/>
        <w:gridCol w:w="834"/>
        <w:gridCol w:w="159"/>
        <w:gridCol w:w="691"/>
        <w:gridCol w:w="2551"/>
      </w:tblGrid>
      <w:tr w:rsidR="00861874" w:rsidTr="00861874"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1.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Експортер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та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його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адреса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/</w:t>
            </w:r>
          </w:p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Name and address of exporter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 w:hanging="74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2.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Фітосанітарний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сертифікат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*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*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Phytosanitary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certificate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**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UA/00000000</w:t>
            </w:r>
          </w:p>
        </w:tc>
      </w:tr>
      <w:tr w:rsidR="00861874" w:rsidTr="00861874">
        <w:tc>
          <w:tcPr>
            <w:tcW w:w="5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3.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Заявлений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вантажоодержувач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та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його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адреса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/ Declared name and address of consignee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4.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До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іноземної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національної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організації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(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організацій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)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захисту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рослин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/</w:t>
            </w:r>
          </w:p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to the Plant Protection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Organisation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(s) of</w:t>
            </w:r>
          </w:p>
        </w:tc>
      </w:tr>
      <w:tr w:rsidR="00861874" w:rsidTr="00861874">
        <w:trPr>
          <w:trHeight w:val="439"/>
        </w:trPr>
        <w:tc>
          <w:tcPr>
            <w:tcW w:w="15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1874" w:rsidRDefault="0086187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74" w:rsidRDefault="00861874">
            <w:pPr>
              <w:widowControl w:val="0"/>
              <w:tabs>
                <w:tab w:val="left" w:pos="2219"/>
              </w:tabs>
              <w:spacing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5.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Місце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походження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/</w:t>
            </w:r>
          </w:p>
          <w:p w:rsidR="00861874" w:rsidRDefault="00861874">
            <w:pPr>
              <w:widowControl w:val="0"/>
              <w:tabs>
                <w:tab w:val="left" w:pos="2219"/>
              </w:tabs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Place of origin</w:t>
            </w:r>
          </w:p>
        </w:tc>
      </w:tr>
      <w:tr w:rsidR="00861874" w:rsidTr="00861874">
        <w:trPr>
          <w:trHeight w:val="107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6.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Заявлений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спосіб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транспортування</w:t>
            </w:r>
            <w:proofErr w:type="spellEnd"/>
            <w:r w:rsidRPr="0086187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/</w:t>
            </w:r>
          </w:p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Declared means of conveyance</w:t>
            </w:r>
          </w:p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253983">
            <w:pPr>
              <w:widowControl w:val="0"/>
              <w:spacing w:line="254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361950</wp:posOffset>
                  </wp:positionV>
                  <wp:extent cx="342265" cy="485775"/>
                  <wp:effectExtent l="0" t="0" r="0" b="0"/>
                  <wp:wrapTight wrapText="bothSides">
                    <wp:wrapPolygon edited="0">
                      <wp:start x="0" y="0"/>
                      <wp:lineTo x="0" y="19482"/>
                      <wp:lineTo x="6011" y="21176"/>
                      <wp:lineTo x="14427" y="21176"/>
                      <wp:lineTo x="20438" y="19482"/>
                      <wp:lineTo x="20438" y="0"/>
                      <wp:lineTo x="0" y="0"/>
                    </wp:wrapPolygon>
                  </wp:wrapTight>
                  <wp:docPr id="8" name="Рисунок 1" descr="Описание: Описание: https://upload.wikimedia.org/wikipedia/ru/thumb/3/34/UkraineCoatOfArmsSmallBW.svg/432px-UkraineCoatOfArmsSmallB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https://upload.wikimedia.org/wikipedia/ru/thumb/3/34/UkraineCoatOfArmsSmallBW.svg/432px-UkraineCoatOfArmsSmallB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Державна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служба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безпечності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харчових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продуктів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споживачів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/State Service of Ukraine on Food Safety and Consumer Protection</w:t>
            </w:r>
          </w:p>
        </w:tc>
      </w:tr>
      <w:tr w:rsidR="00861874" w:rsidTr="00861874"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9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7.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Заявлений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пункт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ввезення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/</w:t>
            </w:r>
          </w:p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Declared point of entry</w:t>
            </w:r>
          </w:p>
        </w:tc>
        <w:tc>
          <w:tcPr>
            <w:tcW w:w="7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1874" w:rsidRDefault="0086187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9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1874" w:rsidRDefault="0086187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61874" w:rsidTr="00861874">
        <w:trPr>
          <w:trHeight w:val="1260"/>
        </w:trPr>
        <w:tc>
          <w:tcPr>
            <w:tcW w:w="7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1874" w:rsidRDefault="00861874">
            <w:pPr>
              <w:widowControl w:val="0"/>
              <w:spacing w:line="259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8. Розпізнавальні знаки; кількість та опис упаковок; найменування об’єктів регулювання; ботанічна назва рослин/</w:t>
            </w:r>
          </w:p>
          <w:p w:rsidR="00861874" w:rsidRDefault="00861874">
            <w:pPr>
              <w:widowControl w:val="0"/>
              <w:spacing w:line="259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Distinguishing marks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;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number and description of packages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;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name of produce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;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botanical name of plants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74" w:rsidRDefault="00861874">
            <w:pPr>
              <w:widowControl w:val="0"/>
              <w:spacing w:line="264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9. Заявлена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кількість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/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Quantity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declared</w:t>
            </w:r>
            <w:proofErr w:type="spellEnd"/>
          </w:p>
        </w:tc>
      </w:tr>
      <w:tr w:rsidR="00861874" w:rsidTr="00861874">
        <w:trPr>
          <w:trHeight w:val="699"/>
        </w:trPr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61874" w:rsidRDefault="00861874">
            <w:pPr>
              <w:tabs>
                <w:tab w:val="left" w:pos="9766"/>
              </w:tabs>
              <w:spacing w:after="120"/>
              <w:ind w:left="57" w:right="57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10. Цей сертифікат засвідчує, що зазначені рослини, рослинні продукти чи інші об’єкти регулювання пройшли огляд та/або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фітосанітарну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експертизу (аналізи) із застосуванням необхідних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фітосанітарних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процедур та вважаються вільними від шкідливих організмів, що є карантинними для країни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uk-UA"/>
              </w:rPr>
              <w:t>—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імпортера, та відповідають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фітосанітарним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вимогам країни-імпортера, включаючи регульовані некарантинні шкідливі організми/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This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is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certify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that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the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plants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plant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products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or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other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regulated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articles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described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herein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have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been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inspected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and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/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or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tested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according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appropriate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official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procedures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and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are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considered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be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free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from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the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quarantine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pests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specified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by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the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importing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contracting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party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and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conform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with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the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current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phytosanitary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requirements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of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the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importing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contracting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party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including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those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for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regulated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non-quarantine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pests</w:t>
            </w:r>
            <w:proofErr w:type="spellEnd"/>
          </w:p>
        </w:tc>
      </w:tr>
      <w:tr w:rsidR="00861874" w:rsidTr="00861874">
        <w:trPr>
          <w:trHeight w:val="382"/>
        </w:trPr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lastRenderedPageBreak/>
              <w:t xml:space="preserve">11.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Додаткова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декларація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/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Additional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declaration</w:t>
            </w:r>
            <w:proofErr w:type="spellEnd"/>
          </w:p>
        </w:tc>
      </w:tr>
      <w:tr w:rsidR="00861874" w:rsidTr="00861874">
        <w:trPr>
          <w:trHeight w:val="661"/>
        </w:trPr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Фумігація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 та/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або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інше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знезараження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/</w:t>
            </w:r>
          </w:p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Disinfestation and/or disinfection treatment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874" w:rsidRDefault="00861874">
            <w:pPr>
              <w:widowControl w:val="0"/>
              <w:spacing w:after="240" w:line="254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18.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видачі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/Place of issue</w:t>
            </w:r>
          </w:p>
          <w:p w:rsidR="00861874" w:rsidRDefault="00861874">
            <w:pPr>
              <w:widowControl w:val="0"/>
              <w:spacing w:after="240" w:line="254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Дата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/Date</w:t>
            </w:r>
          </w:p>
          <w:p w:rsidR="00861874" w:rsidRDefault="00861874">
            <w:pPr>
              <w:widowControl w:val="0"/>
              <w:spacing w:after="240"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Власне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ім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’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я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,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прізвище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(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за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наявності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)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та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підпис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державного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фітосанітарного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інспектора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/Name and signature of state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phytosanitary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inspector</w:t>
            </w:r>
          </w:p>
          <w:p w:rsidR="00861874" w:rsidRDefault="00861874">
            <w:pPr>
              <w:widowControl w:val="0"/>
              <w:spacing w:after="240" w:line="254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Печатка (штамп)/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Stamp</w:t>
            </w:r>
            <w:proofErr w:type="spellEnd"/>
          </w:p>
        </w:tc>
      </w:tr>
      <w:tr w:rsidR="00861874" w:rsidTr="00861874">
        <w:trPr>
          <w:trHeight w:val="416"/>
        </w:trPr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12.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Обробк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а/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Treatment</w:t>
            </w:r>
            <w:proofErr w:type="spellEnd"/>
          </w:p>
        </w:tc>
        <w:tc>
          <w:tcPr>
            <w:tcW w:w="9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74" w:rsidRDefault="0086187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61874" w:rsidTr="00861874">
        <w:trPr>
          <w:trHeight w:val="103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Хімічна речовина (діюча речовина)/</w:t>
            </w:r>
          </w:p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Chemical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(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active</w:t>
            </w:r>
            <w:proofErr w:type="spellEnd"/>
            <w:r w:rsidRPr="00861874"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ingredient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uk-UA" w:bidi="uk-UA"/>
              </w:rPr>
              <w:t>)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14.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Експозиція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та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температура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uk-UA" w:bidi="uk-UA"/>
              </w:rPr>
              <w:t>/</w:t>
            </w:r>
          </w:p>
          <w:p w:rsidR="00861874" w:rsidRDefault="00861874">
            <w:pPr>
              <w:widowControl w:val="0"/>
              <w:spacing w:line="254" w:lineRule="auto"/>
              <w:ind w:right="57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Duration and temperature</w:t>
            </w:r>
          </w:p>
        </w:tc>
        <w:tc>
          <w:tcPr>
            <w:tcW w:w="9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74" w:rsidRPr="00861874" w:rsidRDefault="0086187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61874" w:rsidTr="00861874">
        <w:trPr>
          <w:trHeight w:val="481"/>
        </w:trPr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15.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Концентрація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Concentration</w:t>
            </w:r>
            <w:proofErr w:type="spellEnd"/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16. Дата/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Date</w:t>
            </w:r>
            <w:proofErr w:type="spellEnd"/>
          </w:p>
        </w:tc>
        <w:tc>
          <w:tcPr>
            <w:tcW w:w="9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74" w:rsidRDefault="0086187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61874" w:rsidTr="00861874">
        <w:trPr>
          <w:trHeight w:val="663"/>
        </w:trPr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1874" w:rsidRDefault="00861874">
            <w:pPr>
              <w:widowControl w:val="0"/>
              <w:spacing w:line="254" w:lineRule="auto"/>
              <w:ind w:left="57" w:right="57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17.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Додаткова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інформація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/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Additional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ru-RU" w:eastAsia="uk-UA" w:bidi="uk-UA"/>
              </w:rPr>
              <w:t>information</w:t>
            </w:r>
            <w:proofErr w:type="spellEnd"/>
          </w:p>
        </w:tc>
        <w:tc>
          <w:tcPr>
            <w:tcW w:w="9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74" w:rsidRDefault="00861874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861874" w:rsidRDefault="00861874" w:rsidP="00861874">
      <w:pPr>
        <w:spacing w:before="12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1"/>
      </w:tblGrid>
      <w:tr w:rsidR="00B26098" w:rsidRPr="00B26098" w:rsidTr="00861874">
        <w:tc>
          <w:tcPr>
            <w:tcW w:w="5000" w:type="pct"/>
          </w:tcPr>
          <w:p w:rsidR="00861874" w:rsidRPr="00B26098" w:rsidRDefault="0086187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*Під час видачі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фітосанітарного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сертифіката в його правій верхній частині друкується створений за допомогою системи PHIS QR-код для розпізнавання та перевірки відомостей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фітосанітарного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сертифіката.</w:t>
            </w:r>
          </w:p>
          <w:p w:rsidR="00861874" w:rsidRPr="00B26098" w:rsidRDefault="00861874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**Серійний номер сертифіката складається з позначки “№”,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дволітерного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коду “UA”, косої лінійки та унікального ідентифікаційного коду сертифіката у форматі, визначеному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Держпродспоживслужбою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Certificate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number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consists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of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indication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“№”,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two-letter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code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“UA”, a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slash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unique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identification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code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for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certificate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in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format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defined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by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State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Service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of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Ukraine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on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Food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Safety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Consumer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B260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B26098" w:rsidRP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P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P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P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P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26098" w:rsidRPr="00B26098" w:rsidRDefault="00B26098">
            <w:pPr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6098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{Додаток 16 в редакції Постанови КМ </w:t>
            </w:r>
            <w:r w:rsidRPr="00B26098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>№ 1229 від 25.10.2024</w:t>
            </w:r>
            <w:r w:rsidRPr="00B26098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}</w:t>
            </w:r>
          </w:p>
          <w:p w:rsidR="00861874" w:rsidRPr="00B26098" w:rsidRDefault="00861874">
            <w:pPr>
              <w:ind w:left="-1380" w:firstLine="42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61874" w:rsidRDefault="00861874" w:rsidP="00D41A26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861874" w:rsidSect="00E1358C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6D" w:rsidRDefault="00044F6D">
      <w:r>
        <w:separator/>
      </w:r>
    </w:p>
  </w:endnote>
  <w:endnote w:type="continuationSeparator" w:id="0">
    <w:p w:rsidR="00044F6D" w:rsidRDefault="0004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6D" w:rsidRDefault="00044F6D">
      <w:r>
        <w:separator/>
      </w:r>
    </w:p>
  </w:footnote>
  <w:footnote w:type="continuationSeparator" w:id="0">
    <w:p w:rsidR="00044F6D" w:rsidRDefault="0004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B26098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F1F"/>
    <w:rsid w:val="00016DBA"/>
    <w:rsid w:val="00044F6D"/>
    <w:rsid w:val="000A6547"/>
    <w:rsid w:val="000B2967"/>
    <w:rsid w:val="000C4355"/>
    <w:rsid w:val="000C4AD7"/>
    <w:rsid w:val="000F6D25"/>
    <w:rsid w:val="00153D1B"/>
    <w:rsid w:val="001546E8"/>
    <w:rsid w:val="00166495"/>
    <w:rsid w:val="001945A4"/>
    <w:rsid w:val="001A5FC5"/>
    <w:rsid w:val="001C1000"/>
    <w:rsid w:val="001C458D"/>
    <w:rsid w:val="001E1252"/>
    <w:rsid w:val="001E69BB"/>
    <w:rsid w:val="0020666F"/>
    <w:rsid w:val="00210F96"/>
    <w:rsid w:val="0022446F"/>
    <w:rsid w:val="00253983"/>
    <w:rsid w:val="0028773A"/>
    <w:rsid w:val="002903EE"/>
    <w:rsid w:val="00293379"/>
    <w:rsid w:val="002E7092"/>
    <w:rsid w:val="0030168D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70AE7"/>
    <w:rsid w:val="004718F9"/>
    <w:rsid w:val="004810AA"/>
    <w:rsid w:val="0049085E"/>
    <w:rsid w:val="004912F2"/>
    <w:rsid w:val="004C29EB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54BCF"/>
    <w:rsid w:val="006B4281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82F7C"/>
    <w:rsid w:val="00884771"/>
    <w:rsid w:val="008F2863"/>
    <w:rsid w:val="008F4014"/>
    <w:rsid w:val="009057FF"/>
    <w:rsid w:val="009175E2"/>
    <w:rsid w:val="009549EB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C43B2"/>
    <w:rsid w:val="00AE3311"/>
    <w:rsid w:val="00AF263F"/>
    <w:rsid w:val="00B0363B"/>
    <w:rsid w:val="00B13DAC"/>
    <w:rsid w:val="00B26098"/>
    <w:rsid w:val="00B27CC7"/>
    <w:rsid w:val="00B30CD2"/>
    <w:rsid w:val="00B65428"/>
    <w:rsid w:val="00B855C6"/>
    <w:rsid w:val="00B862B3"/>
    <w:rsid w:val="00B90CAD"/>
    <w:rsid w:val="00BC5276"/>
    <w:rsid w:val="00C03C99"/>
    <w:rsid w:val="00C41E4B"/>
    <w:rsid w:val="00C80032"/>
    <w:rsid w:val="00CF35B0"/>
    <w:rsid w:val="00D16031"/>
    <w:rsid w:val="00D27290"/>
    <w:rsid w:val="00D30C20"/>
    <w:rsid w:val="00D41A26"/>
    <w:rsid w:val="00D62814"/>
    <w:rsid w:val="00DC64C3"/>
    <w:rsid w:val="00E1358C"/>
    <w:rsid w:val="00E14E67"/>
    <w:rsid w:val="00E84824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C1D6"/>
  <w15:chartTrackingRefBased/>
  <w15:docId w15:val="{3076E02F-438D-422D-A7CD-FE388CB4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B26098"/>
    <w:rPr>
      <w:i/>
      <w:iCs/>
      <w:color w:val="0000FF"/>
    </w:rPr>
  </w:style>
  <w:style w:type="character" w:customStyle="1" w:styleId="st46">
    <w:name w:val="st46"/>
    <w:uiPriority w:val="99"/>
    <w:rsid w:val="00B2609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C0DF-D4A0-486F-AF59-9EA443D5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7602</Words>
  <Characters>4334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11913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cp:lastModifiedBy>Веретюк Ольга Іванівна</cp:lastModifiedBy>
  <cp:revision>3</cp:revision>
  <cp:lastPrinted>2024-10-28T14:52:00Z</cp:lastPrinted>
  <dcterms:created xsi:type="dcterms:W3CDTF">2025-02-02T16:11:00Z</dcterms:created>
  <dcterms:modified xsi:type="dcterms:W3CDTF">2025-02-02T16:13:00Z</dcterms:modified>
</cp:coreProperties>
</file>