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51" w:rsidRPr="00B95F3D" w:rsidRDefault="00676051" w:rsidP="003F69EE">
      <w:pPr>
        <w:pStyle w:val="76Ch6"/>
        <w:ind w:left="5529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аграрної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політики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продовольства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br/>
        <w:t>16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лютого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2023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196</w:t>
      </w:r>
    </w:p>
    <w:p w:rsidR="00676051" w:rsidRPr="00B95F3D" w:rsidRDefault="00676051">
      <w:pPr>
        <w:pStyle w:val="Ch68"/>
        <w:spacing w:before="227" w:after="11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F69EE">
        <w:rPr>
          <w:rFonts w:ascii="Times New Roman" w:hAnsi="Times New Roman" w:cs="Times New Roman"/>
          <w:w w:val="1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.75pt">
            <v:imagedata r:id="rId4" o:title=""/>
          </v:shape>
        </w:pict>
      </w:r>
    </w:p>
    <w:p w:rsidR="00676051" w:rsidRPr="00B95F3D" w:rsidRDefault="00676051">
      <w:pPr>
        <w:pStyle w:val="Ch68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УКРАЇНА</w:t>
      </w:r>
    </w:p>
    <w:p w:rsidR="00676051" w:rsidRPr="00B95F3D" w:rsidRDefault="00676051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676051" w:rsidRPr="003F69EE" w:rsidRDefault="0067605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3F69EE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3F69EE">
        <w:rPr>
          <w:rFonts w:ascii="Times New Roman" w:hAnsi="Times New Roman" w:cs="Times New Roman"/>
          <w:w w:val="100"/>
          <w:sz w:val="20"/>
          <w:szCs w:val="20"/>
        </w:rPr>
        <w:t>органу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3F69EE">
        <w:rPr>
          <w:rFonts w:ascii="Times New Roman" w:hAnsi="Times New Roman" w:cs="Times New Roman"/>
          <w:w w:val="100"/>
          <w:sz w:val="20"/>
          <w:szCs w:val="20"/>
        </w:rPr>
        <w:t>державного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3F69EE">
        <w:rPr>
          <w:rFonts w:ascii="Times New Roman" w:hAnsi="Times New Roman" w:cs="Times New Roman"/>
          <w:w w:val="100"/>
          <w:sz w:val="20"/>
          <w:szCs w:val="20"/>
        </w:rPr>
        <w:t>нагляду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3F69EE">
        <w:rPr>
          <w:rFonts w:ascii="Times New Roman" w:hAnsi="Times New Roman" w:cs="Times New Roman"/>
          <w:w w:val="100"/>
          <w:sz w:val="20"/>
          <w:szCs w:val="20"/>
        </w:rPr>
        <w:t>(контролю),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3F69EE">
        <w:rPr>
          <w:rFonts w:ascii="Times New Roman" w:hAnsi="Times New Roman" w:cs="Times New Roman"/>
          <w:w w:val="100"/>
          <w:sz w:val="20"/>
          <w:szCs w:val="20"/>
        </w:rPr>
        <w:t>адреса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3F69EE">
        <w:rPr>
          <w:rFonts w:ascii="Times New Roman" w:hAnsi="Times New Roman" w:cs="Times New Roman"/>
          <w:w w:val="100"/>
          <w:sz w:val="20"/>
          <w:szCs w:val="20"/>
        </w:rPr>
        <w:t>його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3F69EE">
        <w:rPr>
          <w:rFonts w:ascii="Times New Roman" w:hAnsi="Times New Roman" w:cs="Times New Roman"/>
          <w:w w:val="100"/>
          <w:sz w:val="20"/>
          <w:szCs w:val="20"/>
        </w:rPr>
        <w:t>місцезнаходження,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</w:p>
    <w:p w:rsidR="00676051" w:rsidRPr="00B95F3D" w:rsidRDefault="00676051" w:rsidP="003F69EE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676051" w:rsidRPr="003F69EE" w:rsidRDefault="0067605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3F69EE">
        <w:rPr>
          <w:rFonts w:ascii="Times New Roman" w:hAnsi="Times New Roman" w:cs="Times New Roman"/>
          <w:w w:val="100"/>
          <w:sz w:val="20"/>
          <w:szCs w:val="20"/>
        </w:rPr>
        <w:t>номер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3F69EE">
        <w:rPr>
          <w:rFonts w:ascii="Times New Roman" w:hAnsi="Times New Roman" w:cs="Times New Roman"/>
          <w:w w:val="100"/>
          <w:sz w:val="20"/>
          <w:szCs w:val="20"/>
        </w:rPr>
        <w:t>його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3F69EE">
        <w:rPr>
          <w:rFonts w:ascii="Times New Roman" w:hAnsi="Times New Roman" w:cs="Times New Roman"/>
          <w:w w:val="100"/>
          <w:sz w:val="20"/>
          <w:szCs w:val="20"/>
        </w:rPr>
        <w:t>телефону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3F69EE">
        <w:rPr>
          <w:rFonts w:ascii="Times New Roman" w:hAnsi="Times New Roman" w:cs="Times New Roman"/>
          <w:w w:val="100"/>
          <w:sz w:val="20"/>
          <w:szCs w:val="20"/>
        </w:rPr>
        <w:t>та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3F69EE">
        <w:rPr>
          <w:rFonts w:ascii="Times New Roman" w:hAnsi="Times New Roman" w:cs="Times New Roman"/>
          <w:w w:val="100"/>
          <w:sz w:val="20"/>
          <w:szCs w:val="20"/>
        </w:rPr>
        <w:t>адреса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3F69EE">
        <w:rPr>
          <w:rFonts w:ascii="Times New Roman" w:hAnsi="Times New Roman" w:cs="Times New Roman"/>
          <w:w w:val="100"/>
          <w:sz w:val="20"/>
          <w:szCs w:val="20"/>
        </w:rPr>
        <w:t>електронної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3F69EE">
        <w:rPr>
          <w:rFonts w:ascii="Times New Roman" w:hAnsi="Times New Roman" w:cs="Times New Roman"/>
          <w:w w:val="100"/>
          <w:sz w:val="20"/>
          <w:szCs w:val="20"/>
        </w:rPr>
        <w:t>пошти)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</w:p>
    <w:p w:rsidR="00676051" w:rsidRPr="00B95F3D" w:rsidRDefault="00676051" w:rsidP="003F69EE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676051" w:rsidRPr="00B95F3D" w:rsidRDefault="00676051">
      <w:pPr>
        <w:pStyle w:val="Ch66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Акт,</w:t>
      </w:r>
    </w:p>
    <w:tbl>
      <w:tblPr>
        <w:tblW w:w="5000" w:type="pct"/>
        <w:tblLook w:val="0000"/>
      </w:tblPr>
      <w:tblGrid>
        <w:gridCol w:w="3474"/>
        <w:gridCol w:w="3475"/>
        <w:gridCol w:w="3473"/>
      </w:tblGrid>
      <w:tr w:rsidR="00676051" w:rsidRPr="00B95F3D" w:rsidTr="00810520">
        <w:trPr>
          <w:trHeight w:val="60"/>
        </w:trPr>
        <w:tc>
          <w:tcPr>
            <w:tcW w:w="1666" w:type="pct"/>
          </w:tcPr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.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.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</w:p>
          <w:p w:rsidR="00676051" w:rsidRPr="00810520" w:rsidRDefault="00676051">
            <w:pPr>
              <w:pStyle w:val="StrokeCh6"/>
              <w:ind w:right="83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10520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810520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складе</w:t>
            </w:r>
            <w:r w:rsidRPr="00810520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  <w:r w:rsidRPr="00810520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810520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акта)</w:t>
            </w:r>
          </w:p>
        </w:tc>
        <w:tc>
          <w:tcPr>
            <w:tcW w:w="1667" w:type="pct"/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66" w:type="pct"/>
          </w:tcPr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</w:tr>
    </w:tbl>
    <w:p w:rsidR="00676051" w:rsidRPr="00B95F3D" w:rsidRDefault="00676051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676051" w:rsidRPr="00B95F3D" w:rsidRDefault="00676051">
      <w:pPr>
        <w:pStyle w:val="Ch30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складений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результатами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планового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(позапланового)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заходу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br/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контролю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(перевірки)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щодо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дотримання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органом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сертифікації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вимог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законодавства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сфері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органічного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виробництва,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обігу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маркування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органічної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продукції</w:t>
      </w:r>
    </w:p>
    <w:p w:rsidR="00676051" w:rsidRPr="00B95F3D" w:rsidRDefault="00676051" w:rsidP="00810520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676051" w:rsidRPr="00810520" w:rsidRDefault="00676051" w:rsidP="0081052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юридичної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особи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(відокремленого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підрозділу)</w:t>
      </w:r>
    </w:p>
    <w:p w:rsidR="00676051" w:rsidRPr="00B95F3D" w:rsidRDefault="00676051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ідентифікаційний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юридичної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особи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Єдиному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державному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реєстрі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підприємств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організацій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Укр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а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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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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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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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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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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</w:t>
      </w:r>
    </w:p>
    <w:p w:rsidR="00676051" w:rsidRPr="00B95F3D" w:rsidRDefault="00676051" w:rsidP="00810520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676051" w:rsidRPr="00810520" w:rsidRDefault="00676051" w:rsidP="0081052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(місцезнаходження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юридичної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особи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згідно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Єдиним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державним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реєстром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підприємств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і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організацій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України</w:t>
      </w:r>
    </w:p>
    <w:p w:rsidR="00676051" w:rsidRPr="00B95F3D" w:rsidRDefault="00676051" w:rsidP="00810520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676051" w:rsidRPr="00810520" w:rsidRDefault="0067605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810520">
        <w:rPr>
          <w:rFonts w:ascii="Times New Roman" w:hAnsi="Times New Roman" w:cs="Times New Roman"/>
          <w:w w:val="100"/>
          <w:sz w:val="20"/>
          <w:szCs w:val="20"/>
        </w:rPr>
        <w:t>номер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телефону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та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адреса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електронної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пошти)</w:t>
      </w:r>
    </w:p>
    <w:p w:rsidR="00676051" w:rsidRPr="00B95F3D" w:rsidRDefault="00676051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класифікацією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суб’єктів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господарювання,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передбаченою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частиною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третьою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статті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55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Господа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р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ського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кодексу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України,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орган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сертифікації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відноситься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суб’єктів:</w:t>
      </w:r>
    </w:p>
    <w:p w:rsidR="00676051" w:rsidRPr="00B95F3D" w:rsidRDefault="00676051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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мікропідприємництва;</w:t>
      </w:r>
    </w:p>
    <w:p w:rsidR="00676051" w:rsidRPr="00B95F3D" w:rsidRDefault="00676051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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малого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підприємництва;</w:t>
      </w:r>
    </w:p>
    <w:p w:rsidR="00676051" w:rsidRPr="00B95F3D" w:rsidRDefault="00676051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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середнього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підприємництва;</w:t>
      </w:r>
    </w:p>
    <w:p w:rsidR="00676051" w:rsidRPr="00B95F3D" w:rsidRDefault="00676051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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великого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підприємництва</w:t>
      </w:r>
    </w:p>
    <w:tbl>
      <w:tblPr>
        <w:tblW w:w="5000" w:type="pct"/>
        <w:tblLook w:val="0000"/>
      </w:tblPr>
      <w:tblGrid>
        <w:gridCol w:w="4214"/>
        <w:gridCol w:w="2070"/>
        <w:gridCol w:w="2070"/>
        <w:gridCol w:w="2068"/>
      </w:tblGrid>
      <w:tr w:rsidR="00676051" w:rsidRPr="00B95F3D" w:rsidTr="00810520">
        <w:trPr>
          <w:trHeight w:val="60"/>
        </w:trPr>
        <w:tc>
          <w:tcPr>
            <w:tcW w:w="2022" w:type="pct"/>
          </w:tcPr>
          <w:p w:rsidR="00676051" w:rsidRPr="00B95F3D" w:rsidRDefault="00676051">
            <w:pPr>
              <w:pStyle w:val="Ch68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ступінь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ризику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  <w:u w:val="thick"/>
              </w:rPr>
              <w:t>ргану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u w:val="thick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  <w:u w:val="thick"/>
              </w:rPr>
              <w:t>серт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  <w:u w:val="thick"/>
              </w:rPr>
              <w:t>и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  <w:u w:val="thick"/>
              </w:rPr>
              <w:t>фікації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:</w:t>
            </w:r>
          </w:p>
        </w:tc>
        <w:tc>
          <w:tcPr>
            <w:tcW w:w="993" w:type="pct"/>
          </w:tcPr>
          <w:p w:rsidR="00676051" w:rsidRPr="00B95F3D" w:rsidRDefault="00676051">
            <w:pPr>
              <w:pStyle w:val="Ch68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високий;</w:t>
            </w:r>
          </w:p>
        </w:tc>
        <w:tc>
          <w:tcPr>
            <w:tcW w:w="993" w:type="pct"/>
          </w:tcPr>
          <w:p w:rsidR="00676051" w:rsidRPr="00B95F3D" w:rsidRDefault="00676051">
            <w:pPr>
              <w:pStyle w:val="Ch68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середній;</w:t>
            </w:r>
          </w:p>
        </w:tc>
        <w:tc>
          <w:tcPr>
            <w:tcW w:w="992" w:type="pct"/>
          </w:tcPr>
          <w:p w:rsidR="00676051" w:rsidRPr="00B95F3D" w:rsidRDefault="00676051">
            <w:pPr>
              <w:pStyle w:val="Ch68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</w:tr>
    </w:tbl>
    <w:p w:rsidR="00676051" w:rsidRPr="00B95F3D" w:rsidRDefault="00676051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676051" w:rsidRPr="00B95F3D" w:rsidRDefault="00676051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види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об’єктів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та/або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види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господарської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діяльності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(із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зазначенням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коду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згідно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КВЕД),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щ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о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яких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пр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о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водиться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захід:</w:t>
      </w:r>
    </w:p>
    <w:p w:rsidR="00676051" w:rsidRPr="00B95F3D" w:rsidRDefault="00676051" w:rsidP="00810520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676051" w:rsidRPr="00B95F3D" w:rsidRDefault="00676051" w:rsidP="00810520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676051" w:rsidRPr="00B95F3D" w:rsidRDefault="00676051" w:rsidP="00810520">
      <w:pPr>
        <w:pStyle w:val="Ch64"/>
        <w:spacing w:before="57" w:after="120"/>
        <w:ind w:firstLine="284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Загальна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інформація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проведення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заходу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контролю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(перевірки):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611"/>
        <w:gridCol w:w="3709"/>
      </w:tblGrid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76051" w:rsidRPr="00B95F3D" w:rsidRDefault="00676051">
            <w:pPr>
              <w:pStyle w:val="Ch68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Розпорядчий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проводиться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захід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е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реві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ка),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676051" w:rsidRPr="00B95F3D" w:rsidRDefault="00676051">
            <w:pPr>
              <w:pStyle w:val="Ch68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.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.</w:t>
            </w:r>
          </w:p>
          <w:p w:rsidR="00676051" w:rsidRPr="00B95F3D" w:rsidRDefault="00676051">
            <w:pPr>
              <w:pStyle w:val="Ch68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Посвідчення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(направлення)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676051" w:rsidRPr="00B95F3D" w:rsidRDefault="00676051">
            <w:pPr>
              <w:pStyle w:val="Ch68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.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76051" w:rsidRPr="00B95F3D" w:rsidRDefault="00676051">
            <w:pPr>
              <w:pStyle w:val="Ch68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заходу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тролю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(перевірки):</w:t>
            </w:r>
          </w:p>
          <w:p w:rsidR="00676051" w:rsidRPr="00B95F3D" w:rsidRDefault="00676051">
            <w:pPr>
              <w:pStyle w:val="Ch68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плановий;</w:t>
            </w:r>
          </w:p>
          <w:p w:rsidR="00676051" w:rsidRPr="00B95F3D" w:rsidRDefault="00676051">
            <w:pPr>
              <w:pStyle w:val="Ch68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позаплановий.</w:t>
            </w:r>
          </w:p>
        </w:tc>
      </w:tr>
    </w:tbl>
    <w:p w:rsidR="00676051" w:rsidRPr="00B95F3D" w:rsidRDefault="00676051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676051" w:rsidRPr="00B95F3D" w:rsidRDefault="00676051">
      <w:pPr>
        <w:pStyle w:val="Ch64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Строк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проведення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заходу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контролю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(перевірки):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3"/>
        <w:gridCol w:w="963"/>
        <w:gridCol w:w="1167"/>
        <w:gridCol w:w="962"/>
        <w:gridCol w:w="1054"/>
        <w:gridCol w:w="962"/>
        <w:gridCol w:w="962"/>
        <w:gridCol w:w="1167"/>
        <w:gridCol w:w="962"/>
        <w:gridCol w:w="1054"/>
      </w:tblGrid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Початок</w:t>
            </w:r>
          </w:p>
        </w:tc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Завершення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число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місяць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рік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год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и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ни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хвил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и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число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місяць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рік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год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и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ни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хвил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и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ни</w:t>
            </w:r>
          </w:p>
        </w:tc>
      </w:tr>
    </w:tbl>
    <w:p w:rsidR="00676051" w:rsidRPr="00B95F3D" w:rsidRDefault="00676051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676051" w:rsidRPr="00B95F3D" w:rsidRDefault="00676051">
      <w:pPr>
        <w:pStyle w:val="Ch64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Дані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останній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проведений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захід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контролю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(перевірку):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83"/>
        <w:gridCol w:w="5183"/>
      </w:tblGrid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Плановий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051" w:rsidRPr="00B95F3D" w:rsidRDefault="00676051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Позаплановий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проводився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проводився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проводився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.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.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.</w:t>
            </w:r>
          </w:p>
          <w:p w:rsidR="00676051" w:rsidRPr="00B95F3D" w:rsidRDefault="00676051">
            <w:pPr>
              <w:pStyle w:val="Ch68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.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.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.</w:t>
            </w:r>
          </w:p>
          <w:p w:rsidR="00676051" w:rsidRPr="00B95F3D" w:rsidRDefault="00676051">
            <w:pPr>
              <w:pStyle w:val="Ch68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Припис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усунення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порушень:</w:t>
            </w:r>
          </w:p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видавався;</w:t>
            </w:r>
          </w:p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видавався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вимоги:</w:t>
            </w:r>
          </w:p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виконано;</w:t>
            </w:r>
          </w:p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виконано.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проводився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.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.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.</w:t>
            </w:r>
          </w:p>
          <w:p w:rsidR="00676051" w:rsidRPr="00B95F3D" w:rsidRDefault="00676051">
            <w:pPr>
              <w:pStyle w:val="Ch68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.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.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.</w:t>
            </w:r>
          </w:p>
          <w:p w:rsidR="00676051" w:rsidRPr="00B95F3D" w:rsidRDefault="00676051">
            <w:pPr>
              <w:pStyle w:val="Ch68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Припис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усунення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порушень:</w:t>
            </w:r>
          </w:p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видавався;</w:t>
            </w:r>
          </w:p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видавався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вимоги:</w:t>
            </w:r>
          </w:p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виконано;</w:t>
            </w:r>
          </w:p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виконано.</w:t>
            </w:r>
          </w:p>
        </w:tc>
      </w:tr>
    </w:tbl>
    <w:p w:rsidR="00676051" w:rsidRPr="00B95F3D" w:rsidRDefault="00676051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676051" w:rsidRPr="00B95F3D" w:rsidRDefault="00676051">
      <w:pPr>
        <w:pStyle w:val="Ch68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Особи,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беруть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участь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проведенні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заходу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контролю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(перевірки):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</w:p>
    <w:p w:rsidR="00676051" w:rsidRPr="00B95F3D" w:rsidRDefault="00676051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посадові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особи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нагляду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(контролю):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676051" w:rsidRPr="00B95F3D" w:rsidRDefault="00676051" w:rsidP="00810520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676051" w:rsidRPr="00810520" w:rsidRDefault="00676051" w:rsidP="0081052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(посада,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прізвище,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власне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ім’я,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батькові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(за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наявності))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</w:p>
    <w:p w:rsidR="00676051" w:rsidRPr="00B95F3D" w:rsidRDefault="00676051" w:rsidP="00810520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676051" w:rsidRPr="00810520" w:rsidRDefault="00676051" w:rsidP="0081052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(посада,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прізвище,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власне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ім’я,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батькові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(за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наявності))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</w:p>
    <w:p w:rsidR="00676051" w:rsidRPr="00B95F3D" w:rsidRDefault="00676051" w:rsidP="00810520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676051" w:rsidRPr="00810520" w:rsidRDefault="00676051" w:rsidP="0081052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(посада,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прізвище,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власне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ім’я,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батькові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(за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наявності))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</w:p>
    <w:p w:rsidR="00676051" w:rsidRPr="00B95F3D" w:rsidRDefault="00676051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керівник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суб’єкта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господарювання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уповноважена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особа: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676051" w:rsidRPr="00B95F3D" w:rsidRDefault="00676051" w:rsidP="00810520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676051" w:rsidRPr="00810520" w:rsidRDefault="00676051" w:rsidP="0081052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(посада,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прізвище,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власне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ім’я,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батькові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(за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наявності))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</w:p>
    <w:p w:rsidR="00676051" w:rsidRPr="00B95F3D" w:rsidRDefault="00676051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треті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особи: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676051" w:rsidRPr="00B95F3D" w:rsidRDefault="00676051" w:rsidP="00810520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676051" w:rsidRPr="00810520" w:rsidRDefault="00676051" w:rsidP="0081052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(посада,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прізвище,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власне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ім’я,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батькові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(за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наявності))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</w:p>
    <w:p w:rsidR="00676051" w:rsidRPr="00B95F3D" w:rsidRDefault="00676051" w:rsidP="00810520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676051" w:rsidRPr="00810520" w:rsidRDefault="00676051" w:rsidP="0081052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(посада,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прізвище,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власне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ім’я,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батькові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(за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наявності))</w:t>
      </w:r>
    </w:p>
    <w:p w:rsidR="00676051" w:rsidRPr="00B95F3D" w:rsidRDefault="00676051">
      <w:pPr>
        <w:pStyle w:val="Ch68"/>
        <w:spacing w:before="113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Процес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проведення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перевірки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(її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окремої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дії)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фіксувався: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985"/>
        <w:gridCol w:w="3335"/>
      </w:tblGrid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суб’єктом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господарювання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засобами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аудіоте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х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ніки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засобами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відеоте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х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ніки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посадовою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особою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Держпродспоживслужби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засобами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аудіоте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х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ніки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76051" w:rsidRPr="00B95F3D" w:rsidRDefault="00676051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засобами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відеоте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х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ніки</w:t>
            </w:r>
          </w:p>
        </w:tc>
      </w:tr>
    </w:tbl>
    <w:p w:rsidR="00676051" w:rsidRPr="00B95F3D" w:rsidRDefault="00676051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676051" w:rsidRPr="00B95F3D" w:rsidRDefault="00676051">
      <w:pPr>
        <w:pStyle w:val="Ch6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br w:type="page"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Перелік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br/>
        <w:t>питань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щодо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заходу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контролю</w:t>
      </w:r>
    </w:p>
    <w:tbl>
      <w:tblPr>
        <w:tblW w:w="4947" w:type="pct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84"/>
        <w:gridCol w:w="3188"/>
        <w:gridCol w:w="39"/>
        <w:gridCol w:w="20"/>
        <w:gridCol w:w="108"/>
        <w:gridCol w:w="1148"/>
        <w:gridCol w:w="37"/>
        <w:gridCol w:w="1568"/>
        <w:gridCol w:w="135"/>
        <w:gridCol w:w="104"/>
        <w:gridCol w:w="131"/>
        <w:gridCol w:w="69"/>
        <w:gridCol w:w="82"/>
        <w:gridCol w:w="131"/>
        <w:gridCol w:w="227"/>
        <w:gridCol w:w="45"/>
        <w:gridCol w:w="141"/>
        <w:gridCol w:w="249"/>
        <w:gridCol w:w="343"/>
        <w:gridCol w:w="1648"/>
      </w:tblGrid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16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Питання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дотримання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суб’єктом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господарювання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законодавства</w:t>
            </w:r>
          </w:p>
        </w:tc>
        <w:tc>
          <w:tcPr>
            <w:tcW w:w="64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676051" w:rsidRPr="00B95F3D" w:rsidRDefault="0067605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Ступінь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ризику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суб’єкта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господарювання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676051" w:rsidRPr="00B95F3D" w:rsidRDefault="0067605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Позиція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суб’єкта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господарювання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щодо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негативного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впливу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(від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балів)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1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питання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Нормативне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обґрунтування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/>
        </w:trPr>
        <w:tc>
          <w:tcPr>
            <w:tcW w:w="3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676051" w:rsidRPr="00B95F3D" w:rsidRDefault="0067605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</w:t>
            </w:r>
          </w:p>
        </w:tc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676051" w:rsidRPr="00B95F3D" w:rsidRDefault="0067605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</w:t>
            </w:r>
          </w:p>
        </w:tc>
        <w:tc>
          <w:tcPr>
            <w:tcW w:w="3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676051" w:rsidRPr="00B95F3D" w:rsidRDefault="0067605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розгля­далося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465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Питання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перевірки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дотримання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сертифікації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1.1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Інспектори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перебувають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трудових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відносинах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постійній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основі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проводять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1.2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Інспектором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фізична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має: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-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мінімум,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(бакалаврський)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рівень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аграрної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освіти,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досвід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роботи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аграрній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харчової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(переробної)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промисловості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трьох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знання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виробництва;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(бакалаврський)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рівень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освіти,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досвід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роботи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аграрній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харчової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переробної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промисловості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п’яти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знання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друга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1.3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Інспектор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перебуває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службі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326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1.4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Інспектор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перебуває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трудових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цивільно-правових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відносинах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виконавчої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влади,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здійснюють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регулювання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2496,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326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1.5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Документальні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підтвердження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рівня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компетентності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наявні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1.6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Принаймні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інспектор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галузі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має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акредитацію,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працює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постійній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основі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465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Питання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перевірки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дотримання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матеріально-технічної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бази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інфраструктури,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необхідних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функцій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продукції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2.1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Приміщення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наявне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2833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2.2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Принаймні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робоче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місце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наявне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2833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2.3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Офіційний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вебсайт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наявний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2833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2.4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Матеріально-технічна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база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об’єкти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інфраструктури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перебувають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належать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йому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праві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користування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2833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2.5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Приміщен­ня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придатне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використовуватися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офісне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приміщен­ня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2833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2.6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Робоче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місце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обладнане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персональним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комп’ютером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об’єднує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програмно-апаратні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засоби,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забезпечують: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2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2.6.1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взаємодію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працівника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відповідним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пристроєм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2833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2.6.2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уведення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її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виведення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екран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монітора,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пристрої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2833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2.6.3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накопичення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2833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2.6.4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оброблення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даних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2833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2.6.5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отримання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результатів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оброблення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запитів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вигляді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2833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2.6.6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пошук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2833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2.7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Офіційний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вебсайт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забезпечує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цілодобовий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до: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2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2.7.1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якими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уклав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договір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2833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2.7.2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версій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сертифікатів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додатків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них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2833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2.7.3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контактної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2833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465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Питання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перевірки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дотримання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продукції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3.1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суб’єктів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господарювання,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мають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намір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перейти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здійснювати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3.2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строк,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перевищує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десяти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робочих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суб’єкту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господарювання,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надіслав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надіслано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пропозицію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укласти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договір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між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суб’єктом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господарювання,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має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намір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перейти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здійснювати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3.3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Договори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суб’єктами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господарювання,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мають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намір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перейти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здійснювати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наявні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3.4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опису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наявна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970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3.5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Кожного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включено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перевірок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3.6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Річний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перевірок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кожного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містить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строки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форму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проведення: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3.6.1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інспекції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нових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операторів)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3.6.2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щорічної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планової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3.6.3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позапланової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необхідності)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3.6.4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додаткової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вибіркової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необхідності)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3.7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результатами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інспекції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визначено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початку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(якщо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застосовується)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3.8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встановлення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ретроспективної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початку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встановлена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останніх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місяців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землі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піддавалися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обробітку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(перелоги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багаторічні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насадження)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забрудненню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речовинами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іншими,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ті,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дозволені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четверта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25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3.9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встановлення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ретроспективної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початку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встановлена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водні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об’єкти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піддавалися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обробці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речовинами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іншими,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ті,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дозволені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сьомої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25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3.10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скорочення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тваринництва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скорочено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більше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місяці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перехід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здійс­нюється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всією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виробничою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потужністю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господарства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(тварини,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їхній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приплід,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пасовища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землі,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отримання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кормів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тварин)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восьмої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25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3.11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здійс­нюється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щорічно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укладеного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оператором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3.12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Щорічна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обов’язкова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виїзна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кожного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проводиться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27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2496,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3.13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Підстави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позапланових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перевірок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дотримуються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3.14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Додаткові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вибіркові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застосовано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менш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якими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уклав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договір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3.15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Щорічні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оцінки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ризиків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проведені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другий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3.16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щорічних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оцінок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ризиків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встановлені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критерії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враховані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-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дев’ятий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3.17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Строк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інспекцій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будь-яких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перевірок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перевищував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робочих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обґрунтованої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необхідності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продовжений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п’яти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робочих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днів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3.18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інспекції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попередженням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операторів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3.19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перевірок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попередження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3.20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попередженням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пізніше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робочих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початку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надіслав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попередження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3.21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Відбір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зразків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ґрунту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матеріалів,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насіння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садивного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матеріалу,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кормів,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води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лабораторних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досліджень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(випробувань)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здійснено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п’яти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якими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укладено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договори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другий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3.22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Лабораторні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дослідження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(випробування)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відібраних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зразків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ґрунту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матеріалів,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насіння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садивного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матеріалу,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кормів,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води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акредитованих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лабораторіях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3.23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двостулкових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молюсків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інспекція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інша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найбільшого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біомаси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3.24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підготовки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довідок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дотримані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3.25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довідках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про: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3.25.1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перелік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проінспектованих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потужностей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3.25.2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виявлені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невідповідності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вимогам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законодавства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3.26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складання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результатами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інспекцій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перевірок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дотримуються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3.27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звітах,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складених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результатами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інспекцій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перевірок,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про: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3.27.1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перелік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невідповідностей,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виявлених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результатами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оцінювання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результатів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інспекції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перевірок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3.27.2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заходи,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необхідно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вжити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усунення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невідповідностей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вимогам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строки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виконання,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узгоджені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оператором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3.27.3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висновки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відповідності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всіх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стадіях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вимогам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законодавства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3.27.4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початку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складених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результатами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інспекцій,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застосовується)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3.28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надіслано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строк,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перевищує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робочих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закінчення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інспекції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іншої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перевірки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3.29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ind w:right="34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ветеринарних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лікарських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засобів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лікування,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діагноз,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дози,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назву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лікарського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засобу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інша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наявна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3.30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ind w:right="34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Згоду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винятків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кожному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конкретному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випадку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запитом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випадках,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встановлених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статтею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«Про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основні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принципи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продукції»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3.31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ind w:right="34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Запити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яким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згоду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винятків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3.32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ind w:right="34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Запити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яким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згоду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винятків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містять: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3.32.1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ind w:right="34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3.32.2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ind w:right="34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контактну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3.32.3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ind w:right="34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необхідність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винятку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3.33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ind w:right="34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Запити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отримання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згоди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насіння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садивного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матеріалу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містять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неорганічне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насіння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садивний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матеріал,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має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намір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використовувати,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зазначенням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назви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культури,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постачальника,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якісних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характеристик,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насіння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садивного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матеріалу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3.34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ind w:right="34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Запити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отримання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згоди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інгредієнта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містять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неорганічний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інгредієнт,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внесений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компонентів),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дозволяється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використовувати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процесі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дозволені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гранично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допустимих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кількостях,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має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намір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використовувати,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зазначенням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3.35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ind w:right="34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Запити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отримання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згоди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містять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має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намір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використовувати,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зазначенням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голів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восьмий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3.36</w:t>
            </w:r>
          </w:p>
        </w:tc>
        <w:tc>
          <w:tcPr>
            <w:tcW w:w="1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ind w:right="34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погодження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насіння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садивного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матеріалу,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воно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піддавалося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обробці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речовинами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іншими,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ті,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дозволені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шоста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3.37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погодження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інгредієнтів,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внесені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компонентів),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дозволяється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використовувати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процесі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дозволені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гранично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допустимих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кількостях,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затвердженого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наказом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Міністерства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розвитку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економіки,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торгівлі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сільського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господарства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червня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1073,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зареєстрованого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Міністерстві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юстиції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серпня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763/35046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п’ята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3.38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Згода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насіння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садивного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матеріалу,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інгредієнта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надана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запиту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початку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висіву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насіння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садивного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матеріалу,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інгредієнта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тварин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дев’ятий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3.39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Запити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яким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згоду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доручити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окремих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послуг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(виконання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робіт),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підрядних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(давальницьких),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необхідних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наявні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3.40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Результати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перевірок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третіх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осіб,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яким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доручають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окремих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послуг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(виконання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робіт),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підрядних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(давальницьких),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необхідних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наявні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3.41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Рішення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згоди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винятків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містять: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3.41.1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підставу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прийнятого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рішення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3.41.2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винятку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3.41.3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строк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рішення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3.42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Строк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рішень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згоди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винятку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насіння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перевищує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сезон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3.43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Згода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паралельного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одній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площі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надається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паралельного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виробництва: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3.43.1.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насіння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садивного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матеріалу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26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3.43.2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багаторічних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культур,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легко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розрізнити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між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собою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строк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культивування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понад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роки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3.43.3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використанням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пасовищ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виключно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цілей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випасання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худоби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3.43.4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виключно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науково-дослідних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освітніх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цілей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26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3.44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Документальні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підтвердження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дотримання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паралельного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наявні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3.45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Документальні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підтвердження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дотримання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умов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одночасного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ведення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тваринництва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наявні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3.46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Дозволи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одночасного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надаються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чіткого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розділення,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різних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фаз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різних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періодів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утримання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четверта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3.47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Дозволи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одночасного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інкубаторах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розплідниках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молодняка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надаються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фізичного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розділення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окремої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системи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подачі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води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четверта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3.48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Письмові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згоди,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надані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здійснено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безоплатній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основі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дев’ята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3.49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прийняття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рішення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дозволу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маркувати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рослинництва,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вироблену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періоду,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«продукцію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виробництва»,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дотримуються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шоста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3.50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Вмотивоване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рішення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видачу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відмову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видачі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ухвалено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пізніше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початку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щорічної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планової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перевірки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третьої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2496,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3.51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Підстави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прийняття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рішення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відмову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видачі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дотримано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-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третьої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27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3.52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встановлення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відповідності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вимогам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певної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галузі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третьої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27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3.53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Строк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сертифікатів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становить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місяців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видачі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четверта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2496,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3.54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відповідають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встановленій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формі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3.55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складено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українською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мовою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потреби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англійською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мовою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3.56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Копії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сертифікатів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вмотивованих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рішень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видачу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відмову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видачі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сертифікатів,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були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останні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п’ять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видачі),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наявні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3.57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видачі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дублікатів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сертифікатів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дотримано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3.58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виявлення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невідповідності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вимогам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усунута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оператором,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встановлено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строк,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зобов’язаний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вжити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всіх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можливих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заходів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усунення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невідповідності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3.59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Підстави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прийняття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рішення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зупинення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дотримано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-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п’ятої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26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3.60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Підстави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прийняття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рішення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скасування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дотримано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Абзаци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восьмий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-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тринадцятий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п’ятої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2496,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3.61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Рішення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поновлення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прийнято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усунення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порушень,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призвели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зупинення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сертифіката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п’ятої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27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3.62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прийняття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рішення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зупинення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скасування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поінформовано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пізніше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дня,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наступного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днем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прийняття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рішення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3.63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вебсайті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передбачені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Державним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здійснюють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</w:t>
            </w:r>
          </w:p>
        </w:tc>
        <w:tc>
          <w:tcPr>
            <w:tcW w:w="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609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Питання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перевірки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надання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Мінагрополітики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інформації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внесення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реєстру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операторів,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здійснюють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реєстру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органів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продукції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4.1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включення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здійснюють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Мінагрополітики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стосовно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всіх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якими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укладено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договір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пройшли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другої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2496,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87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4.2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зміни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відомостей,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містяться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здійснюють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оновлені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Мінагрополітики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п’яти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робочих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настання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змін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87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4.3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зміни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відомостей,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містяться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оновлені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Мінагрополітики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п’яти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робочих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настання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змін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відомостей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87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4609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Питання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перевірки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звітування,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надання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інформації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Мінагрополітики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Держпродспоживслужбі,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обміну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даними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іншими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взаємодії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Держпродспоживслужбою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5.1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Держпродспоживслужби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необхідні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(нагляду)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діяльністю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5.2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Мінагрополітики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надається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перелік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співробітників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підтвердження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рівня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компетентності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щороку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грудня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5.3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Держпродспоживслужба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інформується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кожен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випадок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згоди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винятку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виробництва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5.4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видачу,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зупинення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скасування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сертифікатів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письмово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поінформовано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Мінагрополітики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Держпродспоживслужбу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пізніше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п’яти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видачі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прийняття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рішення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зупинення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скасування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сертифікатів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четвертої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2496,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5.5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разі,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потужності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повністю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частково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перевіряються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іншими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забезпечено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обмін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даними,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необхідними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такими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5.6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встановлення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інспекції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перевірок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фактів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порушення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оператором,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має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договір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іншим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поінформовано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територіальний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Держпродспоживслужби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5.7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розірвання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документацію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стосовно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передано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новому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органові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5.8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розірвання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поінформовано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Мінагрополітики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п’яти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робочих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днів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1032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5.9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останні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наявні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759/1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5.10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відповідають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встановленій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формі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759/1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5.11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складені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станом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грудня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Держпродспоживслужби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Мінагрополітики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лютого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року,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наступного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звітним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періодом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759/1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5.12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виявлення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помилки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поданому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повторно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складено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новий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Держпродспоживслужби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Мінагрополітики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лютого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року,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наступного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звітним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періодом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759/1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5.13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Декларації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обсягів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вводиться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останні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наявні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759/2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5.14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Зведені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матеріали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обсягів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вводиться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операторами,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якими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укладено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договір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сертифікації: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x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5.14.1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759/2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5.14.2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сформовані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встановленою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формою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759/2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5.14.3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сформовані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повному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обсязі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містять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достовірні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дані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2496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5.14.4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Держпродспоживслужби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Мінагрополітики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засобами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зв’язку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формі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березня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року,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наступного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звітним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періодом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759/2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5.15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виявлення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помилки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зведених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матеріалах,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повторно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сформовано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Держпродспоживслужбі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Мінагрополітики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зведені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матеріали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березня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року,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наступного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звітним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періодом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759/2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5.16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Зведені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матеріали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обсягів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вводиться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обіг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операторами,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якими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укладено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договір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Держпродспоживслужби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Мінагрополітики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останні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наявні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759/2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609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Питання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перевірки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розгляду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апеляцій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операторів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рішення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подання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оператором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апеляцій)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6.1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Апеляцію,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подану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розглянуто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робочих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її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надходження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1141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6.2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Рішення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задоволення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апеляції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її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відхилення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надіслано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п’яти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робочих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прийняття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1141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6.3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Пояснення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заперечення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Держпродспоживслужби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апеляції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рішення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надіслано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Держпродспоживслужбі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календарних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отримання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Держпродспоживслужби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копії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апеляції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матеріалів,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додаються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неї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ІІІ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1141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6.4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прийняття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Держпродспоживслужбою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рішення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підтримання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апеляції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рішення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оскаржуване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рішення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скасовано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одночасно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прийнято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нове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рішення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користь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оператора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ІІІ</w:t>
            </w:r>
          </w:p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1141</w:t>
            </w:r>
          </w:p>
        </w:tc>
      </w:tr>
      <w:tr w:rsidR="00676051" w:rsidRPr="00B95F3D" w:rsidTr="00A64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6.5</w:t>
            </w:r>
          </w:p>
        </w:tc>
        <w:tc>
          <w:tcPr>
            <w:tcW w:w="16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Скасоване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прийняте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нове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рішення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направлені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оператору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трьох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робочих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прийняття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051" w:rsidRPr="00B95F3D" w:rsidRDefault="00676051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w w:val="100"/>
                <w:sz w:val="24"/>
                <w:szCs w:val="24"/>
              </w:rPr>
              <w:t>1141</w:t>
            </w:r>
          </w:p>
        </w:tc>
      </w:tr>
    </w:tbl>
    <w:p w:rsidR="00676051" w:rsidRPr="00B95F3D" w:rsidRDefault="00676051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676051" w:rsidRPr="00810520" w:rsidRDefault="00676051" w:rsidP="00A645B3">
      <w:pPr>
        <w:pStyle w:val="SnoskaSNOSKI0"/>
        <w:spacing w:before="227"/>
        <w:jc w:val="left"/>
        <w:rPr>
          <w:rFonts w:ascii="Times New Roman" w:hAnsi="Times New Roman" w:cs="Times New Roman"/>
          <w:w w:val="100"/>
          <w:sz w:val="22"/>
          <w:szCs w:val="22"/>
        </w:rPr>
      </w:pPr>
      <w:r w:rsidRPr="00810520">
        <w:rPr>
          <w:rFonts w:ascii="Times New Roman" w:hAnsi="Times New Roman" w:cs="Times New Roman"/>
          <w:w w:val="100"/>
          <w:sz w:val="22"/>
          <w:szCs w:val="22"/>
          <w:vertAlign w:val="superscript"/>
        </w:rPr>
        <w:t>1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ab/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Заповнюється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керівником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суб’єкта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господарювання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або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уповноваженою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ним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особою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у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добровільному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порядку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шляхом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присвоєння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кожному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з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питань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від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1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до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4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балів,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де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4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позначає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питання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щодо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вимоги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з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а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конодавства,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дотримання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якої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має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найбільше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адмініст­ративне,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фінансове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або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будь-яке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інше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навантаження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на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суб’єкта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господарювання,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1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-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питання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щодо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вимоги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закон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о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давства,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дотримання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якої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не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передбачає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такого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навантаження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на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суб’єкта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господарювання.</w:t>
      </w:r>
    </w:p>
    <w:p w:rsidR="00676051" w:rsidRPr="00B95F3D" w:rsidRDefault="00676051">
      <w:pPr>
        <w:pStyle w:val="Ch66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Перелік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br/>
        <w:t>нормативно-правових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актів,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яких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складено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перелік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питань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br/>
        <w:t>щодо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заходу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контролю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470"/>
        <w:gridCol w:w="4562"/>
        <w:gridCol w:w="1596"/>
        <w:gridCol w:w="2692"/>
      </w:tblGrid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Порядковий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</w:t>
            </w:r>
          </w:p>
        </w:tc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Нормативно-правовий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акт</w:t>
            </w:r>
          </w:p>
        </w:tc>
        <w:tc>
          <w:tcPr>
            <w:tcW w:w="1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державної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реєстрації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нормативно-правового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акта</w:t>
            </w:r>
          </w:p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Мін’юсті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6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</w:t>
            </w:r>
          </w:p>
        </w:tc>
        <w:tc>
          <w:tcPr>
            <w:tcW w:w="1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основні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принципи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липня</w:t>
            </w:r>
          </w:p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</w:p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2496-VIII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Постанова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Кабінету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Міністрів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(детальних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правил)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жовтня</w:t>
            </w:r>
          </w:p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</w:p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Постанова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Кабінету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Міністрів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реєстру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реєстру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реєстру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насіння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садивного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матеріалу»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87)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лютого</w:t>
            </w:r>
          </w:p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87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Постанова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Кабінету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Міністрів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змін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</w:p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постанови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Кабінету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Міністрів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</w:p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жовтня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970»</w:t>
            </w:r>
          </w:p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1032)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жовтня</w:t>
            </w:r>
          </w:p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1032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Наказ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Міністерства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розвитку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економіки,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торгівлі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розгляду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апеляцій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рішення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1141)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червня</w:t>
            </w:r>
          </w:p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1141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серпня</w:t>
            </w:r>
          </w:p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805/35088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Наказ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Міністерства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розвитку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економіки,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торгівлі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матеріально-технічної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бази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інфраструктури,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необхідних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функцій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(Вимоги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2833)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грудня</w:t>
            </w:r>
          </w:p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2833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січня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81/35703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Наказ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Міністерства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аграрної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політики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продовольства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спеціальних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знань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інспектора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326)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червня</w:t>
            </w:r>
          </w:p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326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червня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669/38005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Наказ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Міністерства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аграрної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політики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продовольства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«Деякі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питання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звітності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продукції»</w:t>
            </w:r>
          </w:p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звітування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759/1,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Порядок,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періодичність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декларування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зведених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вводиться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759/2)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жовтня</w:t>
            </w:r>
          </w:p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759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листопада</w:t>
            </w:r>
          </w:p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</w:p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1475/38811,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1476/38812</w:t>
            </w:r>
          </w:p>
        </w:tc>
      </w:tr>
    </w:tbl>
    <w:p w:rsidR="00676051" w:rsidRPr="00B95F3D" w:rsidRDefault="00676051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676051" w:rsidRPr="00B95F3D" w:rsidRDefault="00676051">
      <w:pPr>
        <w:pStyle w:val="Ch66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Опис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br/>
        <w:t>виявлених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порушень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вимог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законодавства</w:t>
      </w:r>
    </w:p>
    <w:p w:rsidR="00676051" w:rsidRPr="00B95F3D" w:rsidRDefault="00676051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результатами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перевірки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встановлено:</w:t>
      </w:r>
    </w:p>
    <w:p w:rsidR="00676051" w:rsidRPr="00B95F3D" w:rsidRDefault="00676051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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відсутність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порушень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вимог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законодавства;</w:t>
      </w:r>
    </w:p>
    <w:p w:rsidR="00676051" w:rsidRPr="00B95F3D" w:rsidRDefault="00676051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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наявність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порушень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вимог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законодавства,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саме: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481"/>
        <w:gridCol w:w="2287"/>
        <w:gridCol w:w="2186"/>
        <w:gridCol w:w="2184"/>
        <w:gridCol w:w="2182"/>
      </w:tblGrid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Порядковий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законодавства,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було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порушено,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зазначенням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відповідних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статей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(частин,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пунктів,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абзаців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тощо)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фактичних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обставин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відповідних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доказів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(письмових,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речових,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електронних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інших),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підтверджують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наявність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порушення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законодавства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негативних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наслідків,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настали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результаті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порушення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наявності)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Ризик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настання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негативних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наслідків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провадження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господарської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(зазначається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формою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визначення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ризиків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настання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негативних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наслідків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провадження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господарської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діяльності)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</w:tbl>
    <w:p w:rsidR="00676051" w:rsidRPr="00B95F3D" w:rsidRDefault="00676051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676051" w:rsidRPr="00B95F3D" w:rsidRDefault="00676051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Положення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законодавства,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якими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встановлено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відповідальність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порушення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вимог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зак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о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нода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в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ства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(за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наявності):</w:t>
      </w:r>
    </w:p>
    <w:p w:rsidR="00676051" w:rsidRPr="00B95F3D" w:rsidRDefault="00676051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676051" w:rsidRPr="00810520" w:rsidRDefault="0067605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810520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закону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та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реквізити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його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відповідних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положень)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</w:p>
    <w:p w:rsidR="00676051" w:rsidRPr="00B95F3D" w:rsidRDefault="00676051" w:rsidP="00810520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676051" w:rsidRPr="00B95F3D" w:rsidRDefault="00676051" w:rsidP="00810520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676051" w:rsidRPr="00B95F3D" w:rsidRDefault="00676051" w:rsidP="00810520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676051" w:rsidRPr="00B95F3D" w:rsidRDefault="00676051">
      <w:pPr>
        <w:pStyle w:val="Ch66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Перелік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br/>
        <w:t>питань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суб’єктів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господарювання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щодо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здійснення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контролю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br/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діями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(бездіяльністю)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посадових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осіб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Держпродспоживслужби</w:t>
      </w:r>
      <w:r w:rsidRPr="00B95F3D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2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70"/>
        <w:gridCol w:w="3984"/>
        <w:gridCol w:w="530"/>
        <w:gridCol w:w="524"/>
        <w:gridCol w:w="1903"/>
        <w:gridCol w:w="2809"/>
      </w:tblGrid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з/п</w:t>
            </w:r>
          </w:p>
        </w:tc>
        <w:tc>
          <w:tcPr>
            <w:tcW w:w="19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Питання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Відповіді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питання</w:t>
            </w:r>
          </w:p>
        </w:tc>
        <w:tc>
          <w:tcPr>
            <w:tcW w:w="1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«Про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основні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засади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нагляду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(контролю)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господарської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діяльності»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так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ні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дотримання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обов’язковим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посадових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осіб</w:t>
            </w:r>
          </w:p>
        </w:tc>
        <w:tc>
          <w:tcPr>
            <w:tcW w:w="1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планового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нагляду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(контролю)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суб’єкт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господарювання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письмово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повідомлений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пізніше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заходу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Посвідчення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(направлення)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нагляду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(контролю)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службове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посвідчення,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засвідчує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посадову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Держпродспоживслужби,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пред’явлено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</w:p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Копію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посвідчення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(направлення)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нагляду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(контролю)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надано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початком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нагляду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(контролю)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посадовими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Держпродспоживслужби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журналу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суб’єкта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господарювання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наявності)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дванадцята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позапланового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нагляду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(контролю)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розглядалися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питання,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підставою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посвідченні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(направленні)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заходу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одинадцятий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</w:tr>
    </w:tbl>
    <w:p w:rsidR="00676051" w:rsidRPr="00B95F3D" w:rsidRDefault="00676051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676051" w:rsidRPr="00810520" w:rsidRDefault="00676051" w:rsidP="00A645B3">
      <w:pPr>
        <w:pStyle w:val="SnoskaSNOSKI"/>
        <w:spacing w:before="113" w:after="113"/>
        <w:jc w:val="left"/>
        <w:rPr>
          <w:rFonts w:ascii="Times New Roman" w:hAnsi="Times New Roman" w:cs="Times New Roman"/>
          <w:w w:val="100"/>
          <w:sz w:val="22"/>
          <w:szCs w:val="22"/>
        </w:rPr>
      </w:pPr>
      <w:r w:rsidRPr="00810520">
        <w:rPr>
          <w:rFonts w:ascii="Times New Roman" w:hAnsi="Times New Roman" w:cs="Times New Roman"/>
          <w:w w:val="100"/>
          <w:sz w:val="22"/>
          <w:szCs w:val="22"/>
          <w:vertAlign w:val="superscript"/>
        </w:rPr>
        <w:t>2</w:t>
      </w:r>
      <w:r w:rsidRPr="00810520">
        <w:rPr>
          <w:rFonts w:ascii="Times New Roman" w:hAnsi="Times New Roman" w:cs="Times New Roman"/>
          <w:w w:val="100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Ця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частина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акта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заповнюється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за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бажанням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суб’єкта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господарювання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(керівником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суб’єкта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госп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о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дар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ю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вання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або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уповноваженою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ним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особою)</w:t>
      </w:r>
    </w:p>
    <w:p w:rsidR="00676051" w:rsidRPr="00B95F3D" w:rsidRDefault="00676051">
      <w:pPr>
        <w:pStyle w:val="Ch30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Пояснення,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зауваження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заперечення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br/>
        <w:t>щодо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проведеного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заходу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контролю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складеного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акта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перевірки</w:t>
      </w:r>
      <w:r w:rsidRPr="00B95F3D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349"/>
        <w:gridCol w:w="7971"/>
      </w:tblGrid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Порядковий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номер</w:t>
            </w:r>
          </w:p>
        </w:tc>
        <w:tc>
          <w:tcPr>
            <w:tcW w:w="3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Пояснення,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зауваження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або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заперечення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</w:tbl>
    <w:p w:rsidR="00676051" w:rsidRPr="00B95F3D" w:rsidRDefault="00676051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676051" w:rsidRPr="00810520" w:rsidRDefault="00676051" w:rsidP="00A645B3">
      <w:pPr>
        <w:pStyle w:val="SnoskaSNOSKI0"/>
        <w:spacing w:before="340" w:after="113"/>
        <w:jc w:val="left"/>
        <w:rPr>
          <w:rFonts w:ascii="Times New Roman" w:hAnsi="Times New Roman" w:cs="Times New Roman"/>
          <w:w w:val="100"/>
          <w:sz w:val="22"/>
          <w:szCs w:val="22"/>
        </w:rPr>
      </w:pPr>
      <w:r w:rsidRPr="00810520">
        <w:rPr>
          <w:rFonts w:ascii="Times New Roman" w:hAnsi="Times New Roman" w:cs="Times New Roman"/>
          <w:w w:val="100"/>
          <w:sz w:val="22"/>
          <w:szCs w:val="22"/>
          <w:vertAlign w:val="superscript"/>
        </w:rPr>
        <w:t>3</w:t>
      </w:r>
      <w:r w:rsidRPr="00810520">
        <w:rPr>
          <w:rFonts w:ascii="Times New Roman" w:hAnsi="Times New Roman" w:cs="Times New Roman"/>
          <w:w w:val="100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Ця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частина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акта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заповнюється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за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бажанням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суб’єкта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господарювання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(керівником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суб’єкта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госп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о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дар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ю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вання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або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уповноваженою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ним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особою)</w:t>
      </w:r>
    </w:p>
    <w:p w:rsidR="00676051" w:rsidRPr="00B95F3D" w:rsidRDefault="00676051">
      <w:pPr>
        <w:pStyle w:val="Ch66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Оцінка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br/>
        <w:t>суб’єкта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господарювання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щодо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професійного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рівня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посадових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осіб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Держпродспоживслужби,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проводили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захід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контролю</w:t>
      </w:r>
      <w:r w:rsidRPr="00B95F3D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4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br/>
        <w:t>(від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10,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де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10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найвища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схвальна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оцінка)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97"/>
        <w:gridCol w:w="2751"/>
        <w:gridCol w:w="2972"/>
      </w:tblGrid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Прізвище,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власне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ім’я,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батькові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br/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наявності)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посадової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особи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Держпродспоживслужби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Професійна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компетентність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6051" w:rsidRPr="00B95F3D" w:rsidRDefault="006760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95F3D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Доброчесність</w:t>
            </w: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76051" w:rsidRPr="00B95F3D" w:rsidTr="00810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6051" w:rsidRPr="00B95F3D" w:rsidRDefault="006760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</w:tbl>
    <w:p w:rsidR="00676051" w:rsidRPr="00B95F3D" w:rsidRDefault="00676051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676051" w:rsidRPr="00810520" w:rsidRDefault="00676051" w:rsidP="00A645B3">
      <w:pPr>
        <w:pStyle w:val="SnoskaSNOSKI0"/>
        <w:spacing w:before="227" w:after="113"/>
        <w:jc w:val="left"/>
        <w:rPr>
          <w:rFonts w:ascii="Times New Roman" w:hAnsi="Times New Roman" w:cs="Times New Roman"/>
          <w:w w:val="100"/>
          <w:sz w:val="22"/>
          <w:szCs w:val="22"/>
        </w:rPr>
      </w:pPr>
      <w:r w:rsidRPr="00810520">
        <w:rPr>
          <w:rFonts w:ascii="Times New Roman" w:hAnsi="Times New Roman" w:cs="Times New Roman"/>
          <w:w w:val="100"/>
          <w:sz w:val="22"/>
          <w:szCs w:val="22"/>
          <w:vertAlign w:val="superscript"/>
        </w:rPr>
        <w:t>4</w:t>
      </w:r>
      <w:r w:rsidRPr="00810520">
        <w:rPr>
          <w:rFonts w:ascii="Times New Roman" w:hAnsi="Times New Roman" w:cs="Times New Roman"/>
          <w:w w:val="100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Ця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частина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акта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заповнюється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за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бажанням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суб’єкта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господарювання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(керівником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суб’єкта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госп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о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дар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ю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вання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або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уповноваженою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ним</w:t>
      </w:r>
      <w:r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810520">
        <w:rPr>
          <w:rFonts w:ascii="Times New Roman" w:hAnsi="Times New Roman" w:cs="Times New Roman"/>
          <w:w w:val="100"/>
          <w:sz w:val="22"/>
          <w:szCs w:val="22"/>
        </w:rPr>
        <w:t>особою)</w:t>
      </w:r>
    </w:p>
    <w:p w:rsidR="00676051" w:rsidRPr="00B95F3D" w:rsidRDefault="00676051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Посадові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особи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органу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нагляду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(контролю):</w:t>
      </w:r>
    </w:p>
    <w:p w:rsidR="00676051" w:rsidRPr="00B95F3D" w:rsidRDefault="00676051">
      <w:pPr>
        <w:pStyle w:val="Ch64"/>
        <w:tabs>
          <w:tab w:val="right" w:leader="underscore" w:pos="2268"/>
          <w:tab w:val="left" w:pos="2835"/>
          <w:tab w:val="right" w:leader="underscore" w:pos="3969"/>
          <w:tab w:val="left" w:pos="4535"/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</w:p>
    <w:p w:rsidR="00676051" w:rsidRPr="00810520" w:rsidRDefault="00676051">
      <w:pPr>
        <w:pStyle w:val="StrokeCh6"/>
        <w:tabs>
          <w:tab w:val="center" w:pos="1120"/>
          <w:tab w:val="center" w:pos="3420"/>
          <w:tab w:val="center" w:pos="612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(посада)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(підпис)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(Власне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ім’я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та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ПРІЗВИЩЕ)</w:t>
      </w:r>
    </w:p>
    <w:p w:rsidR="00676051" w:rsidRPr="00B95F3D" w:rsidRDefault="00676051">
      <w:pPr>
        <w:pStyle w:val="Ch64"/>
        <w:tabs>
          <w:tab w:val="right" w:leader="underscore" w:pos="2268"/>
          <w:tab w:val="left" w:pos="2835"/>
          <w:tab w:val="right" w:leader="underscore" w:pos="3969"/>
          <w:tab w:val="left" w:pos="4535"/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</w:p>
    <w:p w:rsidR="00676051" w:rsidRPr="00810520" w:rsidRDefault="00676051">
      <w:pPr>
        <w:pStyle w:val="StrokeCh6"/>
        <w:tabs>
          <w:tab w:val="center" w:pos="1120"/>
          <w:tab w:val="center" w:pos="3420"/>
          <w:tab w:val="center" w:pos="612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(посада)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(підпис)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(Власне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ім’я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та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ПРІЗВИЩЕ)</w:t>
      </w:r>
    </w:p>
    <w:p w:rsidR="00676051" w:rsidRPr="00B95F3D" w:rsidRDefault="00676051">
      <w:pPr>
        <w:pStyle w:val="Ch64"/>
        <w:tabs>
          <w:tab w:val="right" w:leader="underscore" w:pos="2268"/>
          <w:tab w:val="left" w:pos="2835"/>
          <w:tab w:val="right" w:leader="underscore" w:pos="3969"/>
          <w:tab w:val="left" w:pos="4535"/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</w:p>
    <w:p w:rsidR="00676051" w:rsidRPr="00810520" w:rsidRDefault="00676051">
      <w:pPr>
        <w:pStyle w:val="StrokeCh6"/>
        <w:tabs>
          <w:tab w:val="center" w:pos="1120"/>
          <w:tab w:val="center" w:pos="3420"/>
          <w:tab w:val="center" w:pos="612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(посада)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(підпис)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(Власне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ім’я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та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ПРІЗВИЩЕ)</w:t>
      </w:r>
    </w:p>
    <w:p w:rsidR="00676051" w:rsidRPr="00B95F3D" w:rsidRDefault="00676051">
      <w:pPr>
        <w:pStyle w:val="Ch68"/>
        <w:spacing w:before="113" w:after="57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Керівник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суб’єкта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господарювання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та/або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уповноважена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ним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особа</w:t>
      </w:r>
    </w:p>
    <w:p w:rsidR="00676051" w:rsidRPr="00B95F3D" w:rsidRDefault="00676051">
      <w:pPr>
        <w:pStyle w:val="Ch64"/>
        <w:tabs>
          <w:tab w:val="right" w:leader="underscore" w:pos="2268"/>
          <w:tab w:val="left" w:pos="2835"/>
          <w:tab w:val="right" w:leader="underscore" w:pos="3969"/>
          <w:tab w:val="left" w:pos="4535"/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</w:p>
    <w:p w:rsidR="00676051" w:rsidRPr="00810520" w:rsidRDefault="00676051">
      <w:pPr>
        <w:pStyle w:val="StrokeCh6"/>
        <w:tabs>
          <w:tab w:val="center" w:pos="1120"/>
          <w:tab w:val="center" w:pos="3420"/>
          <w:tab w:val="center" w:pos="612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(посада)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(підпис)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(Власне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ім’я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та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ПРІЗВИЩЕ)</w:t>
      </w:r>
    </w:p>
    <w:p w:rsidR="00676051" w:rsidRPr="00B95F3D" w:rsidRDefault="00676051">
      <w:pPr>
        <w:pStyle w:val="Ch68"/>
        <w:spacing w:before="113" w:after="57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Треті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особи,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брали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участь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проведенні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заходу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b/>
          <w:bCs/>
          <w:w w:val="100"/>
          <w:sz w:val="24"/>
          <w:szCs w:val="24"/>
        </w:rPr>
        <w:t>контролю:</w:t>
      </w:r>
    </w:p>
    <w:p w:rsidR="00676051" w:rsidRPr="00B95F3D" w:rsidRDefault="00676051">
      <w:pPr>
        <w:pStyle w:val="Ch64"/>
        <w:tabs>
          <w:tab w:val="right" w:leader="underscore" w:pos="2268"/>
          <w:tab w:val="left" w:pos="2835"/>
          <w:tab w:val="right" w:leader="underscore" w:pos="3969"/>
          <w:tab w:val="left" w:pos="4535"/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</w:p>
    <w:p w:rsidR="00676051" w:rsidRPr="00810520" w:rsidRDefault="00676051">
      <w:pPr>
        <w:pStyle w:val="StrokeCh6"/>
        <w:tabs>
          <w:tab w:val="center" w:pos="1120"/>
          <w:tab w:val="center" w:pos="3420"/>
          <w:tab w:val="center" w:pos="612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(посада)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(підпис)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(Власне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ім’я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та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ПРІЗВИЩЕ)</w:t>
      </w:r>
    </w:p>
    <w:p w:rsidR="00676051" w:rsidRPr="00B95F3D" w:rsidRDefault="00676051">
      <w:pPr>
        <w:pStyle w:val="Ch64"/>
        <w:tabs>
          <w:tab w:val="right" w:leader="underscore" w:pos="2268"/>
          <w:tab w:val="left" w:pos="2835"/>
          <w:tab w:val="right" w:leader="underscore" w:pos="3969"/>
          <w:tab w:val="left" w:pos="4535"/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</w:p>
    <w:p w:rsidR="00676051" w:rsidRPr="00810520" w:rsidRDefault="00676051">
      <w:pPr>
        <w:pStyle w:val="StrokeCh6"/>
        <w:tabs>
          <w:tab w:val="center" w:pos="1120"/>
          <w:tab w:val="center" w:pos="3420"/>
          <w:tab w:val="center" w:pos="612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(посада)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(підпис)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(Власне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ім’я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та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ПРІЗВИЩЕ)</w:t>
      </w:r>
    </w:p>
    <w:p w:rsidR="00676051" w:rsidRPr="00B95F3D" w:rsidRDefault="00676051">
      <w:pPr>
        <w:pStyle w:val="Ch64"/>
        <w:tabs>
          <w:tab w:val="right" w:leader="underscore" w:pos="2268"/>
          <w:tab w:val="left" w:pos="2835"/>
          <w:tab w:val="right" w:leader="underscore" w:pos="3969"/>
          <w:tab w:val="left" w:pos="4535"/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</w:p>
    <w:p w:rsidR="00676051" w:rsidRPr="00810520" w:rsidRDefault="00676051">
      <w:pPr>
        <w:pStyle w:val="StrokeCh6"/>
        <w:tabs>
          <w:tab w:val="center" w:pos="1120"/>
          <w:tab w:val="center" w:pos="3420"/>
          <w:tab w:val="center" w:pos="612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(посада)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(підпис)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(Власне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ім’я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та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ПРІЗВИЩЕ)</w:t>
      </w:r>
    </w:p>
    <w:p w:rsidR="00676051" w:rsidRPr="00B95F3D" w:rsidRDefault="00676051">
      <w:pPr>
        <w:pStyle w:val="Ch68"/>
        <w:spacing w:before="170" w:after="113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Примірник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цього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акта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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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сторінках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отримано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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.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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.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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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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:</w:t>
      </w:r>
    </w:p>
    <w:p w:rsidR="00676051" w:rsidRPr="00B95F3D" w:rsidRDefault="00676051">
      <w:pPr>
        <w:pStyle w:val="Ch64"/>
        <w:tabs>
          <w:tab w:val="right" w:leader="underscore" w:pos="2268"/>
          <w:tab w:val="left" w:pos="2835"/>
          <w:tab w:val="right" w:leader="underscore" w:pos="3969"/>
          <w:tab w:val="left" w:pos="4535"/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</w:p>
    <w:p w:rsidR="00676051" w:rsidRPr="00810520" w:rsidRDefault="00676051">
      <w:pPr>
        <w:pStyle w:val="StrokeCh6"/>
        <w:tabs>
          <w:tab w:val="center" w:pos="1120"/>
          <w:tab w:val="center" w:pos="3420"/>
          <w:tab w:val="center" w:pos="612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(посада)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(підпис)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ab/>
        <w:t>(Власне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ім’я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та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810520">
        <w:rPr>
          <w:rFonts w:ascii="Times New Roman" w:hAnsi="Times New Roman" w:cs="Times New Roman"/>
          <w:w w:val="100"/>
          <w:sz w:val="20"/>
          <w:szCs w:val="20"/>
        </w:rPr>
        <w:t>ПРІЗВИЩЕ)</w:t>
      </w:r>
    </w:p>
    <w:p w:rsidR="00676051" w:rsidRPr="00B95F3D" w:rsidRDefault="00676051">
      <w:pPr>
        <w:pStyle w:val="Ch68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Відмітка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відмову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підписання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керівником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суб’єкта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господарювання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уповноваженою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особою,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третіми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особами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цього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акта: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676051" w:rsidRPr="00B95F3D" w:rsidRDefault="00676051" w:rsidP="00810520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676051" w:rsidRPr="00B95F3D" w:rsidRDefault="00676051" w:rsidP="00810520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676051" w:rsidRPr="00B95F3D" w:rsidRDefault="00676051" w:rsidP="00810520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676051" w:rsidRPr="00B95F3D" w:rsidRDefault="00676051">
      <w:pPr>
        <w:pStyle w:val="Ch65"/>
        <w:spacing w:before="283"/>
        <w:rPr>
          <w:rFonts w:ascii="Times New Roman" w:hAnsi="Times New Roman" w:cs="Times New Roman"/>
          <w:w w:val="100"/>
          <w:sz w:val="24"/>
          <w:szCs w:val="24"/>
        </w:rPr>
      </w:pPr>
      <w:r w:rsidRPr="00B95F3D">
        <w:rPr>
          <w:rFonts w:ascii="Times New Roman" w:hAnsi="Times New Roman" w:cs="Times New Roman"/>
          <w:w w:val="100"/>
          <w:sz w:val="24"/>
          <w:szCs w:val="24"/>
        </w:rPr>
        <w:t>Директор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Департаменту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державної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політики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br/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сфері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санітарних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фітосанітарних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заходів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Андрій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5F3D">
        <w:rPr>
          <w:rFonts w:ascii="Times New Roman" w:hAnsi="Times New Roman" w:cs="Times New Roman"/>
          <w:w w:val="100"/>
          <w:sz w:val="24"/>
          <w:szCs w:val="24"/>
        </w:rPr>
        <w:t>ПИВОВАРОВ</w:t>
      </w:r>
    </w:p>
    <w:p w:rsidR="00676051" w:rsidRPr="00B95F3D" w:rsidRDefault="00676051">
      <w:pPr>
        <w:pStyle w:val="1"/>
        <w:rPr>
          <w:rFonts w:ascii="Times New Roman" w:hAnsi="Times New Roman" w:cs="Times New Roman"/>
          <w:w w:val="100"/>
          <w:sz w:val="24"/>
          <w:szCs w:val="24"/>
        </w:rPr>
      </w:pPr>
    </w:p>
    <w:p w:rsidR="00676051" w:rsidRPr="00B95F3D" w:rsidRDefault="00676051">
      <w:pPr>
        <w:pStyle w:val="1"/>
        <w:rPr>
          <w:rFonts w:ascii="Times New Roman" w:hAnsi="Times New Roman" w:cs="Times New Roman"/>
          <w:w w:val="100"/>
          <w:sz w:val="24"/>
          <w:szCs w:val="24"/>
        </w:rPr>
      </w:pPr>
    </w:p>
    <w:sectPr w:rsidR="00676051" w:rsidRPr="00B95F3D" w:rsidSect="003F69EE">
      <w:pgSz w:w="11907" w:h="16840" w:code="9"/>
      <w:pgMar w:top="567" w:right="567" w:bottom="567" w:left="1134" w:header="709" w:footer="709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23F"/>
    <w:rsid w:val="000A05AD"/>
    <w:rsid w:val="001678B0"/>
    <w:rsid w:val="00316B26"/>
    <w:rsid w:val="003F69EE"/>
    <w:rsid w:val="004A4639"/>
    <w:rsid w:val="00676051"/>
    <w:rsid w:val="00810520"/>
    <w:rsid w:val="00A645B3"/>
    <w:rsid w:val="00B95F3D"/>
    <w:rsid w:val="00BA423F"/>
    <w:rsid w:val="00F3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Без стиля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ой абзац]"/>
    <w:basedOn w:val="a"/>
    <w:uiPriority w:val="99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2"/>
    <w:next w:val="Ch60"/>
    <w:uiPriority w:val="99"/>
  </w:style>
  <w:style w:type="paragraph" w:customStyle="1" w:styleId="a3">
    <w:name w:val="Организация (Общие:Базовые)"/>
    <w:basedOn w:val="a"/>
    <w:uiPriority w:val="99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pPr>
      <w:keepNext/>
      <w:keepLines/>
    </w:pPr>
  </w:style>
  <w:style w:type="paragraph" w:customStyle="1" w:styleId="Ch60">
    <w:name w:val="Организация (Ch_6 Міністерства)"/>
    <w:basedOn w:val="a4"/>
    <w:next w:val="Ch61"/>
    <w:uiPriority w:val="99"/>
  </w:style>
  <w:style w:type="paragraph" w:customStyle="1" w:styleId="a5">
    <w:name w:val="Тип акта (Общие:Базовые)"/>
    <w:basedOn w:val="a"/>
    <w:uiPriority w:val="99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6"/>
    <w:next w:val="DataZareestrovanoCh6"/>
    <w:uiPriority w:val="99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2"/>
    <w:uiPriority w:val="99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pPr>
      <w:keepNext/>
      <w:keepLines/>
      <w:spacing w:before="113" w:after="113"/>
    </w:pPr>
  </w:style>
  <w:style w:type="paragraph" w:customStyle="1" w:styleId="n7777">
    <w:name w:val="n7777 Название акта (Общие:Базовые)"/>
    <w:basedOn w:val="a"/>
    <w:uiPriority w:val="99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</w:style>
  <w:style w:type="paragraph" w:customStyle="1" w:styleId="n7777Ch2">
    <w:name w:val="n7777 Название акта (Ch_2 Президент)"/>
    <w:basedOn w:val="n7777Ch1"/>
    <w:next w:val="Ch2"/>
    <w:uiPriority w:val="99"/>
  </w:style>
  <w:style w:type="paragraph" w:customStyle="1" w:styleId="n7777Ch3">
    <w:name w:val="n7777 Название акта (Ch_3 Кабмін)"/>
    <w:basedOn w:val="n7777Ch2"/>
    <w:next w:val="Ch3"/>
    <w:uiPriority w:val="99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</w:style>
  <w:style w:type="paragraph" w:customStyle="1" w:styleId="n7777Ch5">
    <w:name w:val="n7777 Название акта (Ch_5 Нацбанк)"/>
    <w:basedOn w:val="n7777Ch4"/>
    <w:next w:val="Ch5"/>
    <w:uiPriority w:val="99"/>
  </w:style>
  <w:style w:type="paragraph" w:customStyle="1" w:styleId="n7777Ch6">
    <w:name w:val="n7777 Название акта (Ch_6 Міністерства)"/>
    <w:basedOn w:val="n7777Ch5"/>
    <w:next w:val="Ch63"/>
    <w:uiPriority w:val="99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a"/>
    <w:uiPriority w:val="99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pPr>
      <w:spacing w:after="113"/>
    </w:pPr>
  </w:style>
  <w:style w:type="paragraph" w:customStyle="1" w:styleId="Ch63">
    <w:name w:val="Преамбула (Ch_6 Міністерства)"/>
    <w:basedOn w:val="ac"/>
    <w:next w:val="a"/>
    <w:uiPriority w:val="99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50">
    <w:name w:val="Основной текст (отбивка) (Ch_5 Нацбанк)"/>
    <w:basedOn w:val="ad"/>
    <w:uiPriority w:val="99"/>
    <w:pPr>
      <w:tabs>
        <w:tab w:val="clear" w:pos="11514"/>
        <w:tab w:val="right" w:pos="11707"/>
      </w:tabs>
    </w:pPr>
  </w:style>
  <w:style w:type="paragraph" w:customStyle="1" w:styleId="ae">
    <w:name w:val="подпись (Общие:Базовые)"/>
    <w:basedOn w:val="a"/>
    <w:uiPriority w:val="99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5">
    <w:name w:val="подпись (Ch_6 Міністерства)"/>
    <w:basedOn w:val="af"/>
    <w:next w:val="1"/>
    <w:uiPriority w:val="99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pPr>
      <w:keepLines/>
      <w:tabs>
        <w:tab w:val="clear" w:pos="6350"/>
        <w:tab w:val="right" w:pos="7710"/>
      </w:tabs>
      <w:suppressAutoHyphens/>
    </w:pPr>
  </w:style>
  <w:style w:type="paragraph" w:customStyle="1" w:styleId="Ch66">
    <w:name w:val="Заголовок Додатка (Ch_6 Міністерства)"/>
    <w:basedOn w:val="af3"/>
    <w:uiPriority w:val="99"/>
    <w:pPr>
      <w:spacing w:before="283"/>
    </w:pPr>
  </w:style>
  <w:style w:type="paragraph" w:customStyle="1" w:styleId="Ch62">
    <w:name w:val="Зареєстровано... (Ch_6 Міністерства)"/>
    <w:basedOn w:val="a8"/>
    <w:next w:val="n7777Ch6"/>
    <w:uiPriority w:val="99"/>
  </w:style>
  <w:style w:type="paragraph" w:customStyle="1" w:styleId="af4">
    <w:name w:val="Додаток № (Общие)"/>
    <w:basedOn w:val="af0"/>
    <w:uiPriority w:val="99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7">
    <w:name w:val="Додаток № (Ch_6 Міністерства)"/>
    <w:basedOn w:val="af4"/>
    <w:uiPriority w:val="99"/>
    <w:pPr>
      <w:keepNext/>
      <w:ind w:left="4309"/>
    </w:pPr>
  </w:style>
  <w:style w:type="paragraph" w:customStyle="1" w:styleId="Ch68">
    <w:name w:val="Основной текст (без абзаца) (Ch_6 Міністерства)"/>
    <w:basedOn w:val="Ch64"/>
    <w:uiPriority w:val="99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LineBase">
    <w:name w:val="Line_Base"/>
    <w:basedOn w:val="a0"/>
    <w:uiPriority w:val="99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af5">
    <w:name w:val="Простой подзаголовок (Общие:Базовые)"/>
    <w:basedOn w:val="a"/>
    <w:uiPriority w:val="99"/>
    <w:pPr>
      <w:keepNext/>
      <w:tabs>
        <w:tab w:val="right" w:pos="6350"/>
      </w:tabs>
      <w:spacing w:after="57"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6">
    <w:name w:val="Простой подзаголовок (Общие)"/>
    <w:basedOn w:val="af5"/>
    <w:uiPriority w:val="99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30">
    <w:name w:val="Простой подзаголовок (Ch_3 Кабмін)"/>
    <w:basedOn w:val="af6"/>
    <w:next w:val="Ch3a"/>
    <w:uiPriority w:val="99"/>
  </w:style>
  <w:style w:type="paragraph" w:customStyle="1" w:styleId="SnoskaSNOSKI0">
    <w:name w:val="Snoska_цифра (SNOSKI)"/>
    <w:basedOn w:val="LineBase"/>
    <w:uiPriority w:val="99"/>
    <w:pPr>
      <w:pBdr>
        <w:top w:val="single" w:sz="4" w:space="11" w:color="auto"/>
      </w:pBdr>
      <w:tabs>
        <w:tab w:val="clear" w:pos="7767"/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</w:pPr>
    <w:rPr>
      <w:sz w:val="15"/>
      <w:szCs w:val="15"/>
    </w:rPr>
  </w:style>
  <w:style w:type="paragraph" w:customStyle="1" w:styleId="af7">
    <w:name w:val="подпись: место"/>
    <w:aliases w:val="дата,№ (Общие:Базовые)"/>
    <w:basedOn w:val="a0"/>
    <w:uiPriority w:val="99"/>
  </w:style>
  <w:style w:type="paragraph" w:customStyle="1" w:styleId="2">
    <w:name w:val="подпись: место2"/>
    <w:aliases w:val="дата2,№ (Общие)"/>
    <w:basedOn w:val="af7"/>
    <w:uiPriority w:val="99"/>
    <w:pPr>
      <w:ind w:left="283" w:firstLine="0"/>
    </w:pPr>
    <w:rPr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</w:style>
  <w:style w:type="paragraph" w:customStyle="1" w:styleId="TableshapkaTABL">
    <w:name w:val="Table_shapka (TABL)"/>
    <w:basedOn w:val="a0"/>
    <w:uiPriority w:val="99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0"/>
    <w:uiPriority w:val="99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tableBIGTABL">
    <w:name w:val="table_BIG (TABL)"/>
    <w:basedOn w:val="a"/>
    <w:uiPriority w:val="99"/>
    <w:pPr>
      <w:tabs>
        <w:tab w:val="right" w:pos="6350"/>
      </w:tabs>
      <w:spacing w:line="252" w:lineRule="auto"/>
    </w:pPr>
    <w:rPr>
      <w:rFonts w:ascii="HeliosCond" w:hAnsi="HeliosCond" w:cs="HeliosCond"/>
      <w:w w:val="85"/>
      <w:sz w:val="15"/>
      <w:szCs w:val="15"/>
      <w:lang w:val="uk-UA"/>
    </w:rPr>
  </w:style>
  <w:style w:type="paragraph" w:customStyle="1" w:styleId="tableshapkaBIGTABL">
    <w:name w:val="table_shapka_BIG (TABL)"/>
    <w:basedOn w:val="tableBIGTABL"/>
    <w:uiPriority w:val="99"/>
    <w:pPr>
      <w:jc w:val="center"/>
    </w:pPr>
    <w:rPr>
      <w:w w:val="70"/>
    </w:rPr>
  </w:style>
  <w:style w:type="paragraph" w:customStyle="1" w:styleId="Ch1">
    <w:name w:val="Преамбула (Ch_1 Верховна Рада)"/>
    <w:basedOn w:val="ac"/>
    <w:next w:val="Ch10"/>
    <w:uiPriority w:val="99"/>
  </w:style>
  <w:style w:type="paragraph" w:customStyle="1" w:styleId="Ch2">
    <w:name w:val="Преамбула (Ch_2 Президент)"/>
    <w:basedOn w:val="ac"/>
    <w:next w:val="a"/>
    <w:uiPriority w:val="99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</w:style>
  <w:style w:type="paragraph" w:customStyle="1" w:styleId="Ch4">
    <w:name w:val="Преамбула (Ch_4 Конституційний Суд)"/>
    <w:basedOn w:val="ac"/>
    <w:next w:val="a"/>
    <w:uiPriority w:val="99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</w:style>
  <w:style w:type="paragraph" w:customStyle="1" w:styleId="Ch3a">
    <w:name w:val="Основной текст (Ch_3a Кабмін (обм. скас))"/>
    <w:basedOn w:val="aa"/>
    <w:uiPriority w:val="99"/>
  </w:style>
  <w:style w:type="paragraph" w:customStyle="1" w:styleId="af8">
    <w:name w:val="Раздел (Общие:Базовые)"/>
    <w:basedOn w:val="a"/>
    <w:uiPriority w:val="99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8"/>
    <w:next w:val="Ch11"/>
    <w:uiPriority w:val="99"/>
  </w:style>
  <w:style w:type="paragraph" w:customStyle="1" w:styleId="af9">
    <w:name w:val="Глава (Общие:Базовые)"/>
    <w:basedOn w:val="a"/>
    <w:uiPriority w:val="99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a">
    <w:name w:val="Глава (Общие)"/>
    <w:basedOn w:val="af9"/>
    <w:uiPriority w:val="99"/>
    <w:pPr>
      <w:keepLines/>
      <w:spacing w:before="170"/>
      <w:jc w:val="center"/>
    </w:pPr>
    <w:rPr>
      <w:i/>
      <w:iCs/>
    </w:rPr>
  </w:style>
  <w:style w:type="paragraph" w:customStyle="1" w:styleId="Ch11">
    <w:name w:val="Глава (Ch_1 Верховна Рада)"/>
    <w:basedOn w:val="afa"/>
    <w:next w:val="Ch12"/>
    <w:uiPriority w:val="99"/>
  </w:style>
  <w:style w:type="paragraph" w:customStyle="1" w:styleId="afb">
    <w:name w:val="Стаття (Общие:Базовые)"/>
    <w:basedOn w:val="a0"/>
    <w:uiPriority w:val="99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afc">
    <w:name w:val="Стаття (Общие)"/>
    <w:basedOn w:val="afb"/>
    <w:uiPriority w:val="99"/>
    <w:pPr>
      <w:tabs>
        <w:tab w:val="clear" w:pos="7483"/>
      </w:tabs>
    </w:pPr>
  </w:style>
  <w:style w:type="paragraph" w:customStyle="1" w:styleId="Ch12">
    <w:name w:val="Стаття (Ch_1 Верховна Рада)"/>
    <w:basedOn w:val="afc"/>
    <w:next w:val="Ch13"/>
    <w:uiPriority w:val="99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paragraph" w:customStyle="1" w:styleId="Ch13">
    <w:name w:val="Основной текст (Ch_1 Верховна Рада)"/>
    <w:basedOn w:val="aa"/>
    <w:uiPriority w:val="99"/>
    <w:pPr>
      <w:tabs>
        <w:tab w:val="clear" w:pos="11514"/>
      </w:tabs>
    </w:pPr>
  </w:style>
  <w:style w:type="character" w:customStyle="1" w:styleId="superscript">
    <w:name w:val="superscript"/>
    <w:uiPriority w:val="99"/>
    <w:rPr>
      <w:w w:val="90"/>
      <w:vertAlign w:val="superscript"/>
    </w:rPr>
  </w:style>
  <w:style w:type="character" w:customStyle="1" w:styleId="Bold">
    <w:name w:val="Bold"/>
    <w:uiPriority w:val="99"/>
    <w:rPr>
      <w:b/>
      <w:u w:val="none"/>
      <w:vertAlign w:val="baseline"/>
    </w:rPr>
  </w:style>
  <w:style w:type="character" w:customStyle="1" w:styleId="bold0">
    <w:name w:val="bold"/>
    <w:uiPriority w:val="99"/>
    <w:rPr>
      <w:b/>
    </w:rPr>
  </w:style>
  <w:style w:type="character" w:customStyle="1" w:styleId="500">
    <w:name w:val="500"/>
    <w:uiPriority w:val="99"/>
  </w:style>
  <w:style w:type="character" w:customStyle="1" w:styleId="Postanovla">
    <w:name w:val="Postanovla"/>
    <w:uiPriority w:val="99"/>
  </w:style>
  <w:style w:type="character" w:customStyle="1" w:styleId="55">
    <w:name w:val="Зажато55 (Вспомогательные)"/>
    <w:uiPriority w:val="99"/>
  </w:style>
  <w:style w:type="character" w:customStyle="1" w:styleId="afd">
    <w:name w:val="Градус (Вспомогательные)"/>
    <w:uiPriority w:val="99"/>
    <w:rPr>
      <w:rFonts w:ascii="HeliosCond" w:hAnsi="HeliosCond"/>
    </w:rPr>
  </w:style>
  <w:style w:type="character" w:customStyle="1" w:styleId="afe">
    <w:name w:val="звездочка"/>
    <w:uiPriority w:val="99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</w:style>
  <w:style w:type="character" w:customStyle="1" w:styleId="10">
    <w:name w:val="Стиль символа 1 (Вспомогательные)"/>
    <w:uiPriority w:val="99"/>
    <w:rPr>
      <w:rFonts w:ascii="Symbol" w:hAnsi="Symbol"/>
    </w:rPr>
  </w:style>
  <w:style w:type="character" w:customStyle="1" w:styleId="Bold1">
    <w:name w:val="Bold (Вспомогательные)"/>
    <w:uiPriority w:val="99"/>
    <w:rPr>
      <w:b/>
    </w:rPr>
  </w:style>
  <w:style w:type="character" w:customStyle="1" w:styleId="200">
    <w:name w:val="В р а з р я д к у 200 (Вспомогательные)"/>
    <w:uiPriority w:val="99"/>
  </w:style>
  <w:style w:type="character" w:customStyle="1" w:styleId="aff">
    <w:name w:val="Широкий пробел (Вспомогательные)"/>
    <w:uiPriority w:val="99"/>
  </w:style>
  <w:style w:type="character" w:customStyle="1" w:styleId="aff0">
    <w:name w:val="Обычный пробел (Вспомогательные)"/>
    <w:uiPriority w:val="99"/>
  </w:style>
  <w:style w:type="character" w:customStyle="1" w:styleId="14pt">
    <w:name w:val="Отбивка 14pt (Вспомогательные)"/>
    <w:uiPriority w:val="99"/>
  </w:style>
  <w:style w:type="character" w:customStyle="1" w:styleId="UPPER">
    <w:name w:val="UPPER (Вспомогательные)"/>
    <w:uiPriority w:val="99"/>
    <w:rPr>
      <w:caps/>
    </w:rPr>
  </w:style>
  <w:style w:type="character" w:customStyle="1" w:styleId="Regular">
    <w:name w:val="Regular (Вспомогательные)"/>
    <w:uiPriority w:val="99"/>
  </w:style>
  <w:style w:type="character" w:customStyle="1" w:styleId="CAPS">
    <w:name w:val="CAPS"/>
    <w:uiPriority w:val="99"/>
    <w:rPr>
      <w:caps/>
    </w:rPr>
  </w:style>
  <w:style w:type="character" w:customStyle="1" w:styleId="aff1">
    <w:name w:val="звездочка в сноске"/>
    <w:uiPriority w:val="99"/>
    <w:rPr>
      <w:w w:val="100"/>
      <w:position w:val="0"/>
      <w:sz w:val="18"/>
    </w:rPr>
  </w:style>
  <w:style w:type="character" w:customStyle="1" w:styleId="PragmaticaB">
    <w:name w:val="PragmaticaB"/>
    <w:uiPriority w:val="99"/>
    <w:rPr>
      <w:rFonts w:ascii="PT Pragmatica Medium Baltic  Re" w:hAnsi="PT Pragmatica Medium Baltic  Re"/>
    </w:rPr>
  </w:style>
  <w:style w:type="character" w:customStyle="1" w:styleId="superscriptsnoska">
    <w:name w:val="superscript_snoska"/>
    <w:uiPriority w:val="99"/>
    <w:rPr>
      <w:spacing w:val="13"/>
      <w:w w:val="90"/>
      <w:position w:val="2"/>
      <w:sz w:val="16"/>
      <w:vertAlign w:val="superscript"/>
    </w:rPr>
  </w:style>
  <w:style w:type="character" w:customStyle="1" w:styleId="base">
    <w:name w:val="base"/>
    <w:uiPriority w:val="99"/>
    <w:rPr>
      <w:rFonts w:ascii="Pragmatica Book" w:hAnsi="Pragmatica Book"/>
      <w:spacing w:val="2"/>
      <w:sz w:val="18"/>
      <w:vertAlign w:val="baseline"/>
    </w:rPr>
  </w:style>
  <w:style w:type="character" w:customStyle="1" w:styleId="aff2">
    <w:name w:val="ЗажатоПЖ (Вспомогательные)"/>
    <w:uiPriority w:val="99"/>
    <w:rPr>
      <w:w w:val="120"/>
    </w:rPr>
  </w:style>
  <w:style w:type="character" w:customStyle="1" w:styleId="XXXX">
    <w:name w:val="XXXX"/>
    <w:uiPriority w:val="99"/>
    <w:rPr>
      <w:rFonts w:ascii="Baltica" w:hAnsi="Baltica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25</Pages>
  <Words>6316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8</cp:revision>
  <dcterms:created xsi:type="dcterms:W3CDTF">2023-04-12T08:44:00Z</dcterms:created>
  <dcterms:modified xsi:type="dcterms:W3CDTF">2023-04-12T09:17:00Z</dcterms:modified>
</cp:coreProperties>
</file>