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0B92" w14:textId="29ABDC75" w:rsidR="0087334C" w:rsidRPr="0087334C" w:rsidRDefault="0087334C" w:rsidP="0087334C">
      <w:pPr>
        <w:jc w:val="both"/>
        <w:rPr>
          <w:b/>
          <w:bCs/>
        </w:rPr>
      </w:pPr>
      <w:r w:rsidRPr="0087334C">
        <w:rPr>
          <w:b/>
          <w:bCs/>
        </w:rPr>
        <w:t xml:space="preserve">ВИМОГИ КЕНІЙСЬКОЇ РАДИ </w:t>
      </w:r>
      <w:r w:rsidRPr="0087334C">
        <w:rPr>
          <w:b/>
          <w:bCs/>
        </w:rPr>
        <w:t>З ПИТАНЬ МОЛОЧНОГО ПРОДОВОЛЬСТВА СТОСОВНО</w:t>
      </w:r>
      <w:r w:rsidRPr="0087334C">
        <w:rPr>
          <w:b/>
          <w:bCs/>
        </w:rPr>
        <w:t xml:space="preserve"> ІМПОРТУ ТА ЕКСПОРТУ МОЛОКА ТА МОЛОЧНИХ ПРОДУКТІВ</w:t>
      </w:r>
    </w:p>
    <w:p w14:paraId="5C7CD899" w14:textId="31BE662E" w:rsidR="0087334C" w:rsidRDefault="0087334C" w:rsidP="0087334C">
      <w:pPr>
        <w:jc w:val="both"/>
      </w:pPr>
      <w:r w:rsidRPr="006422DF">
        <w:rPr>
          <w:b/>
          <w:bCs/>
        </w:rPr>
        <w:t>1.0</w:t>
      </w:r>
      <w:r>
        <w:t xml:space="preserve"> Закон </w:t>
      </w:r>
      <w:r>
        <w:t>щодо</w:t>
      </w:r>
      <w:r>
        <w:t xml:space="preserve"> молочн</w:t>
      </w:r>
      <w:r>
        <w:t>ої</w:t>
      </w:r>
      <w:r>
        <w:t xml:space="preserve"> промислов</w:t>
      </w:r>
      <w:r>
        <w:t>ості</w:t>
      </w:r>
      <w:r>
        <w:t xml:space="preserve"> </w:t>
      </w:r>
      <w:r>
        <w:t>№</w:t>
      </w:r>
      <w:r>
        <w:t xml:space="preserve"> 336 уповноважує Кенійську Раду </w:t>
      </w:r>
      <w:r w:rsidRPr="0087334C">
        <w:t xml:space="preserve">з питань молочного продовольства </w:t>
      </w:r>
      <w:r>
        <w:t>регулювати імпорт та експорт молока та молочних продуктів. Положення про молочну промисловість (імпорт та експорт) 2021 року визначає вимоги до імпорту та експорту молока та молочних продуктів наступним чином</w:t>
      </w:r>
      <w:r>
        <w:t>:</w:t>
      </w:r>
    </w:p>
    <w:p w14:paraId="3C8E4963" w14:textId="01150EF7" w:rsidR="0087334C" w:rsidRDefault="0087334C" w:rsidP="0087334C">
      <w:pPr>
        <w:jc w:val="both"/>
      </w:pPr>
      <w:r>
        <w:t xml:space="preserve">(a) Імпорт або експорт молока </w:t>
      </w:r>
      <w:r w:rsidR="00080263">
        <w:t>має відповідати</w:t>
      </w:r>
      <w:r>
        <w:t xml:space="preserve"> вимогам </w:t>
      </w:r>
      <w:r w:rsidR="00080263">
        <w:t>належних</w:t>
      </w:r>
      <w:r>
        <w:t xml:space="preserve"> стандартів</w:t>
      </w:r>
    </w:p>
    <w:p w14:paraId="1E801822" w14:textId="3B2AA341" w:rsidR="0087334C" w:rsidRDefault="0087334C" w:rsidP="0087334C">
      <w:pPr>
        <w:jc w:val="both"/>
      </w:pPr>
      <w:r>
        <w:t xml:space="preserve">(b) </w:t>
      </w:r>
      <w:r w:rsidR="00080263">
        <w:t>І</w:t>
      </w:r>
      <w:r>
        <w:t xml:space="preserve">мпортер/експортер </w:t>
      </w:r>
      <w:r w:rsidR="00080263">
        <w:t>має бути</w:t>
      </w:r>
      <w:r>
        <w:t xml:space="preserve"> зареєстрованим оператором молочного </w:t>
      </w:r>
      <w:r w:rsidR="00080263">
        <w:t>ринку</w:t>
      </w:r>
      <w:r>
        <w:t xml:space="preserve"> з дійсним </w:t>
      </w:r>
      <w:r w:rsidR="00080263">
        <w:t>експлуатаційним дозволом.</w:t>
      </w:r>
    </w:p>
    <w:p w14:paraId="010A6DF3" w14:textId="746F99FB" w:rsidR="0087334C" w:rsidRPr="006422DF" w:rsidRDefault="0087334C" w:rsidP="0087334C">
      <w:pPr>
        <w:jc w:val="both"/>
        <w:rPr>
          <w:b/>
          <w:bCs/>
        </w:rPr>
      </w:pPr>
      <w:r w:rsidRPr="006422DF">
        <w:rPr>
          <w:b/>
          <w:bCs/>
        </w:rPr>
        <w:t xml:space="preserve">2.0 </w:t>
      </w:r>
      <w:r w:rsidR="00080263" w:rsidRPr="006422DF">
        <w:rPr>
          <w:b/>
          <w:bCs/>
        </w:rPr>
        <w:t xml:space="preserve"> </w:t>
      </w:r>
      <w:r w:rsidR="00080263" w:rsidRPr="006422DF">
        <w:rPr>
          <w:b/>
          <w:bCs/>
        </w:rPr>
        <w:t>Кенійськ</w:t>
      </w:r>
      <w:r w:rsidR="00080263" w:rsidRPr="006422DF">
        <w:rPr>
          <w:b/>
          <w:bCs/>
        </w:rPr>
        <w:t xml:space="preserve">а </w:t>
      </w:r>
      <w:r w:rsidR="00080263" w:rsidRPr="006422DF">
        <w:rPr>
          <w:b/>
          <w:bCs/>
        </w:rPr>
        <w:t>Рад</w:t>
      </w:r>
      <w:r w:rsidR="00080263" w:rsidRPr="006422DF">
        <w:rPr>
          <w:b/>
          <w:bCs/>
        </w:rPr>
        <w:t>а</w:t>
      </w:r>
      <w:r w:rsidR="00080263" w:rsidRPr="006422DF">
        <w:rPr>
          <w:b/>
          <w:bCs/>
        </w:rPr>
        <w:t xml:space="preserve"> з питань молочного продовольства </w:t>
      </w:r>
      <w:r w:rsidRPr="006422DF">
        <w:rPr>
          <w:b/>
          <w:bCs/>
        </w:rPr>
        <w:t>має розглянути питання про надання дозволу на імпорт</w:t>
      </w:r>
    </w:p>
    <w:p w14:paraId="1E22CE57" w14:textId="4CF81F21" w:rsidR="0087334C" w:rsidRPr="00080263" w:rsidRDefault="00080263" w:rsidP="0087334C">
      <w:pPr>
        <w:jc w:val="both"/>
        <w:rPr>
          <w:lang w:val="en-US"/>
        </w:rPr>
      </w:pPr>
      <w:r>
        <w:t xml:space="preserve">Кенійська Рада </w:t>
      </w:r>
      <w:r w:rsidRPr="0087334C">
        <w:t xml:space="preserve">з питань молочного продовольства </w:t>
      </w:r>
      <w:r w:rsidR="0087334C">
        <w:t>враховує ряд факторів, перш ніж видавати дозвіл на імпорт або експорт, включаючи наступне</w:t>
      </w:r>
      <w:r>
        <w:t>:</w:t>
      </w:r>
    </w:p>
    <w:p w14:paraId="3852978A" w14:textId="20F8C6D3" w:rsidR="0087334C" w:rsidRDefault="0087334C" w:rsidP="0087334C">
      <w:pPr>
        <w:jc w:val="both"/>
      </w:pPr>
      <w:r>
        <w:t xml:space="preserve">(a) Необхідність запобігання </w:t>
      </w:r>
      <w:r w:rsidR="00080263">
        <w:t xml:space="preserve">демпінгуванню при вході </w:t>
      </w:r>
      <w:r>
        <w:t>молочних продуктів в країну</w:t>
      </w:r>
      <w:r w:rsidR="00080263">
        <w:t>;</w:t>
      </w:r>
    </w:p>
    <w:p w14:paraId="538C669B" w14:textId="5AE68976" w:rsidR="0087334C" w:rsidRDefault="0087334C" w:rsidP="0087334C">
      <w:pPr>
        <w:jc w:val="both"/>
      </w:pPr>
      <w:r>
        <w:t>(b) Чи є дефіцит або надлишок молочної продукції на кенійському ринку</w:t>
      </w:r>
    </w:p>
    <w:p w14:paraId="4C4925D2" w14:textId="59346695" w:rsidR="0087334C" w:rsidRDefault="0087334C" w:rsidP="0087334C">
      <w:pPr>
        <w:jc w:val="both"/>
      </w:pPr>
      <w:r>
        <w:t xml:space="preserve">(c) Ризик, пов'язаний з імпортом або експортом молочної продукції </w:t>
      </w:r>
    </w:p>
    <w:p w14:paraId="0D4AAF5B" w14:textId="6DC5C934" w:rsidR="0087334C" w:rsidRDefault="0087334C" w:rsidP="0087334C">
      <w:pPr>
        <w:jc w:val="both"/>
      </w:pPr>
      <w:r>
        <w:t xml:space="preserve">(d) Відповідність стандартам і </w:t>
      </w:r>
      <w:r w:rsidR="00080263">
        <w:t>нормам,</w:t>
      </w:r>
      <w:r>
        <w:t xml:space="preserve"> включаючи необхідність отрима</w:t>
      </w:r>
      <w:r w:rsidR="00080263">
        <w:t>ння</w:t>
      </w:r>
      <w:r>
        <w:t xml:space="preserve"> </w:t>
      </w:r>
      <w:r w:rsidR="00080263">
        <w:t xml:space="preserve">дозвільного </w:t>
      </w:r>
      <w:r>
        <w:t>сертифікат</w:t>
      </w:r>
      <w:r w:rsidR="00080263">
        <w:t>у</w:t>
      </w:r>
      <w:r>
        <w:t xml:space="preserve"> від </w:t>
      </w:r>
      <w:r w:rsidR="00080263">
        <w:t>Ветеринарного директорату</w:t>
      </w:r>
      <w:r>
        <w:t xml:space="preserve"> для імпорту або експорту молочної продукції.</w:t>
      </w:r>
    </w:p>
    <w:p w14:paraId="014FB2CE" w14:textId="4F92C967" w:rsidR="0087334C" w:rsidRPr="006422DF" w:rsidRDefault="0087334C" w:rsidP="0087334C">
      <w:pPr>
        <w:jc w:val="both"/>
        <w:rPr>
          <w:b/>
          <w:bCs/>
        </w:rPr>
      </w:pPr>
      <w:r w:rsidRPr="006422DF">
        <w:rPr>
          <w:b/>
          <w:bCs/>
        </w:rPr>
        <w:t xml:space="preserve">3.0 Порядок </w:t>
      </w:r>
      <w:r w:rsidR="00080263" w:rsidRPr="006422DF">
        <w:rPr>
          <w:b/>
          <w:bCs/>
        </w:rPr>
        <w:t>імпорту та експорту</w:t>
      </w:r>
      <w:r w:rsidRPr="006422DF">
        <w:rPr>
          <w:b/>
          <w:bCs/>
        </w:rPr>
        <w:t xml:space="preserve"> молока та </w:t>
      </w:r>
      <w:r w:rsidR="00080263" w:rsidRPr="006422DF">
        <w:rPr>
          <w:b/>
          <w:bCs/>
        </w:rPr>
        <w:t>молочних продуктів</w:t>
      </w:r>
    </w:p>
    <w:p w14:paraId="698B4899" w14:textId="4BB54208" w:rsidR="0087334C" w:rsidRDefault="0087334C" w:rsidP="0087334C">
      <w:pPr>
        <w:jc w:val="both"/>
      </w:pPr>
      <w:r>
        <w:t xml:space="preserve">1. Заява на отримання дозволу на імпорт </w:t>
      </w:r>
      <w:r w:rsidR="00080263">
        <w:t>/</w:t>
      </w:r>
      <w:r>
        <w:t>експорт.</w:t>
      </w:r>
    </w:p>
    <w:p w14:paraId="3479D938" w14:textId="77E537CA" w:rsidR="0087334C" w:rsidRDefault="0087334C" w:rsidP="0087334C">
      <w:pPr>
        <w:jc w:val="both"/>
      </w:pPr>
      <w:r>
        <w:t xml:space="preserve">Зацікавлена ​​особа подає онлайн-заявку до </w:t>
      </w:r>
      <w:r w:rsidR="006422DF">
        <w:t xml:space="preserve">управляючого керівника </w:t>
      </w:r>
      <w:r w:rsidR="006422DF">
        <w:t>Кенійськ</w:t>
      </w:r>
      <w:r w:rsidR="006422DF">
        <w:t>ої</w:t>
      </w:r>
      <w:r w:rsidR="006422DF">
        <w:t xml:space="preserve"> Рад</w:t>
      </w:r>
      <w:r w:rsidR="006422DF">
        <w:t>и</w:t>
      </w:r>
      <w:r w:rsidR="006422DF">
        <w:t xml:space="preserve"> </w:t>
      </w:r>
      <w:r w:rsidR="006422DF" w:rsidRPr="0087334C">
        <w:t>з питань молочного продовольства</w:t>
      </w:r>
      <w:r>
        <w:t xml:space="preserve"> через portal.kdb.co.ke для розгляду </w:t>
      </w:r>
      <w:r w:rsidR="006422DF">
        <w:t xml:space="preserve">та </w:t>
      </w:r>
      <w:r>
        <w:t xml:space="preserve">надання дозволу на імпорт/експорт. </w:t>
      </w:r>
      <w:r w:rsidR="006422DF">
        <w:t>Заявка</w:t>
      </w:r>
      <w:r>
        <w:t xml:space="preserve"> має </w:t>
      </w:r>
      <w:r w:rsidR="006422DF">
        <w:t>містит</w:t>
      </w:r>
      <w:r>
        <w:t>и наступне:</w:t>
      </w:r>
    </w:p>
    <w:p w14:paraId="418F16A1" w14:textId="021191C5" w:rsidR="0087334C" w:rsidRDefault="0087334C" w:rsidP="0087334C">
      <w:pPr>
        <w:jc w:val="both"/>
      </w:pPr>
      <w:r>
        <w:t>• Дані про заявника/назву компанії, включаючи</w:t>
      </w:r>
      <w:r w:rsidR="006422DF">
        <w:t xml:space="preserve">: </w:t>
      </w:r>
      <w:r>
        <w:t>фізичну та поштову адресу,  електронн</w:t>
      </w:r>
      <w:r w:rsidR="006422DF">
        <w:t>у</w:t>
      </w:r>
      <w:r>
        <w:t xml:space="preserve"> пошт</w:t>
      </w:r>
      <w:r w:rsidR="006422DF">
        <w:t>у</w:t>
      </w:r>
      <w:r>
        <w:t xml:space="preserve"> та номер телефону</w:t>
      </w:r>
    </w:p>
    <w:p w14:paraId="7C0C56BE" w14:textId="4F4CE757" w:rsidR="0087334C" w:rsidRDefault="0087334C" w:rsidP="0087334C">
      <w:pPr>
        <w:jc w:val="both"/>
      </w:pPr>
      <w:r>
        <w:t xml:space="preserve">• PIN-код KRA </w:t>
      </w:r>
      <w:r w:rsidR="006422DF">
        <w:t>к</w:t>
      </w:r>
      <w:r>
        <w:t>омпанії або заявника</w:t>
      </w:r>
    </w:p>
    <w:p w14:paraId="4D219431" w14:textId="5453D304" w:rsidR="0087334C" w:rsidRDefault="0087334C" w:rsidP="0087334C">
      <w:pPr>
        <w:jc w:val="both"/>
      </w:pPr>
      <w:r>
        <w:t>Процес подання заявки вимагатиме створення власних облікових даних для використання в наступних процесах.</w:t>
      </w:r>
    </w:p>
    <w:p w14:paraId="72E109B6" w14:textId="77777777" w:rsidR="006422DF" w:rsidRDefault="0087334C" w:rsidP="0087334C">
      <w:pPr>
        <w:jc w:val="both"/>
      </w:pPr>
      <w:r w:rsidRPr="006422DF">
        <w:rPr>
          <w:b/>
          <w:bCs/>
        </w:rPr>
        <w:t>II. Реєстрація в Ken trade System</w:t>
      </w:r>
      <w:r>
        <w:t xml:space="preserve"> </w:t>
      </w:r>
    </w:p>
    <w:p w14:paraId="07A56006" w14:textId="77777777" w:rsidR="006422DF" w:rsidRDefault="006422DF" w:rsidP="0087334C">
      <w:pPr>
        <w:jc w:val="both"/>
      </w:pPr>
      <w:r>
        <w:t xml:space="preserve">Кенійська Рада </w:t>
      </w:r>
      <w:r w:rsidRPr="0087334C">
        <w:t>з питань молочного продовольства</w:t>
      </w:r>
      <w:r>
        <w:t xml:space="preserve"> </w:t>
      </w:r>
      <w:r w:rsidR="0087334C">
        <w:t>є одним із партнерських агентств, які використовують систему єдиного вікна Kentrade, як</w:t>
      </w:r>
      <w:r>
        <w:t xml:space="preserve">ою </w:t>
      </w:r>
      <w:r w:rsidR="0087334C">
        <w:t xml:space="preserve">керує Kentrade, управління Національного казначейства. </w:t>
      </w:r>
    </w:p>
    <w:p w14:paraId="2C43CD8F" w14:textId="77777777" w:rsidR="006422DF" w:rsidRDefault="0087334C" w:rsidP="0087334C">
      <w:pPr>
        <w:jc w:val="both"/>
      </w:pPr>
      <w:r>
        <w:t xml:space="preserve">Після того, як регуляторний дозвіл схвалено Радою, заявник подає заявку на отримання дозволу на основі консигнації за допомогою системи Kentrade. Усі </w:t>
      </w:r>
      <w:r w:rsidR="006422DF">
        <w:t>кроки</w:t>
      </w:r>
      <w:r>
        <w:t xml:space="preserve"> під час затвердження дозволу на імпорт/експорт здійснюються онлайн за наступним посиланням; http://www.kentrade.go.ke. </w:t>
      </w:r>
    </w:p>
    <w:p w14:paraId="3814811C" w14:textId="4C4B7C49" w:rsidR="0087334C" w:rsidRDefault="0087334C" w:rsidP="0087334C">
      <w:pPr>
        <w:jc w:val="both"/>
      </w:pPr>
      <w:r>
        <w:t>Вимоги під час подачі заявки</w:t>
      </w:r>
      <w:r w:rsidR="006422DF">
        <w:t>:</w:t>
      </w:r>
    </w:p>
    <w:p w14:paraId="05A9DB4E" w14:textId="77777777" w:rsidR="0087334C" w:rsidRDefault="0087334C" w:rsidP="0087334C">
      <w:pPr>
        <w:jc w:val="both"/>
      </w:pPr>
      <w:r>
        <w:t>• Ім'я користувача та PIN-код KRA</w:t>
      </w:r>
    </w:p>
    <w:p w14:paraId="604EE16D" w14:textId="77777777" w:rsidR="0087334C" w:rsidRDefault="0087334C" w:rsidP="0087334C">
      <w:pPr>
        <w:jc w:val="both"/>
      </w:pPr>
      <w:r>
        <w:t>• Назва організації/компанії та PIN-код користувача</w:t>
      </w:r>
    </w:p>
    <w:p w14:paraId="0674CB8E" w14:textId="0FB03063" w:rsidR="0087334C" w:rsidRDefault="0087334C" w:rsidP="0087334C">
      <w:pPr>
        <w:jc w:val="both"/>
      </w:pPr>
      <w:r>
        <w:t>• Повна інформація про організацію</w:t>
      </w:r>
    </w:p>
    <w:p w14:paraId="44B70CE7" w14:textId="26E5A4E7" w:rsidR="0087334C" w:rsidRPr="006422DF" w:rsidRDefault="0087334C" w:rsidP="0087334C">
      <w:pPr>
        <w:jc w:val="both"/>
        <w:rPr>
          <w:b/>
          <w:bCs/>
        </w:rPr>
      </w:pPr>
      <w:r w:rsidRPr="006422DF">
        <w:rPr>
          <w:b/>
          <w:bCs/>
        </w:rPr>
        <w:lastRenderedPageBreak/>
        <w:t xml:space="preserve">III. </w:t>
      </w:r>
      <w:r w:rsidR="006422DF">
        <w:rPr>
          <w:b/>
          <w:bCs/>
        </w:rPr>
        <w:t xml:space="preserve">Затвердження </w:t>
      </w:r>
      <w:r w:rsidRPr="006422DF">
        <w:rPr>
          <w:b/>
          <w:bCs/>
        </w:rPr>
        <w:t>заявника</w:t>
      </w:r>
      <w:r w:rsidR="006422DF" w:rsidRPr="006422DF">
        <w:t xml:space="preserve"> </w:t>
      </w:r>
      <w:r w:rsidR="006422DF" w:rsidRPr="006422DF">
        <w:rPr>
          <w:b/>
          <w:bCs/>
        </w:rPr>
        <w:t>Кенійськ</w:t>
      </w:r>
      <w:r w:rsidR="006422DF">
        <w:rPr>
          <w:b/>
          <w:bCs/>
        </w:rPr>
        <w:t>ою</w:t>
      </w:r>
      <w:r w:rsidR="006422DF" w:rsidRPr="006422DF">
        <w:rPr>
          <w:b/>
          <w:bCs/>
        </w:rPr>
        <w:t xml:space="preserve"> Рад</w:t>
      </w:r>
      <w:r w:rsidR="006422DF">
        <w:rPr>
          <w:b/>
          <w:bCs/>
        </w:rPr>
        <w:t>ою</w:t>
      </w:r>
      <w:r w:rsidR="006422DF" w:rsidRPr="006422DF">
        <w:rPr>
          <w:b/>
          <w:bCs/>
        </w:rPr>
        <w:t xml:space="preserve"> з питань молочного продовольства</w:t>
      </w:r>
      <w:r w:rsidRPr="006422DF">
        <w:rPr>
          <w:b/>
          <w:bCs/>
        </w:rPr>
        <w:t>.</w:t>
      </w:r>
    </w:p>
    <w:p w14:paraId="14139ABA" w14:textId="0839F81C" w:rsidR="0087334C" w:rsidRDefault="0087334C" w:rsidP="0087334C">
      <w:pPr>
        <w:jc w:val="both"/>
      </w:pPr>
      <w:r>
        <w:t xml:space="preserve">Коли заявник успішно зареєструвався в єдиному вікні Kentrade та отримав свої облікові дані, </w:t>
      </w:r>
      <w:r w:rsidR="006422DF">
        <w:t xml:space="preserve">Кенійська Рада </w:t>
      </w:r>
      <w:r w:rsidR="006422DF" w:rsidRPr="0087334C">
        <w:t>з питань молочного продовольства</w:t>
      </w:r>
      <w:r w:rsidR="006422DF">
        <w:t xml:space="preserve"> затверджує</w:t>
      </w:r>
      <w:r>
        <w:t xml:space="preserve"> заявника як користувача системи.</w:t>
      </w:r>
    </w:p>
    <w:p w14:paraId="22B0B825" w14:textId="32EFF8DA" w:rsidR="0087334C" w:rsidRPr="006422DF" w:rsidRDefault="0087334C" w:rsidP="0087334C">
      <w:pPr>
        <w:jc w:val="both"/>
        <w:rPr>
          <w:b/>
          <w:bCs/>
        </w:rPr>
      </w:pPr>
      <w:r w:rsidRPr="006422DF">
        <w:rPr>
          <w:b/>
          <w:bCs/>
        </w:rPr>
        <w:t>IV. Подача заяви на отримання дозволу на імпорт/вивіз</w:t>
      </w:r>
    </w:p>
    <w:p w14:paraId="2277A8BA" w14:textId="6CC5D896" w:rsidR="0087334C" w:rsidRDefault="0087334C" w:rsidP="0087334C">
      <w:pPr>
        <w:jc w:val="both"/>
      </w:pPr>
      <w:r>
        <w:t xml:space="preserve">Після </w:t>
      </w:r>
      <w:r w:rsidR="00126D66">
        <w:t>затвердження</w:t>
      </w:r>
      <w:r>
        <w:t xml:space="preserve"> в якості користувача системи можна подати заявку на отримання </w:t>
      </w:r>
      <w:r w:rsidR="00126D66">
        <w:t>унікального ідентифікаційного номеру</w:t>
      </w:r>
      <w:r>
        <w:t xml:space="preserve"> вантаж</w:t>
      </w:r>
      <w:r w:rsidR="00126D66">
        <w:t>у</w:t>
      </w:r>
      <w:r>
        <w:t xml:space="preserve"> (UCR). Заявник подає заявку на затвердження дозволу на вантаж у відповідних установах, включаючи </w:t>
      </w:r>
      <w:r w:rsidR="00126D66">
        <w:t>Ветеринарний директорат</w:t>
      </w:r>
      <w:r>
        <w:t>.</w:t>
      </w:r>
    </w:p>
    <w:p w14:paraId="3FD2136D" w14:textId="2EF3215B" w:rsidR="0087334C" w:rsidRPr="00126D66" w:rsidRDefault="0087334C" w:rsidP="0087334C">
      <w:pPr>
        <w:jc w:val="both"/>
        <w:rPr>
          <w:b/>
          <w:bCs/>
        </w:rPr>
      </w:pPr>
      <w:r w:rsidRPr="00126D66">
        <w:rPr>
          <w:b/>
          <w:bCs/>
        </w:rPr>
        <w:t>V. Необхідні документи</w:t>
      </w:r>
    </w:p>
    <w:p w14:paraId="79400BA5" w14:textId="5E4734EA" w:rsidR="0087334C" w:rsidRDefault="0087334C" w:rsidP="0087334C">
      <w:pPr>
        <w:jc w:val="both"/>
      </w:pPr>
      <w:r>
        <w:t>При оформленні заяв необхідно додавати такі документи</w:t>
      </w:r>
      <w:r w:rsidR="00126D66">
        <w:t>:</w:t>
      </w:r>
    </w:p>
    <w:p w14:paraId="290BAAFC" w14:textId="69C76FB8" w:rsidR="0087334C" w:rsidRDefault="0087334C" w:rsidP="0087334C">
      <w:pPr>
        <w:jc w:val="both"/>
      </w:pPr>
      <w:r>
        <w:t>• Копія сертифіката аналізу країни походження</w:t>
      </w:r>
    </w:p>
    <w:p w14:paraId="3FAB4AB5" w14:textId="77777777" w:rsidR="0087334C" w:rsidRPr="00126D66" w:rsidRDefault="0087334C" w:rsidP="0087334C">
      <w:pPr>
        <w:jc w:val="both"/>
        <w:rPr>
          <w:lang w:val="en-US"/>
        </w:rPr>
      </w:pPr>
      <w:r>
        <w:t>• Копія сертифіката відповідності країни походження.</w:t>
      </w:r>
    </w:p>
    <w:p w14:paraId="295DCE55" w14:textId="0EBA7296" w:rsidR="0087334C" w:rsidRPr="003E015B" w:rsidRDefault="0087334C" w:rsidP="0087334C">
      <w:pPr>
        <w:jc w:val="both"/>
      </w:pPr>
      <w:r>
        <w:t xml:space="preserve">• Копія </w:t>
      </w:r>
      <w:r w:rsidR="003E015B">
        <w:t>інвойсу</w:t>
      </w:r>
    </w:p>
    <w:p w14:paraId="0EC15EC9" w14:textId="0BBF7587" w:rsidR="0087334C" w:rsidRDefault="0087334C" w:rsidP="0087334C">
      <w:pPr>
        <w:jc w:val="both"/>
      </w:pPr>
      <w:r>
        <w:t xml:space="preserve">• Ветеринарний сертифікат </w:t>
      </w:r>
      <w:r w:rsidR="003E015B">
        <w:t xml:space="preserve">для </w:t>
      </w:r>
      <w:r w:rsidR="00F24E51">
        <w:t>ввезення</w:t>
      </w:r>
      <w:r>
        <w:t xml:space="preserve"> з країни походження.</w:t>
      </w:r>
    </w:p>
    <w:p w14:paraId="4B0C8266" w14:textId="4B7889BF" w:rsidR="00F24E51" w:rsidRPr="00F24E51" w:rsidRDefault="00F24E51" w:rsidP="0087334C">
      <w:pPr>
        <w:jc w:val="both"/>
        <w:rPr>
          <w:b/>
          <w:bCs/>
        </w:rPr>
      </w:pPr>
      <w:r w:rsidRPr="003E015B">
        <w:rPr>
          <w:b/>
          <w:bCs/>
        </w:rPr>
        <w:t xml:space="preserve">4. </w:t>
      </w:r>
      <w:r>
        <w:rPr>
          <w:b/>
          <w:bCs/>
        </w:rPr>
        <w:t>Збір</w:t>
      </w:r>
      <w:r w:rsidRPr="003E015B">
        <w:rPr>
          <w:b/>
          <w:bCs/>
        </w:rPr>
        <w:t xml:space="preserve"> Кенійської Ради з питань молочного продовольства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3E015B" w14:paraId="4A0E704F" w14:textId="77777777" w:rsidTr="003E015B">
        <w:tc>
          <w:tcPr>
            <w:tcW w:w="2407" w:type="dxa"/>
          </w:tcPr>
          <w:p w14:paraId="6607BCB8" w14:textId="1086B3E3" w:rsidR="003E015B" w:rsidRPr="003E015B" w:rsidRDefault="003E015B" w:rsidP="003E015B">
            <w:pPr>
              <w:jc w:val="both"/>
              <w:rPr>
                <w:lang w:val="en-US"/>
              </w:rPr>
            </w:pPr>
            <w:r w:rsidRPr="00B877F3">
              <w:t>Тип</w:t>
            </w:r>
          </w:p>
        </w:tc>
        <w:tc>
          <w:tcPr>
            <w:tcW w:w="2407" w:type="dxa"/>
          </w:tcPr>
          <w:p w14:paraId="51DFD0CF" w14:textId="6149D362" w:rsidR="003E015B" w:rsidRPr="00F24E51" w:rsidRDefault="00F24E51" w:rsidP="003E015B">
            <w:pPr>
              <w:jc w:val="both"/>
            </w:pPr>
            <w:r>
              <w:t>Код відповідно до законодавства</w:t>
            </w:r>
          </w:p>
        </w:tc>
        <w:tc>
          <w:tcPr>
            <w:tcW w:w="2407" w:type="dxa"/>
          </w:tcPr>
          <w:p w14:paraId="125A799B" w14:textId="50C1843E" w:rsidR="003E015B" w:rsidRPr="00F24E51" w:rsidRDefault="00F24E51" w:rsidP="003E015B">
            <w:pPr>
              <w:jc w:val="both"/>
            </w:pPr>
            <w:r>
              <w:t>Збір</w:t>
            </w:r>
          </w:p>
        </w:tc>
        <w:tc>
          <w:tcPr>
            <w:tcW w:w="2408" w:type="dxa"/>
          </w:tcPr>
          <w:p w14:paraId="33F7F212" w14:textId="06F2E293" w:rsidR="003E015B" w:rsidRPr="00F24E51" w:rsidRDefault="00F24E51" w:rsidP="003E015B">
            <w:pPr>
              <w:jc w:val="both"/>
            </w:pPr>
            <w:r>
              <w:t>Термін дії</w:t>
            </w:r>
          </w:p>
        </w:tc>
      </w:tr>
      <w:tr w:rsidR="003E015B" w14:paraId="3A447D41" w14:textId="77777777" w:rsidTr="003E015B">
        <w:tc>
          <w:tcPr>
            <w:tcW w:w="2407" w:type="dxa"/>
          </w:tcPr>
          <w:p w14:paraId="26F76363" w14:textId="661CD41D" w:rsidR="003E015B" w:rsidRDefault="003E015B" w:rsidP="003E015B">
            <w:pPr>
              <w:jc w:val="both"/>
            </w:pPr>
            <w:r w:rsidRPr="00B877F3">
              <w:t>Плата за дозвіл на експорт</w:t>
            </w:r>
          </w:p>
        </w:tc>
        <w:tc>
          <w:tcPr>
            <w:tcW w:w="2407" w:type="dxa"/>
          </w:tcPr>
          <w:p w14:paraId="7BAC9AE3" w14:textId="74F1D926" w:rsidR="003E015B" w:rsidRPr="003E015B" w:rsidRDefault="003E015B" w:rsidP="003E01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7701</w:t>
            </w:r>
          </w:p>
        </w:tc>
        <w:tc>
          <w:tcPr>
            <w:tcW w:w="2407" w:type="dxa"/>
          </w:tcPr>
          <w:p w14:paraId="27BEF313" w14:textId="50D7D656" w:rsidR="003E015B" w:rsidRPr="003E015B" w:rsidRDefault="003E015B" w:rsidP="003E01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2,000</w:t>
            </w:r>
          </w:p>
        </w:tc>
        <w:tc>
          <w:tcPr>
            <w:tcW w:w="2408" w:type="dxa"/>
          </w:tcPr>
          <w:p w14:paraId="637FD613" w14:textId="484AAFA6" w:rsidR="003E015B" w:rsidRPr="003E015B" w:rsidRDefault="003E015B" w:rsidP="003E015B">
            <w:pPr>
              <w:jc w:val="both"/>
            </w:pPr>
            <w:r>
              <w:t>За вантаж</w:t>
            </w:r>
          </w:p>
        </w:tc>
      </w:tr>
      <w:tr w:rsidR="003E015B" w14:paraId="2B5D826E" w14:textId="77777777" w:rsidTr="003E015B">
        <w:tc>
          <w:tcPr>
            <w:tcW w:w="2407" w:type="dxa"/>
          </w:tcPr>
          <w:p w14:paraId="70860518" w14:textId="21BB7238" w:rsidR="003E015B" w:rsidRDefault="003E015B" w:rsidP="003E015B">
            <w:pPr>
              <w:jc w:val="both"/>
            </w:pPr>
            <w:r w:rsidRPr="00B877F3">
              <w:t>Плата за дозвіл на імпорт</w:t>
            </w:r>
          </w:p>
        </w:tc>
        <w:tc>
          <w:tcPr>
            <w:tcW w:w="2407" w:type="dxa"/>
          </w:tcPr>
          <w:p w14:paraId="607E6BCB" w14:textId="2CEE0C7D" w:rsidR="003E015B" w:rsidRPr="003E015B" w:rsidRDefault="003E015B" w:rsidP="003E01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7702</w:t>
            </w:r>
          </w:p>
        </w:tc>
        <w:tc>
          <w:tcPr>
            <w:tcW w:w="2407" w:type="dxa"/>
          </w:tcPr>
          <w:p w14:paraId="6CFA312C" w14:textId="6AD0E283" w:rsidR="003E015B" w:rsidRPr="003E015B" w:rsidRDefault="003E015B" w:rsidP="003E01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6,000</w:t>
            </w:r>
          </w:p>
        </w:tc>
        <w:tc>
          <w:tcPr>
            <w:tcW w:w="2408" w:type="dxa"/>
          </w:tcPr>
          <w:p w14:paraId="553D4A70" w14:textId="77AACCCE" w:rsidR="003E015B" w:rsidRDefault="003E015B" w:rsidP="003E015B">
            <w:pPr>
              <w:jc w:val="both"/>
            </w:pPr>
            <w:r>
              <w:t>За вантаж</w:t>
            </w:r>
          </w:p>
        </w:tc>
      </w:tr>
      <w:tr w:rsidR="003E015B" w14:paraId="1FD578AF" w14:textId="77777777" w:rsidTr="003E015B">
        <w:tc>
          <w:tcPr>
            <w:tcW w:w="2407" w:type="dxa"/>
          </w:tcPr>
          <w:p w14:paraId="3D618456" w14:textId="0349E890" w:rsidR="003E015B" w:rsidRDefault="003E015B" w:rsidP="003E015B">
            <w:pPr>
              <w:jc w:val="both"/>
            </w:pPr>
            <w:r>
              <w:t>Регуляторний д</w:t>
            </w:r>
            <w:r w:rsidRPr="00B877F3">
              <w:t>озвіл на імпорт</w:t>
            </w:r>
          </w:p>
        </w:tc>
        <w:tc>
          <w:tcPr>
            <w:tcW w:w="2407" w:type="dxa"/>
          </w:tcPr>
          <w:p w14:paraId="611EB0EE" w14:textId="4361D9CC" w:rsidR="003E015B" w:rsidRPr="003E015B" w:rsidRDefault="003E015B" w:rsidP="003E01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07" w:type="dxa"/>
          </w:tcPr>
          <w:p w14:paraId="7176848F" w14:textId="6097D778" w:rsidR="003E015B" w:rsidRPr="003E015B" w:rsidRDefault="003E015B" w:rsidP="003E01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100,000</w:t>
            </w:r>
          </w:p>
        </w:tc>
        <w:tc>
          <w:tcPr>
            <w:tcW w:w="2408" w:type="dxa"/>
          </w:tcPr>
          <w:p w14:paraId="6AC84394" w14:textId="125DC93C" w:rsidR="003E015B" w:rsidRPr="003E015B" w:rsidRDefault="003E015B" w:rsidP="003E015B">
            <w:pPr>
              <w:jc w:val="both"/>
            </w:pPr>
            <w:r>
              <w:t>За рік</w:t>
            </w:r>
          </w:p>
        </w:tc>
      </w:tr>
      <w:tr w:rsidR="003E015B" w14:paraId="215C2950" w14:textId="77777777" w:rsidTr="003E015B">
        <w:tc>
          <w:tcPr>
            <w:tcW w:w="2407" w:type="dxa"/>
          </w:tcPr>
          <w:p w14:paraId="5B83850C" w14:textId="6774227D" w:rsidR="003E015B" w:rsidRDefault="003E015B" w:rsidP="003E015B">
            <w:pPr>
              <w:jc w:val="both"/>
            </w:pPr>
            <w:r w:rsidRPr="00B877F3">
              <w:t>Імпортний збір</w:t>
            </w:r>
          </w:p>
        </w:tc>
        <w:tc>
          <w:tcPr>
            <w:tcW w:w="2407" w:type="dxa"/>
          </w:tcPr>
          <w:p w14:paraId="5F941565" w14:textId="38B3B187" w:rsidR="003E015B" w:rsidRPr="003E015B" w:rsidRDefault="003E015B" w:rsidP="003E01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7703</w:t>
            </w:r>
          </w:p>
        </w:tc>
        <w:tc>
          <w:tcPr>
            <w:tcW w:w="2407" w:type="dxa"/>
          </w:tcPr>
          <w:p w14:paraId="4F059D15" w14:textId="42445475" w:rsidR="003E015B" w:rsidRPr="003E015B" w:rsidRDefault="003E015B" w:rsidP="003E01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10% </w:t>
            </w:r>
            <w:r w:rsidRPr="003E015B">
              <w:rPr>
                <w:lang w:val="en-US"/>
              </w:rPr>
              <w:t>CIF NCY</w:t>
            </w:r>
          </w:p>
        </w:tc>
        <w:tc>
          <w:tcPr>
            <w:tcW w:w="2408" w:type="dxa"/>
          </w:tcPr>
          <w:p w14:paraId="2567FCDB" w14:textId="3B816667" w:rsidR="003E015B" w:rsidRDefault="003E015B" w:rsidP="003E015B">
            <w:pPr>
              <w:jc w:val="both"/>
            </w:pPr>
            <w:r>
              <w:t>За вантаж</w:t>
            </w:r>
          </w:p>
        </w:tc>
      </w:tr>
      <w:tr w:rsidR="003E015B" w14:paraId="5AA50406" w14:textId="77777777" w:rsidTr="003E015B">
        <w:tc>
          <w:tcPr>
            <w:tcW w:w="2407" w:type="dxa"/>
          </w:tcPr>
          <w:p w14:paraId="67A9AE0A" w14:textId="035CDD40" w:rsidR="003E015B" w:rsidRPr="003E015B" w:rsidRDefault="003E015B" w:rsidP="003E015B">
            <w:pPr>
              <w:jc w:val="both"/>
              <w:rPr>
                <w:lang w:val="en-US"/>
              </w:rPr>
            </w:pPr>
            <w:r>
              <w:t>Споживч</w:t>
            </w:r>
            <w:r w:rsidR="00F24E51">
              <w:t>и</w:t>
            </w:r>
            <w:r>
              <w:t>й збір</w:t>
            </w:r>
            <w:r w:rsidRPr="00B877F3">
              <w:t xml:space="preserve"> EAC</w:t>
            </w:r>
            <w:r>
              <w:t xml:space="preserve"> </w:t>
            </w:r>
            <w:r>
              <w:rPr>
                <w:lang w:val="en-US"/>
              </w:rPr>
              <w:t>Origin</w:t>
            </w:r>
          </w:p>
        </w:tc>
        <w:tc>
          <w:tcPr>
            <w:tcW w:w="2407" w:type="dxa"/>
          </w:tcPr>
          <w:p w14:paraId="73869683" w14:textId="51C9AE86" w:rsidR="003E015B" w:rsidRPr="003E015B" w:rsidRDefault="003E015B" w:rsidP="003E01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7703</w:t>
            </w:r>
          </w:p>
        </w:tc>
        <w:tc>
          <w:tcPr>
            <w:tcW w:w="2407" w:type="dxa"/>
          </w:tcPr>
          <w:p w14:paraId="0D491A7A" w14:textId="67D7BFCA" w:rsidR="003E015B" w:rsidRPr="003E015B" w:rsidRDefault="003E015B" w:rsidP="003E015B">
            <w:pPr>
              <w:jc w:val="both"/>
              <w:rPr>
                <w:lang w:val="ru-RU"/>
              </w:rPr>
            </w:pPr>
            <w:r w:rsidRPr="003E015B">
              <w:t>40 каратів за кг для рідкого молочного еквіваленту</w:t>
            </w:r>
          </w:p>
        </w:tc>
        <w:tc>
          <w:tcPr>
            <w:tcW w:w="2408" w:type="dxa"/>
          </w:tcPr>
          <w:p w14:paraId="4889699A" w14:textId="00B020F3" w:rsidR="003E015B" w:rsidRDefault="003E015B" w:rsidP="003E015B">
            <w:pPr>
              <w:jc w:val="both"/>
            </w:pPr>
            <w:r>
              <w:t>За вантаж</w:t>
            </w:r>
          </w:p>
        </w:tc>
      </w:tr>
    </w:tbl>
    <w:p w14:paraId="15081EC1" w14:textId="77777777" w:rsidR="0087334C" w:rsidRDefault="0087334C" w:rsidP="0087334C">
      <w:pPr>
        <w:jc w:val="both"/>
      </w:pPr>
    </w:p>
    <w:p w14:paraId="0AF73CCE" w14:textId="6A49444B" w:rsidR="0087334C" w:rsidRPr="00F24E51" w:rsidRDefault="0087334C" w:rsidP="0087334C">
      <w:pPr>
        <w:jc w:val="both"/>
        <w:rPr>
          <w:b/>
          <w:bCs/>
        </w:rPr>
      </w:pPr>
      <w:r w:rsidRPr="00F24E51">
        <w:rPr>
          <w:b/>
          <w:bCs/>
        </w:rPr>
        <w:t>5. Термін дії дозволу</w:t>
      </w:r>
    </w:p>
    <w:p w14:paraId="76B6462E" w14:textId="4CB9F145" w:rsidR="00504E6D" w:rsidRDefault="0087334C" w:rsidP="0087334C">
      <w:pPr>
        <w:jc w:val="both"/>
      </w:pPr>
      <w:r>
        <w:t xml:space="preserve">Дозвіл на імпорт дійсний протягом 3 місяців </w:t>
      </w:r>
      <w:r w:rsidR="00F24E51">
        <w:t>починаючи відлік з місяця отримання дозволу</w:t>
      </w:r>
      <w:r>
        <w:t>. Однак дозвіл може бути продовжено після того, як заявник подасть запит на продовження.</w:t>
      </w:r>
    </w:p>
    <w:sectPr w:rsidR="00504E6D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B4C4" w14:textId="77777777" w:rsidR="00F81EF0" w:rsidRDefault="00F81EF0" w:rsidP="007F271C">
      <w:pPr>
        <w:spacing w:after="0" w:line="240" w:lineRule="auto"/>
      </w:pPr>
      <w:r>
        <w:separator/>
      </w:r>
    </w:p>
  </w:endnote>
  <w:endnote w:type="continuationSeparator" w:id="0">
    <w:p w14:paraId="0CA7AD1A" w14:textId="77777777" w:rsidR="00F81EF0" w:rsidRDefault="00F81EF0" w:rsidP="007F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48E0" w14:textId="77777777" w:rsidR="00F81EF0" w:rsidRDefault="00F81EF0" w:rsidP="007F271C">
      <w:pPr>
        <w:spacing w:after="0" w:line="240" w:lineRule="auto"/>
      </w:pPr>
      <w:r>
        <w:separator/>
      </w:r>
    </w:p>
  </w:footnote>
  <w:footnote w:type="continuationSeparator" w:id="0">
    <w:p w14:paraId="04DE1D66" w14:textId="77777777" w:rsidR="00F81EF0" w:rsidRDefault="00F81EF0" w:rsidP="007F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ECC5" w14:textId="5782B44B" w:rsidR="007F271C" w:rsidRPr="007F271C" w:rsidRDefault="007F271C" w:rsidP="007F271C">
    <w:pPr>
      <w:pStyle w:val="a4"/>
      <w:jc w:val="right"/>
      <w:rPr>
        <w:i/>
        <w:iCs/>
      </w:rPr>
    </w:pPr>
    <w:r w:rsidRPr="007F271C">
      <w:rPr>
        <w:i/>
        <w:iCs/>
      </w:rPr>
      <w:t>Неофіційний переклад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B3"/>
    <w:rsid w:val="00080263"/>
    <w:rsid w:val="000D448B"/>
    <w:rsid w:val="00126D66"/>
    <w:rsid w:val="003E015B"/>
    <w:rsid w:val="006422DF"/>
    <w:rsid w:val="007B1EDB"/>
    <w:rsid w:val="007F271C"/>
    <w:rsid w:val="0087334C"/>
    <w:rsid w:val="00AE63B3"/>
    <w:rsid w:val="00F24E51"/>
    <w:rsid w:val="00F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9565"/>
  <w15:chartTrackingRefBased/>
  <w15:docId w15:val="{DD4D4855-2BC6-4675-8588-683DE1A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F271C"/>
  </w:style>
  <w:style w:type="paragraph" w:styleId="a6">
    <w:name w:val="footer"/>
    <w:basedOn w:val="a"/>
    <w:link w:val="a7"/>
    <w:uiPriority w:val="99"/>
    <w:unhideWhenUsed/>
    <w:rsid w:val="007F2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F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2022-02-16T12:26:00Z</dcterms:created>
  <dcterms:modified xsi:type="dcterms:W3CDTF">2022-02-16T13:28:00Z</dcterms:modified>
</cp:coreProperties>
</file>