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93" w:rsidRPr="008C1B37" w:rsidRDefault="00594993" w:rsidP="00594993">
      <w:pPr>
        <w:ind w:left="5760" w:right="-5"/>
        <w:jc w:val="right"/>
        <w:rPr>
          <w:spacing w:val="-12"/>
          <w:sz w:val="30"/>
          <w:szCs w:val="30"/>
          <w:lang w:val="uk-UA"/>
        </w:rPr>
      </w:pPr>
      <w:r w:rsidRPr="008C1B37">
        <w:rPr>
          <w:spacing w:val="-12"/>
          <w:sz w:val="30"/>
          <w:szCs w:val="30"/>
          <w:lang w:val="uk-UA"/>
        </w:rPr>
        <w:t>Фітосанітарний стан</w:t>
      </w:r>
    </w:p>
    <w:p w:rsidR="00594993" w:rsidRPr="008C1B37" w:rsidRDefault="00594993" w:rsidP="00594993">
      <w:pPr>
        <w:ind w:left="-360" w:right="-5" w:firstLine="360"/>
        <w:jc w:val="right"/>
        <w:rPr>
          <w:spacing w:val="-12"/>
          <w:sz w:val="30"/>
          <w:szCs w:val="30"/>
          <w:lang w:val="uk-UA"/>
        </w:rPr>
      </w:pPr>
      <w:r w:rsidRPr="008C1B37">
        <w:rPr>
          <w:spacing w:val="-12"/>
          <w:sz w:val="30"/>
          <w:szCs w:val="30"/>
          <w:lang w:val="uk-UA"/>
        </w:rPr>
        <w:t>сільськогосподарських рослин</w:t>
      </w:r>
    </w:p>
    <w:p w:rsidR="00594993" w:rsidRPr="008C1B37" w:rsidRDefault="00594993" w:rsidP="00594993">
      <w:pPr>
        <w:ind w:left="-360" w:right="-5" w:firstLine="360"/>
        <w:jc w:val="right"/>
        <w:rPr>
          <w:spacing w:val="-12"/>
          <w:sz w:val="30"/>
          <w:szCs w:val="30"/>
          <w:lang w:val="uk-UA"/>
        </w:rPr>
      </w:pPr>
      <w:r>
        <w:rPr>
          <w:spacing w:val="-12"/>
          <w:sz w:val="30"/>
          <w:szCs w:val="30"/>
          <w:lang w:val="uk-UA"/>
        </w:rPr>
        <w:t>25 січня 2024</w:t>
      </w:r>
      <w:r w:rsidRPr="008C1B37">
        <w:rPr>
          <w:spacing w:val="-12"/>
          <w:sz w:val="30"/>
          <w:szCs w:val="30"/>
          <w:lang w:val="uk-UA"/>
        </w:rPr>
        <w:t xml:space="preserve"> року</w:t>
      </w:r>
    </w:p>
    <w:p w:rsidR="00594993" w:rsidRDefault="00594993" w:rsidP="00594993">
      <w:pPr>
        <w:ind w:right="-5" w:firstLine="720"/>
        <w:jc w:val="both"/>
        <w:rPr>
          <w:sz w:val="28"/>
          <w:szCs w:val="28"/>
          <w:lang w:val="uk-UA"/>
        </w:rPr>
      </w:pPr>
    </w:p>
    <w:p w:rsidR="00763FBB" w:rsidRPr="00F73D41" w:rsidRDefault="00763FBB" w:rsidP="00763FBB">
      <w:pPr>
        <w:ind w:right="-5" w:firstLine="720"/>
        <w:jc w:val="both"/>
        <w:rPr>
          <w:rStyle w:val="a4"/>
          <w:b w:val="0"/>
          <w:sz w:val="28"/>
          <w:szCs w:val="28"/>
          <w:lang w:val="uk-UA"/>
        </w:rPr>
      </w:pPr>
      <w:r w:rsidRPr="00F73D41">
        <w:rPr>
          <w:bCs/>
          <w:sz w:val="28"/>
          <w:szCs w:val="28"/>
          <w:shd w:val="clear" w:color="auto" w:fill="FFFFFF"/>
          <w:lang w:val="uk-UA"/>
        </w:rPr>
        <w:t xml:space="preserve">Агрокліматичні умови звітного періоду </w:t>
      </w:r>
      <w:r w:rsidRPr="00F73D41">
        <w:rPr>
          <w:bCs/>
          <w:sz w:val="28"/>
          <w:szCs w:val="28"/>
          <w:lang w:val="uk-UA"/>
        </w:rPr>
        <w:t xml:space="preserve">(понижений температурний режим, часті відлиги, що супроводжувались перезволоженням ґрунту, пізніше – підмерзанням талої води), не сприяли зростанню заселеності та чисельності мишоподібних гризунів ні за рахунок розмноження, ні за рахунок міграції </w:t>
      </w:r>
      <w:r w:rsidRPr="00F73D41">
        <w:rPr>
          <w:rStyle w:val="a4"/>
          <w:b w:val="0"/>
          <w:sz w:val="28"/>
          <w:szCs w:val="28"/>
          <w:lang w:val="uk-UA"/>
        </w:rPr>
        <w:t xml:space="preserve">у посівах сільськогосподарських культур. </w:t>
      </w:r>
    </w:p>
    <w:p w:rsidR="00594993" w:rsidRDefault="00594993" w:rsidP="00763FBB">
      <w:pPr>
        <w:ind w:right="-5" w:firstLine="720"/>
        <w:jc w:val="both"/>
        <w:rPr>
          <w:spacing w:val="-12"/>
          <w:sz w:val="28"/>
          <w:szCs w:val="28"/>
          <w:lang w:val="uk-UA"/>
        </w:rPr>
      </w:pPr>
      <w:r>
        <w:rPr>
          <w:spacing w:val="-12"/>
          <w:sz w:val="28"/>
          <w:szCs w:val="28"/>
          <w:lang w:val="uk-UA"/>
        </w:rPr>
        <w:t xml:space="preserve">В </w:t>
      </w:r>
      <w:r w:rsidR="00F73D41">
        <w:rPr>
          <w:b/>
          <w:i/>
          <w:spacing w:val="-12"/>
          <w:sz w:val="28"/>
          <w:szCs w:val="28"/>
          <w:lang w:val="uk-UA"/>
        </w:rPr>
        <w:t xml:space="preserve">озимих зернових </w:t>
      </w:r>
      <w:r w:rsidR="00F73D41" w:rsidRPr="00F73D41">
        <w:rPr>
          <w:spacing w:val="-12"/>
          <w:sz w:val="28"/>
          <w:szCs w:val="28"/>
          <w:lang w:val="uk-UA"/>
        </w:rPr>
        <w:t>культурах та</w:t>
      </w:r>
      <w:r w:rsidR="00F73D41">
        <w:rPr>
          <w:b/>
          <w:i/>
          <w:spacing w:val="-12"/>
          <w:sz w:val="28"/>
          <w:szCs w:val="28"/>
          <w:lang w:val="uk-UA"/>
        </w:rPr>
        <w:t xml:space="preserve"> ріпаку </w:t>
      </w:r>
      <w:r>
        <w:rPr>
          <w:spacing w:val="-12"/>
          <w:sz w:val="28"/>
          <w:szCs w:val="28"/>
          <w:lang w:val="uk-UA"/>
        </w:rPr>
        <w:t>майже</w:t>
      </w:r>
      <w:r w:rsidR="004128B7">
        <w:rPr>
          <w:spacing w:val="-12"/>
          <w:sz w:val="28"/>
          <w:szCs w:val="28"/>
          <w:lang w:val="uk-UA"/>
        </w:rPr>
        <w:t xml:space="preserve"> усіх регіонів нараховується</w:t>
      </w:r>
      <w:r w:rsidR="00F73D41">
        <w:rPr>
          <w:spacing w:val="-12"/>
          <w:sz w:val="28"/>
          <w:szCs w:val="28"/>
          <w:lang w:val="uk-UA"/>
        </w:rPr>
        <w:t xml:space="preserve"> в середньому</w:t>
      </w:r>
      <w:r w:rsidR="004128B7">
        <w:rPr>
          <w:spacing w:val="-12"/>
          <w:sz w:val="28"/>
          <w:szCs w:val="28"/>
          <w:lang w:val="uk-UA"/>
        </w:rPr>
        <w:t xml:space="preserve"> 1-2</w:t>
      </w:r>
      <w:r>
        <w:rPr>
          <w:spacing w:val="-12"/>
          <w:sz w:val="28"/>
          <w:szCs w:val="28"/>
          <w:lang w:val="uk-UA"/>
        </w:rPr>
        <w:t xml:space="preserve">, осередково </w:t>
      </w:r>
      <w:r w:rsidR="004128B7" w:rsidRPr="00F06007">
        <w:rPr>
          <w:sz w:val="28"/>
          <w:szCs w:val="28"/>
          <w:lang w:val="uk-UA"/>
        </w:rPr>
        <w:t xml:space="preserve">у крайових смугах </w:t>
      </w:r>
      <w:r w:rsidRPr="00F06007">
        <w:rPr>
          <w:sz w:val="28"/>
          <w:szCs w:val="28"/>
          <w:lang w:val="uk-UA"/>
        </w:rPr>
        <w:t xml:space="preserve">на окремих полях </w:t>
      </w:r>
      <w:r w:rsidR="004128B7">
        <w:rPr>
          <w:sz w:val="28"/>
          <w:szCs w:val="28"/>
          <w:lang w:val="uk-UA"/>
        </w:rPr>
        <w:t xml:space="preserve">Дніпропетровської, Запорізької 3-4, Миколаївської областей до 7 колоній на </w:t>
      </w:r>
      <w:r w:rsidRPr="00F06007">
        <w:rPr>
          <w:sz w:val="28"/>
          <w:szCs w:val="28"/>
          <w:lang w:val="uk-UA"/>
        </w:rPr>
        <w:t>г</w:t>
      </w:r>
      <w:r w:rsidR="004128B7">
        <w:rPr>
          <w:sz w:val="28"/>
          <w:szCs w:val="28"/>
          <w:lang w:val="uk-UA"/>
        </w:rPr>
        <w:t>ектарі</w:t>
      </w:r>
      <w:r w:rsidRPr="00F06007">
        <w:rPr>
          <w:sz w:val="28"/>
          <w:szCs w:val="28"/>
          <w:lang w:val="uk-UA"/>
        </w:rPr>
        <w:t xml:space="preserve">. Наявні колонії сформовані в середньому з </w:t>
      </w:r>
      <w:r w:rsidR="004128B7">
        <w:rPr>
          <w:sz w:val="28"/>
          <w:szCs w:val="28"/>
          <w:lang w:val="uk-UA"/>
        </w:rPr>
        <w:t>2-6 нір.</w:t>
      </w:r>
      <w:r>
        <w:rPr>
          <w:sz w:val="28"/>
          <w:szCs w:val="28"/>
          <w:lang w:val="uk-UA"/>
        </w:rPr>
        <w:t xml:space="preserve"> </w:t>
      </w:r>
      <w:r>
        <w:rPr>
          <w:spacing w:val="-12"/>
          <w:sz w:val="28"/>
          <w:szCs w:val="28"/>
          <w:lang w:val="uk-UA"/>
        </w:rPr>
        <w:t xml:space="preserve">В заселених гризунами </w:t>
      </w:r>
      <w:r>
        <w:rPr>
          <w:b/>
          <w:i/>
          <w:spacing w:val="-12"/>
          <w:sz w:val="28"/>
          <w:szCs w:val="28"/>
          <w:lang w:val="uk-UA"/>
        </w:rPr>
        <w:t>багаторічних травах</w:t>
      </w:r>
      <w:r w:rsidRPr="004128B7">
        <w:rPr>
          <w:spacing w:val="-12"/>
          <w:sz w:val="28"/>
          <w:szCs w:val="28"/>
          <w:lang w:val="uk-UA"/>
        </w:rPr>
        <w:t xml:space="preserve">, </w:t>
      </w:r>
      <w:r w:rsidRPr="00D6463B">
        <w:rPr>
          <w:b/>
          <w:i/>
          <w:spacing w:val="-12"/>
          <w:sz w:val="28"/>
          <w:szCs w:val="28"/>
          <w:lang w:val="uk-UA"/>
        </w:rPr>
        <w:t>сад</w:t>
      </w:r>
      <w:r>
        <w:rPr>
          <w:b/>
          <w:i/>
          <w:spacing w:val="-12"/>
          <w:sz w:val="28"/>
          <w:szCs w:val="28"/>
          <w:lang w:val="uk-UA"/>
        </w:rPr>
        <w:t>ах</w:t>
      </w:r>
      <w:r w:rsidRPr="004128B7">
        <w:rPr>
          <w:spacing w:val="-12"/>
          <w:sz w:val="28"/>
          <w:szCs w:val="28"/>
          <w:lang w:val="uk-UA"/>
        </w:rPr>
        <w:t xml:space="preserve">, </w:t>
      </w:r>
      <w:r>
        <w:rPr>
          <w:b/>
          <w:i/>
          <w:spacing w:val="-12"/>
          <w:sz w:val="28"/>
          <w:szCs w:val="28"/>
          <w:lang w:val="uk-UA"/>
        </w:rPr>
        <w:t>неорних землях</w:t>
      </w:r>
      <w:r w:rsidRPr="004128B7">
        <w:rPr>
          <w:spacing w:val="-12"/>
          <w:sz w:val="28"/>
          <w:szCs w:val="28"/>
          <w:lang w:val="uk-UA"/>
        </w:rPr>
        <w:t xml:space="preserve">, </w:t>
      </w:r>
      <w:r w:rsidRPr="00BA4466">
        <w:rPr>
          <w:spacing w:val="-12"/>
          <w:sz w:val="28"/>
          <w:szCs w:val="28"/>
          <w:lang w:val="uk-UA"/>
        </w:rPr>
        <w:t xml:space="preserve">полях після просапних культур </w:t>
      </w:r>
      <w:r>
        <w:rPr>
          <w:spacing w:val="-12"/>
          <w:sz w:val="28"/>
          <w:szCs w:val="28"/>
          <w:lang w:val="uk-UA"/>
        </w:rPr>
        <w:t xml:space="preserve">мають місце </w:t>
      </w:r>
      <w:r w:rsidR="004128B7">
        <w:rPr>
          <w:spacing w:val="-12"/>
          <w:sz w:val="28"/>
          <w:szCs w:val="28"/>
          <w:lang w:val="uk-UA"/>
        </w:rPr>
        <w:t>2</w:t>
      </w:r>
      <w:r>
        <w:rPr>
          <w:spacing w:val="-12"/>
          <w:sz w:val="28"/>
          <w:szCs w:val="28"/>
          <w:lang w:val="uk-UA"/>
        </w:rPr>
        <w:t>-</w:t>
      </w:r>
      <w:r w:rsidR="004128B7">
        <w:rPr>
          <w:spacing w:val="-12"/>
          <w:sz w:val="28"/>
          <w:szCs w:val="28"/>
          <w:lang w:val="uk-UA"/>
        </w:rPr>
        <w:t>4</w:t>
      </w:r>
      <w:r>
        <w:rPr>
          <w:spacing w:val="-12"/>
          <w:sz w:val="28"/>
          <w:szCs w:val="28"/>
          <w:lang w:val="uk-UA"/>
        </w:rPr>
        <w:t xml:space="preserve">, в осередках </w:t>
      </w:r>
      <w:r w:rsidR="004128B7">
        <w:rPr>
          <w:spacing w:val="-12"/>
          <w:sz w:val="28"/>
          <w:szCs w:val="28"/>
          <w:lang w:val="uk-UA"/>
        </w:rPr>
        <w:t xml:space="preserve">Дніпропетровської, Запорізької, Київської </w:t>
      </w:r>
      <w:r>
        <w:rPr>
          <w:spacing w:val="-12"/>
          <w:sz w:val="28"/>
          <w:szCs w:val="28"/>
          <w:lang w:val="uk-UA"/>
        </w:rPr>
        <w:t xml:space="preserve">областей до </w:t>
      </w:r>
      <w:r w:rsidR="004128B7">
        <w:rPr>
          <w:spacing w:val="-12"/>
          <w:sz w:val="28"/>
          <w:szCs w:val="28"/>
          <w:lang w:val="uk-UA"/>
        </w:rPr>
        <w:t>5</w:t>
      </w:r>
      <w:r>
        <w:rPr>
          <w:spacing w:val="-12"/>
          <w:sz w:val="28"/>
          <w:szCs w:val="28"/>
          <w:lang w:val="uk-UA"/>
        </w:rPr>
        <w:t xml:space="preserve"> жилих колоній на гектарі</w:t>
      </w:r>
      <w:r w:rsidR="00F73D41">
        <w:rPr>
          <w:spacing w:val="-12"/>
          <w:sz w:val="28"/>
          <w:szCs w:val="28"/>
          <w:lang w:val="uk-UA"/>
        </w:rPr>
        <w:t>, де</w:t>
      </w:r>
      <w:r w:rsidR="00F73D41" w:rsidRPr="00F06007">
        <w:rPr>
          <w:sz w:val="28"/>
          <w:szCs w:val="28"/>
          <w:lang w:val="uk-UA"/>
        </w:rPr>
        <w:t xml:space="preserve"> </w:t>
      </w:r>
      <w:r w:rsidR="00F73D41">
        <w:rPr>
          <w:sz w:val="28"/>
          <w:szCs w:val="28"/>
          <w:lang w:val="uk-UA"/>
        </w:rPr>
        <w:t>виявлено 4-12 нір</w:t>
      </w:r>
      <w:r w:rsidR="00F73D41" w:rsidRPr="00F73D41">
        <w:rPr>
          <w:sz w:val="28"/>
          <w:szCs w:val="28"/>
          <w:lang w:val="uk-UA"/>
        </w:rPr>
        <w:t>.</w:t>
      </w:r>
      <w:r w:rsidR="00F73D41" w:rsidRPr="00B52F3C">
        <w:rPr>
          <w:bCs/>
          <w:color w:val="000000"/>
          <w:sz w:val="28"/>
          <w:szCs w:val="28"/>
          <w:shd w:val="clear" w:color="auto" w:fill="FFFFFF"/>
          <w:lang w:val="uk-UA"/>
        </w:rPr>
        <w:t xml:space="preserve"> У</w:t>
      </w:r>
      <w:r w:rsidR="00F73D41">
        <w:rPr>
          <w:bCs/>
          <w:color w:val="000000"/>
          <w:sz w:val="28"/>
          <w:szCs w:val="28"/>
          <w:shd w:val="clear" w:color="auto" w:fill="FFFFFF"/>
          <w:lang w:val="uk-UA"/>
        </w:rPr>
        <w:t xml:space="preserve"> </w:t>
      </w:r>
      <w:r w:rsidR="00F73D41" w:rsidRPr="00B52F3C">
        <w:rPr>
          <w:color w:val="000000"/>
          <w:sz w:val="28"/>
          <w:szCs w:val="28"/>
          <w:shd w:val="clear" w:color="auto" w:fill="FFFFFF"/>
          <w:lang w:val="uk-UA"/>
        </w:rPr>
        <w:t>Дніпропетровській області крижана кірка та дощі сприяли зменшенню чисельності жилих колоній мишоподібних гризунів</w:t>
      </w:r>
      <w:r w:rsidR="00B52F3C">
        <w:rPr>
          <w:color w:val="000000"/>
          <w:sz w:val="28"/>
          <w:szCs w:val="28"/>
          <w:shd w:val="clear" w:color="auto" w:fill="FFFFFF"/>
          <w:lang w:val="uk-UA"/>
        </w:rPr>
        <w:t xml:space="preserve"> на</w:t>
      </w:r>
      <w:r w:rsidR="00F73D41" w:rsidRPr="00B52F3C">
        <w:rPr>
          <w:color w:val="000000"/>
          <w:sz w:val="28"/>
          <w:szCs w:val="28"/>
          <w:shd w:val="clear" w:color="auto" w:fill="FFFFFF"/>
          <w:lang w:val="uk-UA"/>
        </w:rPr>
        <w:t xml:space="preserve"> 20%.</w:t>
      </w:r>
    </w:p>
    <w:p w:rsidR="00594993" w:rsidRPr="00C8674B" w:rsidRDefault="00594993" w:rsidP="00594993">
      <w:pPr>
        <w:ind w:right="-180" w:firstLine="720"/>
        <w:jc w:val="both"/>
        <w:rPr>
          <w:sz w:val="28"/>
          <w:szCs w:val="28"/>
          <w:lang w:val="uk-UA"/>
        </w:rPr>
      </w:pPr>
      <w:r w:rsidRPr="00C8674B">
        <w:rPr>
          <w:spacing w:val="-12"/>
          <w:sz w:val="28"/>
          <w:szCs w:val="28"/>
          <w:lang w:val="uk-UA"/>
        </w:rPr>
        <w:t>За слабкого та середнього ступенів у згаданих</w:t>
      </w:r>
      <w:r>
        <w:rPr>
          <w:spacing w:val="-12"/>
          <w:sz w:val="28"/>
          <w:szCs w:val="28"/>
          <w:lang w:val="uk-UA"/>
        </w:rPr>
        <w:t xml:space="preserve"> областях пошкоджено 1-6</w:t>
      </w:r>
      <w:r w:rsidRPr="00C8674B">
        <w:rPr>
          <w:spacing w:val="-12"/>
          <w:sz w:val="28"/>
          <w:szCs w:val="28"/>
          <w:lang w:val="uk-UA"/>
        </w:rPr>
        <w:t>% рослин озимих зернових та ріпаку, багаторічних трав.</w:t>
      </w:r>
      <w:r w:rsidR="004128B7">
        <w:rPr>
          <w:spacing w:val="-12"/>
          <w:sz w:val="28"/>
          <w:szCs w:val="28"/>
          <w:lang w:val="uk-UA"/>
        </w:rPr>
        <w:t xml:space="preserve"> </w:t>
      </w:r>
    </w:p>
    <w:p w:rsidR="00594993" w:rsidRPr="00F73D41" w:rsidRDefault="00594993" w:rsidP="00594993">
      <w:pPr>
        <w:ind w:firstLine="709"/>
        <w:jc w:val="both"/>
        <w:rPr>
          <w:sz w:val="28"/>
          <w:szCs w:val="28"/>
          <w:lang w:val="uk-UA"/>
        </w:rPr>
      </w:pPr>
      <w:r w:rsidRPr="00F73D41">
        <w:rPr>
          <w:sz w:val="28"/>
          <w:szCs w:val="28"/>
          <w:shd w:val="clear" w:color="auto" w:fill="FFFFFF"/>
          <w:lang w:val="uk-UA"/>
        </w:rPr>
        <w:t xml:space="preserve">Наразі стримуючими факторами розвитку мишоподібних гризунів є періодичні відлиги, ожеледі та замерзання талої води на полях і в норах. Тому, </w:t>
      </w:r>
      <w:r w:rsidRPr="00F73D41">
        <w:rPr>
          <w:sz w:val="28"/>
          <w:szCs w:val="28"/>
          <w:lang w:val="uk-UA"/>
        </w:rPr>
        <w:t>важливо систематично обстежувати посіви озимини, багаторічних трав, неорних земель та інших стацій, оскільки за встановлення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 За наявності 3-5 жилих колоній гризунів на гектарі озимини та багаторічних трав необхідно проводити захисні обробки дозволеними до використання родентицидами.</w:t>
      </w:r>
    </w:p>
    <w:p w:rsidR="00594993" w:rsidRPr="00F73D41" w:rsidRDefault="00594993" w:rsidP="00594993">
      <w:pPr>
        <w:ind w:firstLine="709"/>
        <w:jc w:val="both"/>
        <w:rPr>
          <w:sz w:val="28"/>
          <w:szCs w:val="28"/>
          <w:lang w:val="uk-UA"/>
        </w:rPr>
      </w:pPr>
      <w:r w:rsidRPr="00F73D41">
        <w:rPr>
          <w:sz w:val="28"/>
          <w:szCs w:val="28"/>
          <w:lang w:val="uk-UA"/>
        </w:rPr>
        <w:t xml:space="preserve">Відбір монолітів </w:t>
      </w:r>
      <w:r w:rsidRPr="00F73D41">
        <w:rPr>
          <w:b/>
          <w:i/>
          <w:sz w:val="28"/>
          <w:szCs w:val="28"/>
          <w:lang w:val="uk-UA"/>
        </w:rPr>
        <w:t xml:space="preserve">озимих зернових культур </w:t>
      </w:r>
      <w:r w:rsidRPr="00F73D41">
        <w:rPr>
          <w:sz w:val="28"/>
          <w:szCs w:val="28"/>
          <w:lang w:val="uk-UA"/>
        </w:rPr>
        <w:t>у Івано-Франківській</w:t>
      </w:r>
      <w:r w:rsidR="00742B96" w:rsidRPr="00F73D41">
        <w:rPr>
          <w:sz w:val="28"/>
          <w:szCs w:val="28"/>
          <w:lang w:val="uk-UA"/>
        </w:rPr>
        <w:t xml:space="preserve"> та Житомирській областях</w:t>
      </w:r>
      <w:r w:rsidRPr="00F73D41">
        <w:rPr>
          <w:sz w:val="28"/>
          <w:szCs w:val="28"/>
          <w:lang w:val="uk-UA"/>
        </w:rPr>
        <w:t xml:space="preserve"> для визначення життєздатності рослин та їх відрощування, в тому числі і за експрес-методами, встановив</w:t>
      </w:r>
      <w:r w:rsidR="00742B96" w:rsidRPr="00F73D41">
        <w:rPr>
          <w:sz w:val="28"/>
          <w:szCs w:val="28"/>
          <w:lang w:val="uk-UA"/>
        </w:rPr>
        <w:t>, що 85</w:t>
      </w:r>
      <w:r w:rsidRPr="00F73D41">
        <w:rPr>
          <w:sz w:val="28"/>
          <w:szCs w:val="28"/>
          <w:lang w:val="uk-UA"/>
        </w:rPr>
        <w:t>% росли</w:t>
      </w:r>
      <w:r w:rsidR="00742B96" w:rsidRPr="00F73D41">
        <w:rPr>
          <w:sz w:val="28"/>
          <w:szCs w:val="28"/>
          <w:lang w:val="uk-UA"/>
        </w:rPr>
        <w:t>н знаходяться в доброму стані, 15</w:t>
      </w:r>
      <w:r w:rsidRPr="00F73D41">
        <w:rPr>
          <w:sz w:val="28"/>
          <w:szCs w:val="28"/>
          <w:lang w:val="uk-UA"/>
        </w:rPr>
        <w:t xml:space="preserve">% в задовільному. Рослини перебувають у фазах 3-й листок – кущення. </w:t>
      </w:r>
    </w:p>
    <w:p w:rsidR="000B2923" w:rsidRPr="00F73D41" w:rsidRDefault="000B2923" w:rsidP="000B2923">
      <w:pPr>
        <w:pStyle w:val="a3"/>
        <w:spacing w:before="0" w:beforeAutospacing="0" w:after="0" w:afterAutospacing="0"/>
        <w:ind w:right="-180" w:firstLine="720"/>
        <w:jc w:val="both"/>
        <w:rPr>
          <w:spacing w:val="-10"/>
          <w:sz w:val="28"/>
          <w:szCs w:val="28"/>
          <w:lang w:val="uk-UA"/>
        </w:rPr>
      </w:pPr>
      <w:r w:rsidRPr="00F73D41">
        <w:rPr>
          <w:sz w:val="28"/>
          <w:szCs w:val="28"/>
          <w:lang w:val="uk-UA"/>
        </w:rPr>
        <w:t xml:space="preserve">Повсюди триває відбір зразків посівного матеріалу та його фітоекспертиза на виявлення фітопатогенних збудників. За результатами проведених аналізів у Тернопільській, Львівській, інших областях виявлено, що насіння </w:t>
      </w:r>
      <w:r w:rsidRPr="00F73D41">
        <w:rPr>
          <w:b/>
          <w:i/>
          <w:sz w:val="28"/>
          <w:szCs w:val="28"/>
          <w:lang w:val="uk-UA"/>
        </w:rPr>
        <w:t>ярих зернових</w:t>
      </w:r>
      <w:r w:rsidRPr="00F73D41">
        <w:rPr>
          <w:sz w:val="28"/>
          <w:szCs w:val="28"/>
          <w:lang w:val="uk-UA"/>
        </w:rPr>
        <w:t xml:space="preserve"> та </w:t>
      </w:r>
      <w:r w:rsidRPr="00F73D41">
        <w:rPr>
          <w:b/>
          <w:i/>
          <w:sz w:val="28"/>
          <w:szCs w:val="28"/>
          <w:lang w:val="uk-UA"/>
        </w:rPr>
        <w:t>зернобобових</w:t>
      </w:r>
      <w:r w:rsidRPr="00F73D41">
        <w:rPr>
          <w:sz w:val="28"/>
          <w:szCs w:val="28"/>
          <w:lang w:val="uk-UA"/>
        </w:rPr>
        <w:t xml:space="preserve"> культур заражене </w:t>
      </w:r>
      <w:r w:rsidRPr="00F73D41">
        <w:rPr>
          <w:b/>
          <w:sz w:val="28"/>
          <w:szCs w:val="28"/>
          <w:lang w:val="uk-UA"/>
        </w:rPr>
        <w:t>альтернаріозом</w:t>
      </w:r>
      <w:r w:rsidRPr="00F73D41">
        <w:rPr>
          <w:sz w:val="28"/>
          <w:szCs w:val="28"/>
          <w:lang w:val="uk-UA"/>
        </w:rPr>
        <w:t xml:space="preserve">, </w:t>
      </w:r>
      <w:r w:rsidRPr="00F73D41">
        <w:rPr>
          <w:b/>
          <w:sz w:val="28"/>
          <w:szCs w:val="28"/>
          <w:lang w:val="uk-UA"/>
        </w:rPr>
        <w:t>бактеріозом,</w:t>
      </w:r>
      <w:r w:rsidRPr="00F73D41">
        <w:rPr>
          <w:sz w:val="28"/>
          <w:szCs w:val="28"/>
          <w:lang w:val="uk-UA"/>
        </w:rPr>
        <w:t xml:space="preserve"> </w:t>
      </w:r>
      <w:r w:rsidRPr="00F73D41">
        <w:rPr>
          <w:b/>
          <w:sz w:val="28"/>
          <w:szCs w:val="28"/>
          <w:lang w:val="uk-UA"/>
        </w:rPr>
        <w:t>гельмінтоспоріозом</w:t>
      </w:r>
      <w:r w:rsidRPr="00F73D41">
        <w:rPr>
          <w:sz w:val="28"/>
          <w:szCs w:val="28"/>
          <w:lang w:val="uk-UA"/>
        </w:rPr>
        <w:t xml:space="preserve">, </w:t>
      </w:r>
      <w:r w:rsidRPr="00F73D41">
        <w:rPr>
          <w:b/>
          <w:sz w:val="28"/>
          <w:szCs w:val="28"/>
          <w:lang w:val="uk-UA"/>
        </w:rPr>
        <w:t>фузаріозом</w:t>
      </w:r>
      <w:r w:rsidRPr="00F73D41">
        <w:rPr>
          <w:sz w:val="28"/>
          <w:szCs w:val="28"/>
          <w:lang w:val="uk-UA"/>
        </w:rPr>
        <w:t xml:space="preserve">, </w:t>
      </w:r>
      <w:r w:rsidRPr="00F73D41">
        <w:rPr>
          <w:b/>
          <w:sz w:val="28"/>
          <w:szCs w:val="28"/>
          <w:lang w:val="uk-UA"/>
        </w:rPr>
        <w:t>сірою гниллю</w:t>
      </w:r>
      <w:r w:rsidRPr="00F73D41">
        <w:rPr>
          <w:sz w:val="28"/>
          <w:szCs w:val="28"/>
          <w:lang w:val="uk-UA"/>
        </w:rPr>
        <w:t xml:space="preserve">, </w:t>
      </w:r>
      <w:r w:rsidRPr="00F73D41">
        <w:rPr>
          <w:b/>
          <w:sz w:val="28"/>
          <w:szCs w:val="28"/>
          <w:lang w:val="uk-UA"/>
        </w:rPr>
        <w:t>пліснявінням</w:t>
      </w:r>
      <w:r w:rsidRPr="00F73D41">
        <w:rPr>
          <w:sz w:val="28"/>
          <w:szCs w:val="28"/>
          <w:lang w:val="uk-UA"/>
        </w:rPr>
        <w:t xml:space="preserve">, в межах 0,5-7%. Це свідчить про обов’язкове оздоровлення посівного матеріалу навесні шляхом протруювання його препаратами відповідного спектра дії та рівня захисної спроможності стосовно комплексу хвороб. </w:t>
      </w:r>
      <w:r w:rsidRPr="00F73D41">
        <w:rPr>
          <w:spacing w:val="-10"/>
          <w:sz w:val="28"/>
          <w:szCs w:val="28"/>
          <w:lang w:val="uk-UA"/>
        </w:rPr>
        <w:t>Такий насіннєвий матеріал, за 2-3 тижні до сівби, варто обов’язково протруїти препаратами відповідного спектра фунгітоксичної дії та рівня захисної спроможності стосовно комплексу хвороб.</w:t>
      </w:r>
    </w:p>
    <w:p w:rsidR="007F6010" w:rsidRPr="00F73D41" w:rsidRDefault="00763FBB" w:rsidP="00594993">
      <w:pPr>
        <w:ind w:right="-5" w:firstLine="709"/>
        <w:jc w:val="both"/>
        <w:rPr>
          <w:spacing w:val="-10"/>
          <w:sz w:val="28"/>
          <w:szCs w:val="28"/>
          <w:lang w:val="uk-UA"/>
        </w:rPr>
      </w:pPr>
      <w:r w:rsidRPr="00F73D41">
        <w:rPr>
          <w:sz w:val="28"/>
          <w:szCs w:val="28"/>
          <w:lang w:val="uk-UA"/>
        </w:rPr>
        <w:t xml:space="preserve">У </w:t>
      </w:r>
      <w:r w:rsidR="007F6010" w:rsidRPr="00F73D41">
        <w:rPr>
          <w:sz w:val="28"/>
          <w:szCs w:val="28"/>
          <w:lang w:val="uk-UA"/>
        </w:rPr>
        <w:t xml:space="preserve">Вінницькій, </w:t>
      </w:r>
      <w:r w:rsidRPr="00F73D41">
        <w:rPr>
          <w:sz w:val="28"/>
          <w:szCs w:val="28"/>
          <w:lang w:val="uk-UA"/>
        </w:rPr>
        <w:t>Волинській</w:t>
      </w:r>
      <w:r w:rsidR="009D5403" w:rsidRPr="00F73D41">
        <w:rPr>
          <w:sz w:val="28"/>
          <w:szCs w:val="28"/>
          <w:lang w:val="uk-UA"/>
        </w:rPr>
        <w:t>, Рівненській</w:t>
      </w:r>
      <w:r w:rsidR="00434063" w:rsidRPr="00F73D41">
        <w:rPr>
          <w:sz w:val="28"/>
          <w:szCs w:val="28"/>
          <w:lang w:val="uk-UA"/>
        </w:rPr>
        <w:t xml:space="preserve">, </w:t>
      </w:r>
      <w:r w:rsidRPr="00F73D41">
        <w:rPr>
          <w:sz w:val="28"/>
          <w:szCs w:val="28"/>
          <w:lang w:val="uk-UA"/>
        </w:rPr>
        <w:t>Тернопільській</w:t>
      </w:r>
      <w:r w:rsidR="00434063" w:rsidRPr="00F73D41">
        <w:rPr>
          <w:sz w:val="28"/>
          <w:szCs w:val="28"/>
          <w:lang w:val="uk-UA"/>
        </w:rPr>
        <w:t xml:space="preserve"> та Хмельницькій</w:t>
      </w:r>
      <w:r w:rsidRPr="00F73D41">
        <w:rPr>
          <w:sz w:val="28"/>
          <w:szCs w:val="28"/>
          <w:lang w:val="uk-UA"/>
        </w:rPr>
        <w:t xml:space="preserve"> областях </w:t>
      </w:r>
      <w:r w:rsidR="00594993" w:rsidRPr="00F73D41">
        <w:rPr>
          <w:sz w:val="28"/>
          <w:szCs w:val="28"/>
          <w:lang w:val="uk-UA"/>
        </w:rPr>
        <w:t xml:space="preserve">позитивні температури повітря протягом звітного тижня сприяли </w:t>
      </w:r>
      <w:r w:rsidR="00594993" w:rsidRPr="00F73D41">
        <w:rPr>
          <w:sz w:val="28"/>
          <w:szCs w:val="28"/>
          <w:lang w:val="uk-UA"/>
        </w:rPr>
        <w:lastRenderedPageBreak/>
        <w:t xml:space="preserve">активізації </w:t>
      </w:r>
      <w:r w:rsidR="00594993" w:rsidRPr="00F73D41">
        <w:rPr>
          <w:b/>
          <w:sz w:val="28"/>
          <w:szCs w:val="28"/>
          <w:lang w:val="uk-UA"/>
        </w:rPr>
        <w:t>комірних</w:t>
      </w:r>
      <w:r w:rsidR="00594993" w:rsidRPr="00F73D41">
        <w:rPr>
          <w:sz w:val="28"/>
          <w:szCs w:val="28"/>
          <w:lang w:val="uk-UA"/>
        </w:rPr>
        <w:t xml:space="preserve"> шкідників у зерносховищах, де в окремих партіях </w:t>
      </w:r>
      <w:r w:rsidR="00594993" w:rsidRPr="00F73D41">
        <w:rPr>
          <w:b/>
          <w:i/>
          <w:sz w:val="28"/>
          <w:szCs w:val="28"/>
          <w:lang w:val="uk-UA"/>
        </w:rPr>
        <w:t>пшениці</w:t>
      </w:r>
      <w:r w:rsidR="007F6010" w:rsidRPr="00F73D41">
        <w:rPr>
          <w:b/>
          <w:i/>
          <w:sz w:val="28"/>
          <w:szCs w:val="28"/>
          <w:lang w:val="uk-UA"/>
        </w:rPr>
        <w:t xml:space="preserve"> продовольчої,</w:t>
      </w:r>
      <w:r w:rsidR="005E590D" w:rsidRPr="00F73D41">
        <w:rPr>
          <w:b/>
          <w:i/>
          <w:sz w:val="28"/>
          <w:szCs w:val="28"/>
          <w:lang w:val="uk-UA"/>
        </w:rPr>
        <w:t xml:space="preserve"> </w:t>
      </w:r>
      <w:r w:rsidR="007F6010" w:rsidRPr="00F73D41">
        <w:rPr>
          <w:b/>
          <w:i/>
          <w:sz w:val="28"/>
          <w:szCs w:val="28"/>
          <w:lang w:val="uk-UA"/>
        </w:rPr>
        <w:t xml:space="preserve">озимого ячменю, </w:t>
      </w:r>
      <w:r w:rsidR="005E590D" w:rsidRPr="00F73D41">
        <w:rPr>
          <w:b/>
          <w:i/>
          <w:sz w:val="28"/>
          <w:szCs w:val="28"/>
          <w:lang w:val="uk-UA"/>
        </w:rPr>
        <w:t>ріпаку</w:t>
      </w:r>
      <w:r w:rsidR="007F6010" w:rsidRPr="00F73D41">
        <w:rPr>
          <w:b/>
          <w:i/>
          <w:sz w:val="28"/>
          <w:szCs w:val="28"/>
          <w:lang w:val="uk-UA"/>
        </w:rPr>
        <w:t>, гороху, гречки та сої</w:t>
      </w:r>
      <w:r w:rsidR="007F6010" w:rsidRPr="00F73D41">
        <w:rPr>
          <w:sz w:val="28"/>
          <w:szCs w:val="28"/>
          <w:lang w:val="uk-UA"/>
        </w:rPr>
        <w:t xml:space="preserve"> виявлено 1-3</w:t>
      </w:r>
      <w:r w:rsidR="00594993" w:rsidRPr="00F73D41">
        <w:rPr>
          <w:sz w:val="28"/>
          <w:szCs w:val="28"/>
          <w:lang w:val="uk-UA"/>
        </w:rPr>
        <w:t xml:space="preserve"> екз. на кг зерна </w:t>
      </w:r>
      <w:r w:rsidR="005E590D" w:rsidRPr="00F73D41">
        <w:rPr>
          <w:b/>
          <w:sz w:val="28"/>
          <w:szCs w:val="28"/>
          <w:lang w:val="uk-UA"/>
        </w:rPr>
        <w:t>борошняного та волосяного</w:t>
      </w:r>
      <w:r w:rsidR="005E590D" w:rsidRPr="00F73D41">
        <w:rPr>
          <w:sz w:val="28"/>
          <w:szCs w:val="28"/>
          <w:lang w:val="uk-UA"/>
        </w:rPr>
        <w:t xml:space="preserve"> </w:t>
      </w:r>
      <w:r w:rsidR="005E590D" w:rsidRPr="00F73D41">
        <w:rPr>
          <w:b/>
          <w:spacing w:val="-10"/>
          <w:sz w:val="28"/>
          <w:szCs w:val="28"/>
          <w:lang w:val="uk-UA"/>
        </w:rPr>
        <w:t>кліщів</w:t>
      </w:r>
      <w:r w:rsidR="00594993" w:rsidRPr="00F73D41">
        <w:rPr>
          <w:spacing w:val="-10"/>
          <w:sz w:val="28"/>
          <w:szCs w:val="28"/>
          <w:lang w:val="uk-UA"/>
        </w:rPr>
        <w:t xml:space="preserve">, </w:t>
      </w:r>
      <w:r w:rsidR="00594993" w:rsidRPr="00F73D41">
        <w:rPr>
          <w:b/>
          <w:spacing w:val="-10"/>
          <w:sz w:val="28"/>
          <w:szCs w:val="28"/>
          <w:lang w:val="uk-UA"/>
        </w:rPr>
        <w:t>комірного</w:t>
      </w:r>
      <w:r w:rsidR="00594993" w:rsidRPr="00F73D41">
        <w:rPr>
          <w:spacing w:val="-10"/>
          <w:sz w:val="28"/>
          <w:szCs w:val="28"/>
          <w:lang w:val="uk-UA"/>
        </w:rPr>
        <w:t xml:space="preserve"> </w:t>
      </w:r>
      <w:r w:rsidR="00F73D41">
        <w:rPr>
          <w:spacing w:val="-10"/>
          <w:sz w:val="28"/>
          <w:szCs w:val="28"/>
          <w:lang w:val="uk-UA"/>
        </w:rPr>
        <w:t xml:space="preserve">та </w:t>
      </w:r>
      <w:r w:rsidR="00F73D41" w:rsidRPr="00F73D41">
        <w:rPr>
          <w:b/>
          <w:spacing w:val="-10"/>
          <w:sz w:val="28"/>
          <w:szCs w:val="28"/>
          <w:lang w:val="uk-UA"/>
        </w:rPr>
        <w:t>рисового</w:t>
      </w:r>
      <w:r w:rsidR="00F73D41">
        <w:rPr>
          <w:spacing w:val="-10"/>
          <w:sz w:val="28"/>
          <w:szCs w:val="28"/>
          <w:lang w:val="uk-UA"/>
        </w:rPr>
        <w:t xml:space="preserve"> </w:t>
      </w:r>
      <w:r w:rsidR="005E590D" w:rsidRPr="00F73D41">
        <w:rPr>
          <w:b/>
          <w:spacing w:val="-10"/>
          <w:sz w:val="28"/>
          <w:szCs w:val="28"/>
          <w:lang w:val="uk-UA"/>
        </w:rPr>
        <w:t>довгоносик</w:t>
      </w:r>
      <w:r w:rsidR="00F73D41">
        <w:rPr>
          <w:b/>
          <w:spacing w:val="-10"/>
          <w:sz w:val="28"/>
          <w:szCs w:val="28"/>
          <w:lang w:val="uk-UA"/>
        </w:rPr>
        <w:t>ів</w:t>
      </w:r>
      <w:r w:rsidR="00594993" w:rsidRPr="00F73D41">
        <w:rPr>
          <w:spacing w:val="-10"/>
          <w:sz w:val="28"/>
          <w:szCs w:val="28"/>
          <w:lang w:val="uk-UA"/>
        </w:rPr>
        <w:t xml:space="preserve">, </w:t>
      </w:r>
      <w:r w:rsidR="007F6010" w:rsidRPr="00F73D41">
        <w:rPr>
          <w:spacing w:val="-10"/>
          <w:sz w:val="28"/>
          <w:szCs w:val="28"/>
          <w:lang w:val="uk-UA"/>
        </w:rPr>
        <w:t>гусениць</w:t>
      </w:r>
      <w:r w:rsidR="007F6010" w:rsidRPr="00F73D41">
        <w:rPr>
          <w:b/>
          <w:spacing w:val="-10"/>
          <w:sz w:val="28"/>
          <w:szCs w:val="28"/>
          <w:lang w:val="uk-UA"/>
        </w:rPr>
        <w:t xml:space="preserve"> зернової молі</w:t>
      </w:r>
      <w:r w:rsidR="007F6010" w:rsidRPr="00F73D41">
        <w:rPr>
          <w:spacing w:val="-10"/>
          <w:sz w:val="28"/>
          <w:szCs w:val="28"/>
          <w:lang w:val="uk-UA"/>
        </w:rPr>
        <w:t xml:space="preserve">, </w:t>
      </w:r>
      <w:r w:rsidR="007F6010" w:rsidRPr="00F73D41">
        <w:rPr>
          <w:b/>
          <w:spacing w:val="-10"/>
          <w:sz w:val="28"/>
          <w:szCs w:val="28"/>
          <w:lang w:val="uk-UA"/>
        </w:rPr>
        <w:t>горохової зернівки</w:t>
      </w:r>
      <w:r w:rsidR="007F6010" w:rsidRPr="00F73D41">
        <w:rPr>
          <w:spacing w:val="-10"/>
          <w:sz w:val="28"/>
          <w:szCs w:val="28"/>
          <w:lang w:val="uk-UA"/>
        </w:rPr>
        <w:t>.</w:t>
      </w:r>
    </w:p>
    <w:p w:rsidR="007F6010" w:rsidRPr="00F73D41" w:rsidRDefault="00594993" w:rsidP="007F6010">
      <w:pPr>
        <w:pStyle w:val="docdata"/>
        <w:spacing w:before="0" w:beforeAutospacing="0" w:after="0" w:afterAutospacing="0"/>
        <w:ind w:firstLine="709"/>
        <w:jc w:val="both"/>
      </w:pPr>
      <w:r w:rsidRPr="00F73D41">
        <w:rPr>
          <w:spacing w:val="-12"/>
          <w:sz w:val="28"/>
          <w:szCs w:val="28"/>
        </w:rPr>
        <w:t>Тому, контроль за станом збереження зерна та зернопродуктів варто проводити постійно</w:t>
      </w:r>
      <w:r w:rsidR="007F6010" w:rsidRPr="00F73D41">
        <w:rPr>
          <w:spacing w:val="-12"/>
          <w:sz w:val="28"/>
          <w:szCs w:val="28"/>
        </w:rPr>
        <w:t xml:space="preserve">. </w:t>
      </w:r>
      <w:r w:rsidR="007F6010" w:rsidRPr="00F73D41">
        <w:rPr>
          <w:sz w:val="28"/>
          <w:szCs w:val="28"/>
        </w:rPr>
        <w:t>Низькі температури, охолодження зерна, що здійснюється пасивним (провітрювання) та активним (вентилювання та пересипання зерна) способами, обумовлюють прикорочення життєдіяльністі та розвитку комах. За виявлення комірних шкідників і підняття температури вище температурного порогу розвитку (5ºС- кліщів, 10-11ºС – комірного довгоносика, зернової та млинової вогнівок, 13-16ºС – рисового довгоносика, зернової молі, борошняних хрущаків, зернового шашелю) варто негайно вдаватися до хімічних методів захисту.</w:t>
      </w:r>
    </w:p>
    <w:p w:rsidR="00594993" w:rsidRPr="00F73D41" w:rsidRDefault="00594993" w:rsidP="00594993">
      <w:pPr>
        <w:ind w:firstLine="720"/>
        <w:jc w:val="both"/>
        <w:rPr>
          <w:b/>
          <w:sz w:val="28"/>
          <w:szCs w:val="28"/>
          <w:lang w:val="uk-UA"/>
        </w:rPr>
      </w:pPr>
      <w:r w:rsidRPr="00F73D41">
        <w:rPr>
          <w:sz w:val="28"/>
          <w:szCs w:val="28"/>
          <w:lang w:val="uk-UA"/>
        </w:rPr>
        <w:t xml:space="preserve">В господарствах здійснюється фітосанітарний нагляд за посівами озимих зернових та ріпаку. </w:t>
      </w:r>
    </w:p>
    <w:p w:rsidR="00B52F3C" w:rsidRDefault="00B52F3C" w:rsidP="00B5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sidRPr="003E02E1">
        <w:rPr>
          <w:spacing w:val="-6"/>
          <w:sz w:val="28"/>
          <w:szCs w:val="28"/>
        </w:rPr>
        <w:t>За оперативною інформацією про хід робіт із захисту рослин, наданою Головними управліннями Держпродспоживслужби в областях</w:t>
      </w:r>
      <w:r w:rsidRPr="003E02E1">
        <w:rPr>
          <w:spacing w:val="-6"/>
          <w:sz w:val="28"/>
          <w:szCs w:val="28"/>
          <w:lang w:val="uk-UA"/>
        </w:rPr>
        <w:t xml:space="preserve"> станом </w:t>
      </w:r>
      <w:r w:rsidRPr="00FA2925">
        <w:rPr>
          <w:spacing w:val="-6"/>
          <w:sz w:val="28"/>
          <w:szCs w:val="28"/>
          <w:lang w:val="uk-UA"/>
        </w:rPr>
        <w:t>на</w:t>
      </w:r>
      <w:r>
        <w:rPr>
          <w:spacing w:val="-6"/>
          <w:sz w:val="28"/>
          <w:szCs w:val="28"/>
          <w:lang w:val="uk-UA"/>
        </w:rPr>
        <w:t xml:space="preserve">                         </w:t>
      </w:r>
      <w:r w:rsidRPr="00FA2925">
        <w:rPr>
          <w:spacing w:val="-6"/>
          <w:sz w:val="28"/>
          <w:szCs w:val="28"/>
          <w:lang w:val="uk-UA"/>
        </w:rPr>
        <w:t xml:space="preserve"> </w:t>
      </w:r>
      <w:r>
        <w:rPr>
          <w:spacing w:val="-6"/>
          <w:sz w:val="28"/>
          <w:szCs w:val="28"/>
          <w:lang w:val="uk-UA"/>
        </w:rPr>
        <w:t xml:space="preserve"> </w:t>
      </w:r>
      <w:r w:rsidRPr="00B52F3C">
        <w:rPr>
          <w:b/>
          <w:spacing w:val="-6"/>
          <w:sz w:val="28"/>
          <w:szCs w:val="28"/>
        </w:rPr>
        <w:t>25.01.2024</w:t>
      </w:r>
      <w:r>
        <w:rPr>
          <w:spacing w:val="-6"/>
          <w:sz w:val="28"/>
          <w:szCs w:val="28"/>
          <w:lang w:val="uk-UA"/>
        </w:rPr>
        <w:t xml:space="preserve"> проти мишоподібних гризунів було оброблено – </w:t>
      </w:r>
      <w:r w:rsidRPr="00B704EA">
        <w:rPr>
          <w:spacing w:val="-6"/>
          <w:sz w:val="28"/>
          <w:szCs w:val="28"/>
        </w:rPr>
        <w:t>401</w:t>
      </w:r>
      <w:r>
        <w:rPr>
          <w:spacing w:val="-6"/>
          <w:sz w:val="28"/>
          <w:szCs w:val="28"/>
          <w:lang w:val="uk-UA"/>
        </w:rPr>
        <w:t>,2 тис. га                                       сільськогосподарських угідь, з них:</w:t>
      </w:r>
    </w:p>
    <w:p w:rsidR="00B52F3C" w:rsidRDefault="00B52F3C" w:rsidP="00B5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Pr>
          <w:sz w:val="28"/>
          <w:szCs w:val="28"/>
          <w:lang w:val="uk-UA"/>
        </w:rPr>
        <w:t>озимі зернові культури – 220,7 тис. га;</w:t>
      </w:r>
    </w:p>
    <w:p w:rsidR="00B52F3C" w:rsidRDefault="00B52F3C" w:rsidP="00B5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Pr>
          <w:sz w:val="28"/>
          <w:szCs w:val="28"/>
          <w:lang w:val="uk-UA"/>
        </w:rPr>
        <w:t>озимий ріпак – 151,0 тис. га;</w:t>
      </w:r>
    </w:p>
    <w:p w:rsidR="00B52F3C" w:rsidRDefault="00B52F3C" w:rsidP="00B5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Pr>
          <w:sz w:val="28"/>
          <w:szCs w:val="28"/>
          <w:lang w:val="uk-UA"/>
        </w:rPr>
        <w:t xml:space="preserve">багаторічні трави </w:t>
      </w:r>
      <w:bookmarkStart w:id="0" w:name="_Hlk141958779"/>
      <w:r>
        <w:rPr>
          <w:sz w:val="28"/>
          <w:szCs w:val="28"/>
          <w:lang w:val="uk-UA"/>
        </w:rPr>
        <w:t xml:space="preserve">– 15,4 </w:t>
      </w:r>
      <w:bookmarkEnd w:id="0"/>
      <w:r>
        <w:rPr>
          <w:sz w:val="28"/>
          <w:szCs w:val="28"/>
          <w:lang w:val="uk-UA"/>
        </w:rPr>
        <w:t>тис. га;</w:t>
      </w:r>
    </w:p>
    <w:p w:rsidR="00B52F3C" w:rsidRDefault="00B52F3C" w:rsidP="00B5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інші культури – 14,1 тис. гектарів.</w:t>
      </w:r>
    </w:p>
    <w:p w:rsidR="00730F0F" w:rsidRPr="00F73D41" w:rsidRDefault="00B52F3C">
      <w:pPr>
        <w:rPr>
          <w:lang w:val="uk-UA"/>
        </w:rPr>
      </w:pPr>
      <w:r>
        <w:rPr>
          <w:noProof/>
          <w:lang w:val="uk-UA" w:eastAsia="uk-UA"/>
        </w:rPr>
        <w:drawing>
          <wp:inline distT="0" distB="0" distL="0" distR="0" wp14:anchorId="4310CE9A" wp14:editId="76D2B159">
            <wp:extent cx="6120765" cy="4838700"/>
            <wp:effectExtent l="0" t="0" r="13335" b="0"/>
            <wp:docPr id="1" name="Діаграма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B96B1-386E-4920-1C31-CF2001661E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Start w:id="1" w:name="_GoBack"/>
      <w:bookmarkEnd w:id="1"/>
    </w:p>
    <w:sectPr w:rsidR="00730F0F" w:rsidRPr="00F73D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93"/>
    <w:rsid w:val="000B2923"/>
    <w:rsid w:val="00213056"/>
    <w:rsid w:val="002D517C"/>
    <w:rsid w:val="004128B7"/>
    <w:rsid w:val="00434063"/>
    <w:rsid w:val="00594993"/>
    <w:rsid w:val="005E590D"/>
    <w:rsid w:val="00712DBB"/>
    <w:rsid w:val="00730F0F"/>
    <w:rsid w:val="00742B96"/>
    <w:rsid w:val="00763FBB"/>
    <w:rsid w:val="007F6010"/>
    <w:rsid w:val="009D5403"/>
    <w:rsid w:val="00B52F3C"/>
    <w:rsid w:val="00F41933"/>
    <w:rsid w:val="00F7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D4CB2-976D-40D6-9419-14A9C163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993"/>
    <w:rPr>
      <w:sz w:val="24"/>
      <w:szCs w:val="24"/>
      <w:lang w:val="ru-RU" w:eastAsia="ru-RU"/>
    </w:rPr>
  </w:style>
  <w:style w:type="paragraph" w:styleId="1">
    <w:name w:val="heading 1"/>
    <w:basedOn w:val="a"/>
    <w:next w:val="a"/>
    <w:link w:val="10"/>
    <w:qFormat/>
    <w:rsid w:val="00712DBB"/>
    <w:pPr>
      <w:keepNext/>
      <w:spacing w:before="240" w:after="60"/>
      <w:outlineLvl w:val="0"/>
    </w:pPr>
    <w:rPr>
      <w:rFonts w:ascii="Arial" w:hAnsi="Arial" w:cs="Arial"/>
      <w:b/>
      <w:bCs/>
      <w:kern w:val="32"/>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DBB"/>
    <w:rPr>
      <w:rFonts w:ascii="Arial" w:hAnsi="Arial" w:cs="Arial"/>
      <w:b/>
      <w:bCs/>
      <w:kern w:val="32"/>
      <w:sz w:val="32"/>
      <w:szCs w:val="32"/>
    </w:rPr>
  </w:style>
  <w:style w:type="paragraph" w:styleId="a3">
    <w:name w:val="Normal (Web)"/>
    <w:basedOn w:val="a"/>
    <w:rsid w:val="00594993"/>
    <w:pPr>
      <w:spacing w:before="100" w:beforeAutospacing="1" w:after="100" w:afterAutospacing="1"/>
    </w:pPr>
  </w:style>
  <w:style w:type="character" w:styleId="a4">
    <w:name w:val="Strong"/>
    <w:qFormat/>
    <w:rsid w:val="00763FBB"/>
    <w:rPr>
      <w:b/>
      <w:bCs/>
    </w:rPr>
  </w:style>
  <w:style w:type="paragraph" w:customStyle="1" w:styleId="docdata">
    <w:name w:val="docdata"/>
    <w:aliases w:val="docy,v5,3248,baiaagaaboqcaaadbggaaav8caaaaaaaaaaaaaaaaaaaaaaaaaaaaaaaaaaaaaaaaaaaaaaaaaaaaaaaaaaaaaaaaaaaaaaaaaaaaaaaaaaaaaaaaaaaaaaaaaaaaaaaaaaaaaaaaaaaaaaaaaaaaaaaaaaaaaaaaaaaaaaaaaaaaaaaaaaaaaaaaaaaaaaaaaaaaaaaaaaaaaaaaaaaaaaaaaaaaaaaaaaaaaaa"/>
    <w:basedOn w:val="a"/>
    <w:rsid w:val="007F6010"/>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ЗАХИСТ СІЛЬСЬКОГОСПОДАРСЬКИХ КУЛЬТУР  ВІД </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МИШОПОДІБНИХ ГРИЗУНІВ  </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В  2024  РОЦІ</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(станом на  25. 01.2024 )</a:t>
            </a:r>
          </a:p>
        </c:rich>
      </c:tx>
      <c:layout>
        <c:manualLayout>
          <c:xMode val="edge"/>
          <c:yMode val="edge"/>
          <c:x val="0.20734074675205988"/>
          <c:y val="1.4932651185099314E-3"/>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1090483335859345"/>
          <c:y val="0.26271436683702443"/>
          <c:w val="0.80764964256642946"/>
          <c:h val="0.7074961127489395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F34-44A4-A90C-BB0EFE935F8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F34-44A4-A90C-BB0EFE935F8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F34-44A4-A90C-BB0EFE935F8E}"/>
              </c:ext>
            </c:extLst>
          </c:dPt>
          <c:dPt>
            <c:idx val="3"/>
            <c:bubble3D val="0"/>
            <c:extLst xmlns:c16r2="http://schemas.microsoft.com/office/drawing/2015/06/chart">
              <c:ext xmlns:c16="http://schemas.microsoft.com/office/drawing/2014/chart" uri="{C3380CC4-5D6E-409C-BE32-E72D297353CC}">
                <c16:uniqueId val="{00000006-FF34-44A4-A90C-BB0EFE935F8E}"/>
              </c:ext>
            </c:extLst>
          </c:dPt>
          <c:dPt>
            <c:idx val="4"/>
            <c:bubble3D val="0"/>
            <c:extLst xmlns:c16r2="http://schemas.microsoft.com/office/drawing/2015/06/chart">
              <c:ext xmlns:c16="http://schemas.microsoft.com/office/drawing/2014/chart" uri="{C3380CC4-5D6E-409C-BE32-E72D297353CC}">
                <c16:uniqueId val="{00000007-FF34-44A4-A90C-BB0EFE935F8E}"/>
              </c:ext>
            </c:extLst>
          </c:dPt>
          <c:dLbls>
            <c:dLbl>
              <c:idx val="0"/>
              <c:layout>
                <c:manualLayout>
                  <c:x val="0"/>
                  <c:y val="0.17434660768926727"/>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latin typeface="Times New Roman" panose="02020603050405020304" pitchFamily="18" charset="0"/>
                        <a:cs typeface="Times New Roman" panose="02020603050405020304" pitchFamily="18" charset="0"/>
                      </a:rPr>
                      <a:t>Озимі</a:t>
                    </a:r>
                    <a:r>
                      <a:rPr lang="uk-UA" baseline="0">
                        <a:latin typeface="Times New Roman" panose="02020603050405020304" pitchFamily="18" charset="0"/>
                        <a:cs typeface="Times New Roman" panose="02020603050405020304" pitchFamily="18" charset="0"/>
                      </a:rPr>
                      <a:t> зернові </a:t>
                    </a:r>
                    <a:r>
                      <a:rPr lang="uk-UA" i="0" baseline="0">
                        <a:latin typeface="Times New Roman" panose="02020603050405020304" pitchFamily="18" charset="0"/>
                        <a:cs typeface="Times New Roman" panose="02020603050405020304" pitchFamily="18" charset="0"/>
                      </a:rPr>
                      <a:t>культури</a:t>
                    </a:r>
                    <a:endParaRPr lang="uk-UA" i="1" baseline="0">
                      <a:latin typeface="Times New Roman" panose="02020603050405020304" pitchFamily="18" charset="0"/>
                      <a:cs typeface="Times New Roman" panose="02020603050405020304" pitchFamily="18" charset="0"/>
                    </a:endParaRPr>
                  </a:p>
                  <a:p>
                    <a:pPr>
                      <a:defRPr sz="1400" b="1">
                        <a:latin typeface="Times New Roman" panose="02020603050405020304" pitchFamily="18" charset="0"/>
                        <a:cs typeface="Times New Roman" panose="02020603050405020304" pitchFamily="18" charset="0"/>
                      </a:defRPr>
                    </a:pPr>
                    <a:r>
                      <a:rPr lang="uk-UA" i="1" baseline="0">
                        <a:latin typeface="Times New Roman" panose="02020603050405020304" pitchFamily="18" charset="0"/>
                        <a:cs typeface="Times New Roman" panose="02020603050405020304" pitchFamily="18" charset="0"/>
                      </a:rPr>
                      <a:t> </a:t>
                    </a:r>
                    <a:r>
                      <a:rPr lang="uk-UA" i="0" baseline="0">
                        <a:latin typeface="Times New Roman" panose="02020603050405020304" pitchFamily="18" charset="0"/>
                        <a:cs typeface="Times New Roman" panose="02020603050405020304" pitchFamily="18" charset="0"/>
                      </a:rPr>
                      <a:t>220,7 тис</a:t>
                    </a:r>
                    <a:r>
                      <a:rPr lang="uk-UA" baseline="0">
                        <a:latin typeface="Times New Roman" panose="02020603050405020304" pitchFamily="18" charset="0"/>
                        <a:cs typeface="Times New Roman" panose="02020603050405020304" pitchFamily="18" charset="0"/>
                      </a:rPr>
                      <a:t>.га</a:t>
                    </a:r>
                    <a:endParaRPr lang="uk-UA">
                      <a:latin typeface="Times New Roman" panose="02020603050405020304" pitchFamily="18" charset="0"/>
                      <a:cs typeface="Times New Roman" panose="02020603050405020304" pitchFamily="18" charset="0"/>
                    </a:endParaRP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FF34-44A4-A90C-BB0EFE935F8E}"/>
                </c:ext>
                <c:ext xmlns:c15="http://schemas.microsoft.com/office/drawing/2012/chart" uri="{CE6537A1-D6FC-4f65-9D91-7224C49458BB}">
                  <c15:layout>
                    <c:manualLayout>
                      <c:w val="0.18803781241544143"/>
                      <c:h val="0.20658082975679543"/>
                    </c:manualLayout>
                  </c15:layout>
                </c:ext>
              </c:extLst>
            </c:dLbl>
            <c:dLbl>
              <c:idx val="1"/>
              <c:layout>
                <c:manualLayout>
                  <c:x val="5.5711037513068527E-3"/>
                  <c:y val="0.18455342828339336"/>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t>Озимий</a:t>
                    </a:r>
                    <a:r>
                      <a:rPr lang="uk-UA" baseline="0"/>
                      <a:t> ріпак</a:t>
                    </a:r>
                  </a:p>
                  <a:p>
                    <a:pPr>
                      <a:defRPr sz="1400" b="1">
                        <a:latin typeface="Times New Roman" panose="02020603050405020304" pitchFamily="18" charset="0"/>
                        <a:cs typeface="Times New Roman" panose="02020603050405020304" pitchFamily="18" charset="0"/>
                      </a:defRPr>
                    </a:pPr>
                    <a:r>
                      <a:rPr lang="uk-UA" baseline="0"/>
                      <a:t>151,0 тис.га</a:t>
                    </a:r>
                    <a:endParaRPr lang="uk-UA"/>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FF34-44A4-A90C-BB0EFE935F8E}"/>
                </c:ext>
                <c:ext xmlns:c15="http://schemas.microsoft.com/office/drawing/2012/chart" uri="{CE6537A1-D6FC-4f65-9D91-7224C49458BB}">
                  <c15:layout>
                    <c:manualLayout>
                      <c:w val="0.18855184923914139"/>
                      <c:h val="0.19303767286599904"/>
                    </c:manualLayout>
                  </c15:layout>
                </c:ext>
              </c:extLst>
            </c:dLbl>
            <c:dLbl>
              <c:idx val="2"/>
              <c:layout>
                <c:manualLayout>
                  <c:x val="-0.22790856363016035"/>
                  <c:y val="2.0002239056610815E-2"/>
                </c:manualLayout>
              </c:layout>
              <c:tx>
                <c:rich>
                  <a:bodyPr/>
                  <a:lstStyle/>
                  <a:p>
                    <a:r>
                      <a:rPr lang="uk-UA" baseline="0"/>
                      <a:t>Багаторічні </a:t>
                    </a:r>
                  </a:p>
                  <a:p>
                    <a:r>
                      <a:rPr lang="uk-UA" baseline="0"/>
                      <a:t>трави </a:t>
                    </a:r>
                  </a:p>
                  <a:p>
                    <a:r>
                      <a:rPr lang="uk-UA" baseline="0"/>
                      <a:t>15,4 тис.га</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FF34-44A4-A90C-BB0EFE935F8E}"/>
                </c:ext>
                <c:ext xmlns:c15="http://schemas.microsoft.com/office/drawing/2012/chart" uri="{CE6537A1-D6FC-4f65-9D91-7224C49458BB}"/>
              </c:extLst>
            </c:dLbl>
            <c:dLbl>
              <c:idx val="3"/>
              <c:layout>
                <c:manualLayout>
                  <c:x val="5.6626235436025969E-2"/>
                  <c:y val="-3.8811143867680024E-2"/>
                </c:manualLayout>
              </c:layout>
              <c:tx>
                <c:rich>
                  <a:bodyPr/>
                  <a:lstStyle/>
                  <a:p>
                    <a:r>
                      <a:rPr lang="uk-UA" baseline="0"/>
                      <a:t>Інші культури</a:t>
                    </a:r>
                  </a:p>
                  <a:p>
                    <a:r>
                      <a:rPr lang="uk-UA" baseline="0"/>
                      <a:t>14,1 тис.га</a:t>
                    </a:r>
                    <a:endParaRPr lang="uk-UA"/>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FF34-44A4-A90C-BB0EFE935F8E}"/>
                </c:ext>
                <c:ext xmlns:c15="http://schemas.microsoft.com/office/drawing/2012/chart" uri="{CE6537A1-D6FC-4f65-9D91-7224C49458BB}"/>
              </c:extLst>
            </c:dLbl>
            <c:dLbl>
              <c:idx val="4"/>
              <c:layout>
                <c:manualLayout>
                  <c:x val="0.18703095071150905"/>
                  <c:y val="-2.7422804376941085E-2"/>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t>Десикація</a:t>
                    </a:r>
                  </a:p>
                  <a:p>
                    <a:pPr>
                      <a:defRPr sz="1400" b="1">
                        <a:latin typeface="Times New Roman" panose="02020603050405020304" pitchFamily="18" charset="0"/>
                        <a:cs typeface="Times New Roman" panose="02020603050405020304" pitchFamily="18" charset="0"/>
                      </a:defRPr>
                    </a:pPr>
                    <a:r>
                      <a:rPr lang="uk-UA"/>
                      <a:t> 349 тис.га</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FF34-44A4-A90C-BB0EFE935F8E}"/>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'[ЗЗР графіки - Захист в 2023 році – копія – МИШИ.xls]Захист культур'!$A$5:$A$8</c:f>
              <c:strCache>
                <c:ptCount val="4"/>
                <c:pt idx="0">
                  <c:v>озимі зернові культури</c:v>
                </c:pt>
                <c:pt idx="1">
                  <c:v>щзимий ріпак</c:v>
                </c:pt>
                <c:pt idx="2">
                  <c:v>багаторічні трави</c:v>
                </c:pt>
                <c:pt idx="3">
                  <c:v>інші</c:v>
                </c:pt>
              </c:strCache>
            </c:strRef>
          </c:cat>
          <c:val>
            <c:numRef>
              <c:f>'[ЗЗР графіки - Захист в 2023 році – копія – МИШИ.xls]Захист культур'!$B$5:$B$9</c:f>
              <c:numCache>
                <c:formatCode>General</c:formatCode>
                <c:ptCount val="5"/>
                <c:pt idx="0">
                  <c:v>202</c:v>
                </c:pt>
                <c:pt idx="1">
                  <c:v>140</c:v>
                </c:pt>
                <c:pt idx="2">
                  <c:v>15</c:v>
                </c:pt>
                <c:pt idx="3">
                  <c:v>11</c:v>
                </c:pt>
              </c:numCache>
            </c:numRef>
          </c:val>
          <c:extLst xmlns:c16r2="http://schemas.microsoft.com/office/drawing/2015/06/chart">
            <c:ext xmlns:c16="http://schemas.microsoft.com/office/drawing/2014/chart" uri="{C3380CC4-5D6E-409C-BE32-E72D297353CC}">
              <c16:uniqueId val="{00000008-FF34-44A4-A90C-BB0EFE935F8E}"/>
            </c:ext>
          </c:extLst>
        </c:ser>
        <c:ser>
          <c:idx val="1"/>
          <c:order val="1"/>
          <c:dPt>
            <c:idx val="0"/>
            <c:bubble3D val="0"/>
            <c:extLst xmlns:c16r2="http://schemas.microsoft.com/office/drawing/2015/06/chart">
              <c:ext xmlns:c16="http://schemas.microsoft.com/office/drawing/2014/chart" uri="{C3380CC4-5D6E-409C-BE32-E72D297353CC}">
                <c16:uniqueId val="{00000009-FF34-44A4-A90C-BB0EFE935F8E}"/>
              </c:ext>
            </c:extLst>
          </c:dPt>
          <c:dPt>
            <c:idx val="1"/>
            <c:bubble3D val="0"/>
            <c:extLst xmlns:c16r2="http://schemas.microsoft.com/office/drawing/2015/06/chart">
              <c:ext xmlns:c16="http://schemas.microsoft.com/office/drawing/2014/chart" uri="{C3380CC4-5D6E-409C-BE32-E72D297353CC}">
                <c16:uniqueId val="{0000000A-FF34-44A4-A90C-BB0EFE935F8E}"/>
              </c:ext>
            </c:extLst>
          </c:dPt>
          <c:dPt>
            <c:idx val="2"/>
            <c:bubble3D val="0"/>
            <c:extLst xmlns:c16r2="http://schemas.microsoft.com/office/drawing/2015/06/chart">
              <c:ext xmlns:c16="http://schemas.microsoft.com/office/drawing/2014/chart" uri="{C3380CC4-5D6E-409C-BE32-E72D297353CC}">
                <c16:uniqueId val="{0000000B-FF34-44A4-A90C-BB0EFE935F8E}"/>
              </c:ext>
            </c:extLst>
          </c:dPt>
          <c:dPt>
            <c:idx val="3"/>
            <c:bubble3D val="0"/>
            <c:extLst xmlns:c16r2="http://schemas.microsoft.com/office/drawing/2015/06/chart">
              <c:ext xmlns:c16="http://schemas.microsoft.com/office/drawing/2014/chart" uri="{C3380CC4-5D6E-409C-BE32-E72D297353CC}">
                <c16:uniqueId val="{0000000C-FF34-44A4-A90C-BB0EFE935F8E}"/>
              </c:ext>
            </c:extLst>
          </c:dPt>
          <c:dPt>
            <c:idx val="4"/>
            <c:bubble3D val="0"/>
            <c:extLst xmlns:c16r2="http://schemas.microsoft.com/office/drawing/2015/06/chart">
              <c:ext xmlns:c16="http://schemas.microsoft.com/office/drawing/2014/chart" uri="{C3380CC4-5D6E-409C-BE32-E72D297353CC}">
                <c16:uniqueId val="{0000000D-FF34-44A4-A90C-BB0EFE935F8E}"/>
              </c:ext>
            </c:extLst>
          </c:dPt>
          <c:val>
            <c:numLit>
              <c:formatCode>General</c:formatCode>
              <c:ptCount val="1"/>
              <c:pt idx="0">
                <c:v>1</c:v>
              </c:pt>
            </c:numLit>
          </c:val>
          <c:extLst xmlns:c16r2="http://schemas.microsoft.com/office/drawing/2015/06/chart">
            <c:ext xmlns:c16="http://schemas.microsoft.com/office/drawing/2014/chart" uri="{C3380CC4-5D6E-409C-BE32-E72D297353CC}">
              <c16:uniqueId val="{0000000E-FF34-44A4-A90C-BB0EFE935F8E}"/>
            </c:ext>
          </c:extLst>
        </c:ser>
        <c:ser>
          <c:idx val="2"/>
          <c:order val="2"/>
          <c:tx>
            <c:strRef>
              <c:f>'[ЗЗР графіки - Захист в 2023 році – копія – МИШИ.xls]Захист культур'!$A$9</c:f>
              <c:strCache>
                <c:ptCount val="1"/>
              </c:strCache>
            </c:strRef>
          </c:tx>
          <c:dPt>
            <c:idx val="0"/>
            <c:bubble3D val="0"/>
            <c:extLst xmlns:c16r2="http://schemas.microsoft.com/office/drawing/2015/06/chart">
              <c:ext xmlns:c16="http://schemas.microsoft.com/office/drawing/2014/chart" uri="{C3380CC4-5D6E-409C-BE32-E72D297353CC}">
                <c16:uniqueId val="{0000000F-FF34-44A4-A90C-BB0EFE935F8E}"/>
              </c:ext>
            </c:extLst>
          </c:dPt>
          <c:dPt>
            <c:idx val="1"/>
            <c:bubble3D val="0"/>
            <c:extLst xmlns:c16r2="http://schemas.microsoft.com/office/drawing/2015/06/chart">
              <c:ext xmlns:c16="http://schemas.microsoft.com/office/drawing/2014/chart" uri="{C3380CC4-5D6E-409C-BE32-E72D297353CC}">
                <c16:uniqueId val="{00000010-FF34-44A4-A90C-BB0EFE935F8E}"/>
              </c:ext>
            </c:extLst>
          </c:dPt>
          <c:dPt>
            <c:idx val="2"/>
            <c:bubble3D val="0"/>
            <c:extLst xmlns:c16r2="http://schemas.microsoft.com/office/drawing/2015/06/chart">
              <c:ext xmlns:c16="http://schemas.microsoft.com/office/drawing/2014/chart" uri="{C3380CC4-5D6E-409C-BE32-E72D297353CC}">
                <c16:uniqueId val="{00000011-FF34-44A4-A90C-BB0EFE935F8E}"/>
              </c:ext>
            </c:extLst>
          </c:dPt>
          <c:dPt>
            <c:idx val="3"/>
            <c:bubble3D val="0"/>
            <c:extLst xmlns:c16r2="http://schemas.microsoft.com/office/drawing/2015/06/chart">
              <c:ext xmlns:c16="http://schemas.microsoft.com/office/drawing/2014/chart" uri="{C3380CC4-5D6E-409C-BE32-E72D297353CC}">
                <c16:uniqueId val="{00000012-FF34-44A4-A90C-BB0EFE935F8E}"/>
              </c:ext>
            </c:extLst>
          </c:dPt>
          <c:dPt>
            <c:idx val="4"/>
            <c:bubble3D val="0"/>
            <c:extLst xmlns:c16r2="http://schemas.microsoft.com/office/drawing/2015/06/chart">
              <c:ext xmlns:c16="http://schemas.microsoft.com/office/drawing/2014/chart" uri="{C3380CC4-5D6E-409C-BE32-E72D297353CC}">
                <c16:uniqueId val="{00000013-FF34-44A4-A90C-BB0EFE935F8E}"/>
              </c:ext>
            </c:extLst>
          </c:dPt>
          <c:val>
            <c:numLit>
              <c:formatCode>General</c:formatCode>
              <c:ptCount val="1"/>
              <c:pt idx="0">
                <c:v>1</c:v>
              </c:pt>
            </c:numLit>
          </c:val>
          <c:extLst xmlns:c16r2="http://schemas.microsoft.com/office/drawing/2015/06/chart">
            <c:ext xmlns:c16="http://schemas.microsoft.com/office/drawing/2014/chart" uri="{C3380CC4-5D6E-409C-BE32-E72D297353CC}">
              <c16:uniqueId val="{00000014-FF34-44A4-A90C-BB0EFE935F8E}"/>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125</TotalTime>
  <Pages>2</Pages>
  <Words>2798</Words>
  <Characters>1596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Леся</dc:creator>
  <cp:lastModifiedBy>Леся</cp:lastModifiedBy>
  <cp:revision>6</cp:revision>
  <dcterms:created xsi:type="dcterms:W3CDTF">2024-01-25T10:32:00Z</dcterms:created>
  <dcterms:modified xsi:type="dcterms:W3CDTF">2024-01-26T08:25:00Z</dcterms:modified>
</cp:coreProperties>
</file>