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76" w:rsidRPr="00FB5332" w:rsidRDefault="00E61276" w:rsidP="00E61276">
      <w:pPr>
        <w:ind w:left="5760" w:right="-5"/>
        <w:jc w:val="right"/>
        <w:rPr>
          <w:sz w:val="28"/>
          <w:szCs w:val="28"/>
          <w:lang w:val="uk-UA"/>
        </w:rPr>
      </w:pPr>
      <w:proofErr w:type="spellStart"/>
      <w:r w:rsidRPr="00FB5332">
        <w:rPr>
          <w:sz w:val="28"/>
          <w:szCs w:val="28"/>
          <w:lang w:val="uk-UA"/>
        </w:rPr>
        <w:t>Фітосанітарний</w:t>
      </w:r>
      <w:proofErr w:type="spellEnd"/>
      <w:r w:rsidRPr="00FB5332">
        <w:rPr>
          <w:sz w:val="28"/>
          <w:szCs w:val="28"/>
          <w:lang w:val="uk-UA"/>
        </w:rPr>
        <w:t xml:space="preserve"> стан</w:t>
      </w:r>
    </w:p>
    <w:p w:rsidR="00E61276" w:rsidRPr="00FB5332" w:rsidRDefault="00E61276" w:rsidP="00E61276">
      <w:pPr>
        <w:ind w:left="-360" w:right="-5" w:firstLine="360"/>
        <w:jc w:val="right"/>
        <w:rPr>
          <w:sz w:val="28"/>
          <w:szCs w:val="28"/>
          <w:lang w:val="uk-UA"/>
        </w:rPr>
      </w:pPr>
      <w:r w:rsidRPr="00FB5332">
        <w:rPr>
          <w:sz w:val="28"/>
          <w:szCs w:val="28"/>
          <w:lang w:val="uk-UA"/>
        </w:rPr>
        <w:t>сільськогосподарських рослин</w:t>
      </w:r>
    </w:p>
    <w:p w:rsidR="00E61276" w:rsidRDefault="00E61276" w:rsidP="00E61276">
      <w:pPr>
        <w:ind w:left="-360" w:right="-5" w:firstLine="360"/>
        <w:jc w:val="right"/>
        <w:rPr>
          <w:sz w:val="28"/>
          <w:szCs w:val="28"/>
          <w:lang w:val="uk-UA"/>
        </w:rPr>
      </w:pPr>
      <w:r w:rsidRPr="00FB5332">
        <w:rPr>
          <w:sz w:val="28"/>
          <w:szCs w:val="28"/>
          <w:lang w:val="uk-UA"/>
        </w:rPr>
        <w:t xml:space="preserve">4 січня 2024 року </w:t>
      </w:r>
    </w:p>
    <w:p w:rsidR="00FB5332" w:rsidRPr="00FB5332" w:rsidRDefault="00FB5332" w:rsidP="00E61276">
      <w:pPr>
        <w:ind w:left="-360" w:right="-5" w:firstLine="360"/>
        <w:jc w:val="right"/>
        <w:rPr>
          <w:sz w:val="28"/>
          <w:szCs w:val="28"/>
          <w:lang w:val="uk-UA"/>
        </w:rPr>
      </w:pPr>
    </w:p>
    <w:p w:rsidR="00E61276" w:rsidRPr="00D541E6" w:rsidRDefault="00E61276" w:rsidP="00E61276">
      <w:pPr>
        <w:pStyle w:val="a3"/>
        <w:spacing w:before="0" w:beforeAutospacing="0" w:after="0" w:afterAutospacing="0"/>
        <w:ind w:right="-6" w:firstLine="720"/>
        <w:jc w:val="both"/>
        <w:rPr>
          <w:sz w:val="28"/>
          <w:szCs w:val="28"/>
          <w:lang w:val="uk-UA"/>
        </w:rPr>
      </w:pPr>
      <w:r w:rsidRPr="00D541E6">
        <w:rPr>
          <w:sz w:val="28"/>
          <w:szCs w:val="28"/>
          <w:lang w:val="uk-UA"/>
        </w:rPr>
        <w:t xml:space="preserve">За даними моніторингу, проведеного </w:t>
      </w:r>
      <w:proofErr w:type="spellStart"/>
      <w:r w:rsidRPr="00D541E6">
        <w:rPr>
          <w:sz w:val="28"/>
          <w:szCs w:val="28"/>
          <w:lang w:val="uk-UA"/>
        </w:rPr>
        <w:t>фітосанітарними</w:t>
      </w:r>
      <w:proofErr w:type="spellEnd"/>
      <w:r w:rsidRPr="00D541E6">
        <w:rPr>
          <w:sz w:val="28"/>
          <w:szCs w:val="28"/>
          <w:lang w:val="uk-UA"/>
        </w:rPr>
        <w:t xml:space="preserve"> інспекторами, за теплої погоди звітного періоду повсюди у посівах </w:t>
      </w:r>
      <w:r w:rsidRPr="00D541E6">
        <w:rPr>
          <w:b/>
          <w:i/>
          <w:sz w:val="28"/>
          <w:szCs w:val="28"/>
          <w:lang w:val="uk-UA"/>
        </w:rPr>
        <w:t>озимих зернових</w:t>
      </w:r>
      <w:r w:rsidRPr="00D541E6">
        <w:rPr>
          <w:sz w:val="28"/>
          <w:szCs w:val="28"/>
          <w:lang w:val="uk-UA"/>
        </w:rPr>
        <w:t xml:space="preserve"> культур та </w:t>
      </w:r>
      <w:r w:rsidRPr="00D541E6">
        <w:rPr>
          <w:b/>
          <w:i/>
          <w:sz w:val="28"/>
          <w:szCs w:val="28"/>
          <w:lang w:val="uk-UA"/>
        </w:rPr>
        <w:t>ріпаку</w:t>
      </w:r>
      <w:r w:rsidRPr="00D541E6">
        <w:rPr>
          <w:sz w:val="28"/>
          <w:szCs w:val="28"/>
          <w:lang w:val="uk-UA"/>
        </w:rPr>
        <w:t>, відмічається слабка вегетація рослин, що негативно впливає на загартовування озимини</w:t>
      </w:r>
      <w:r w:rsidR="002D187F" w:rsidRPr="00D541E6">
        <w:rPr>
          <w:sz w:val="28"/>
          <w:szCs w:val="28"/>
          <w:lang w:val="uk-UA"/>
        </w:rPr>
        <w:t>.</w:t>
      </w:r>
    </w:p>
    <w:p w:rsidR="00E61276" w:rsidRPr="00D541E6" w:rsidRDefault="00E61276" w:rsidP="00E61276">
      <w:pPr>
        <w:ind w:firstLine="720"/>
        <w:jc w:val="both"/>
        <w:rPr>
          <w:sz w:val="28"/>
          <w:szCs w:val="28"/>
          <w:lang w:val="uk-UA"/>
        </w:rPr>
      </w:pPr>
      <w:r w:rsidRPr="00D541E6">
        <w:rPr>
          <w:sz w:val="28"/>
          <w:szCs w:val="28"/>
          <w:lang w:val="uk-UA"/>
        </w:rPr>
        <w:t xml:space="preserve">У </w:t>
      </w:r>
      <w:r w:rsidR="009730D3" w:rsidRPr="00D541E6">
        <w:rPr>
          <w:sz w:val="28"/>
          <w:szCs w:val="28"/>
          <w:lang w:val="uk-UA"/>
        </w:rPr>
        <w:t xml:space="preserve">Полтавській області </w:t>
      </w:r>
      <w:r w:rsidRPr="00D541E6">
        <w:rPr>
          <w:sz w:val="28"/>
          <w:szCs w:val="28"/>
          <w:lang w:val="uk-UA"/>
        </w:rPr>
        <w:t xml:space="preserve">на полях озимих зернових культур, розміщених після стерньових попередників, продовжується слабке живлення личинок </w:t>
      </w:r>
      <w:r w:rsidRPr="00D541E6">
        <w:rPr>
          <w:b/>
          <w:sz w:val="28"/>
          <w:szCs w:val="28"/>
          <w:lang w:val="uk-UA"/>
        </w:rPr>
        <w:t>хлібної жужелиці</w:t>
      </w:r>
      <w:r w:rsidRPr="00D541E6">
        <w:rPr>
          <w:sz w:val="28"/>
          <w:szCs w:val="28"/>
          <w:lang w:val="uk-UA"/>
        </w:rPr>
        <w:t>, подальший розвиток та шкідливість яких залежатимуть від погодних умов.</w:t>
      </w:r>
    </w:p>
    <w:p w:rsidR="00D541E6" w:rsidRPr="00D541E6" w:rsidRDefault="00E61276" w:rsidP="00E61276">
      <w:pPr>
        <w:ind w:right="-5" w:firstLine="709"/>
        <w:jc w:val="both"/>
        <w:rPr>
          <w:sz w:val="28"/>
          <w:szCs w:val="28"/>
          <w:lang w:val="uk-UA"/>
        </w:rPr>
      </w:pPr>
      <w:r w:rsidRPr="00D541E6">
        <w:rPr>
          <w:sz w:val="28"/>
          <w:szCs w:val="28"/>
          <w:lang w:val="uk-UA"/>
        </w:rPr>
        <w:t xml:space="preserve">Скрізь продовжується обстеження зерносховищ і складських приміщень, перевірка зерна і </w:t>
      </w:r>
      <w:proofErr w:type="spellStart"/>
      <w:r w:rsidRPr="00D541E6">
        <w:rPr>
          <w:sz w:val="28"/>
          <w:szCs w:val="28"/>
          <w:lang w:val="uk-UA"/>
        </w:rPr>
        <w:t>зернопродуктів</w:t>
      </w:r>
      <w:proofErr w:type="spellEnd"/>
      <w:r w:rsidRPr="00D541E6">
        <w:rPr>
          <w:sz w:val="28"/>
          <w:szCs w:val="28"/>
          <w:lang w:val="uk-UA"/>
        </w:rPr>
        <w:t xml:space="preserve"> на наявність комірних шкідників. Так, в окремих партіях продовольчого та фуражного зерна у </w:t>
      </w:r>
      <w:r w:rsidR="002D187F" w:rsidRPr="00D541E6">
        <w:rPr>
          <w:sz w:val="28"/>
          <w:szCs w:val="28"/>
          <w:lang w:val="uk-UA"/>
        </w:rPr>
        <w:t xml:space="preserve">Рівненській та </w:t>
      </w:r>
      <w:r w:rsidR="009730D3" w:rsidRPr="00D541E6">
        <w:rPr>
          <w:sz w:val="28"/>
          <w:szCs w:val="28"/>
          <w:lang w:val="uk-UA"/>
        </w:rPr>
        <w:t xml:space="preserve">Черкаській </w:t>
      </w:r>
      <w:r w:rsidRPr="00D541E6">
        <w:rPr>
          <w:sz w:val="28"/>
          <w:szCs w:val="28"/>
          <w:lang w:val="uk-UA"/>
        </w:rPr>
        <w:t xml:space="preserve">областях виявлено </w:t>
      </w:r>
      <w:r w:rsidR="009730D3" w:rsidRPr="00D541E6">
        <w:rPr>
          <w:b/>
          <w:sz w:val="28"/>
          <w:szCs w:val="28"/>
          <w:lang w:val="uk-UA"/>
        </w:rPr>
        <w:t>комірного довгоносика</w:t>
      </w:r>
      <w:r w:rsidR="009730D3" w:rsidRPr="00D541E6">
        <w:rPr>
          <w:sz w:val="28"/>
          <w:szCs w:val="28"/>
          <w:lang w:val="uk-UA"/>
        </w:rPr>
        <w:t xml:space="preserve">, </w:t>
      </w:r>
      <w:r w:rsidRPr="00D541E6">
        <w:rPr>
          <w:b/>
          <w:sz w:val="28"/>
          <w:szCs w:val="28"/>
          <w:lang w:val="uk-UA"/>
        </w:rPr>
        <w:t>борошняного кліща</w:t>
      </w:r>
      <w:r w:rsidRPr="00D541E6">
        <w:rPr>
          <w:sz w:val="28"/>
          <w:szCs w:val="28"/>
          <w:lang w:val="uk-UA"/>
        </w:rPr>
        <w:t>, за чисельності 1</w:t>
      </w:r>
      <w:r w:rsidR="009730D3" w:rsidRPr="00D541E6">
        <w:rPr>
          <w:sz w:val="28"/>
          <w:szCs w:val="28"/>
          <w:lang w:val="uk-UA"/>
        </w:rPr>
        <w:t>-3</w:t>
      </w:r>
      <w:r w:rsidRPr="00D541E6">
        <w:rPr>
          <w:sz w:val="28"/>
          <w:szCs w:val="28"/>
          <w:lang w:val="uk-UA"/>
        </w:rPr>
        <w:t xml:space="preserve"> </w:t>
      </w:r>
      <w:proofErr w:type="spellStart"/>
      <w:r w:rsidRPr="00D541E6">
        <w:rPr>
          <w:sz w:val="28"/>
          <w:szCs w:val="28"/>
          <w:lang w:val="uk-UA"/>
        </w:rPr>
        <w:t>екз</w:t>
      </w:r>
      <w:proofErr w:type="spellEnd"/>
      <w:r w:rsidRPr="00D541E6">
        <w:rPr>
          <w:sz w:val="28"/>
          <w:szCs w:val="28"/>
          <w:lang w:val="uk-UA"/>
        </w:rPr>
        <w:t xml:space="preserve">. в 1 кг зерна. Тому, контроль за станом збереження зерна та </w:t>
      </w:r>
      <w:proofErr w:type="spellStart"/>
      <w:r w:rsidRPr="00D541E6">
        <w:rPr>
          <w:sz w:val="28"/>
          <w:szCs w:val="28"/>
          <w:lang w:val="uk-UA"/>
        </w:rPr>
        <w:t>зернопродуктів</w:t>
      </w:r>
      <w:proofErr w:type="spellEnd"/>
      <w:r w:rsidR="002D187F" w:rsidRPr="00D541E6">
        <w:rPr>
          <w:sz w:val="28"/>
          <w:szCs w:val="28"/>
          <w:lang w:val="uk-UA"/>
        </w:rPr>
        <w:t xml:space="preserve"> варто</w:t>
      </w:r>
      <w:r w:rsidRPr="00D541E6">
        <w:rPr>
          <w:sz w:val="28"/>
          <w:szCs w:val="28"/>
          <w:lang w:val="uk-UA"/>
        </w:rPr>
        <w:t xml:space="preserve"> проводити постійно і в разі виявлення живих комірних шкідників приступити до обеззаражування збіжжя через фумігацію дозволеними препаратами від</w:t>
      </w:r>
      <w:r w:rsidR="00D541E6" w:rsidRPr="00D541E6">
        <w:rPr>
          <w:sz w:val="28"/>
          <w:szCs w:val="28"/>
          <w:lang w:val="uk-UA"/>
        </w:rPr>
        <w:t>повідно до діючої рекомендації.</w:t>
      </w:r>
    </w:p>
    <w:p w:rsidR="00473D8A" w:rsidRPr="00D541E6" w:rsidRDefault="00473D8A" w:rsidP="00E61276">
      <w:pPr>
        <w:ind w:right="-5" w:firstLine="709"/>
        <w:jc w:val="both"/>
        <w:rPr>
          <w:sz w:val="28"/>
          <w:szCs w:val="28"/>
          <w:lang w:val="uk-UA"/>
        </w:rPr>
      </w:pPr>
      <w:r w:rsidRPr="00D541E6">
        <w:rPr>
          <w:sz w:val="28"/>
          <w:szCs w:val="28"/>
          <w:lang w:val="uk-UA"/>
        </w:rPr>
        <w:t xml:space="preserve">У Рівненській області </w:t>
      </w:r>
      <w:proofErr w:type="spellStart"/>
      <w:r w:rsidRPr="00D541E6">
        <w:rPr>
          <w:sz w:val="28"/>
          <w:szCs w:val="28"/>
          <w:lang w:val="uk-UA"/>
        </w:rPr>
        <w:t>фітоекспертизою</w:t>
      </w:r>
      <w:proofErr w:type="spellEnd"/>
      <w:r w:rsidRPr="00D541E6">
        <w:rPr>
          <w:sz w:val="28"/>
          <w:szCs w:val="28"/>
          <w:lang w:val="uk-UA"/>
        </w:rPr>
        <w:t xml:space="preserve"> насіння </w:t>
      </w:r>
      <w:r w:rsidRPr="00D541E6">
        <w:rPr>
          <w:b/>
          <w:i/>
          <w:sz w:val="28"/>
          <w:szCs w:val="28"/>
          <w:lang w:val="uk-UA"/>
        </w:rPr>
        <w:t>ярих зернових</w:t>
      </w:r>
      <w:r w:rsidRPr="00D541E6">
        <w:rPr>
          <w:sz w:val="28"/>
          <w:szCs w:val="28"/>
          <w:lang w:val="uk-UA"/>
        </w:rPr>
        <w:t xml:space="preserve"> та </w:t>
      </w:r>
      <w:r w:rsidRPr="00D541E6">
        <w:rPr>
          <w:b/>
          <w:i/>
          <w:sz w:val="28"/>
          <w:szCs w:val="28"/>
          <w:lang w:val="uk-UA"/>
        </w:rPr>
        <w:t xml:space="preserve">зернобобових </w:t>
      </w:r>
      <w:r w:rsidRPr="00D541E6">
        <w:rPr>
          <w:sz w:val="28"/>
          <w:szCs w:val="28"/>
          <w:lang w:val="uk-UA"/>
        </w:rPr>
        <w:t xml:space="preserve">культур виявлені збудники </w:t>
      </w:r>
      <w:proofErr w:type="spellStart"/>
      <w:r w:rsidRPr="00D541E6">
        <w:rPr>
          <w:sz w:val="28"/>
          <w:szCs w:val="28"/>
          <w:lang w:val="uk-UA"/>
        </w:rPr>
        <w:t>гельмінтоспоріозу</w:t>
      </w:r>
      <w:proofErr w:type="spellEnd"/>
      <w:r w:rsidR="00D541E6" w:rsidRPr="00D541E6">
        <w:rPr>
          <w:sz w:val="28"/>
          <w:szCs w:val="28"/>
          <w:lang w:val="uk-UA"/>
        </w:rPr>
        <w:t xml:space="preserve"> та</w:t>
      </w:r>
      <w:r w:rsidRPr="00D541E6">
        <w:rPr>
          <w:sz w:val="28"/>
          <w:szCs w:val="28"/>
          <w:lang w:val="uk-UA"/>
        </w:rPr>
        <w:t xml:space="preserve"> </w:t>
      </w:r>
      <w:r w:rsidR="00D541E6" w:rsidRPr="00D541E6">
        <w:rPr>
          <w:sz w:val="28"/>
          <w:szCs w:val="28"/>
          <w:lang w:val="uk-UA"/>
        </w:rPr>
        <w:t xml:space="preserve">бактеріозу </w:t>
      </w:r>
      <w:r w:rsidRPr="00D541E6">
        <w:rPr>
          <w:sz w:val="28"/>
          <w:szCs w:val="28"/>
          <w:lang w:val="uk-UA"/>
        </w:rPr>
        <w:t xml:space="preserve">в межах 1,5-5%. Оздоровлення кондиційного насіннєвого матеріалу досягається протруєнням його препаратами, вибір яких залежить від спектра </w:t>
      </w:r>
      <w:proofErr w:type="spellStart"/>
      <w:r w:rsidRPr="00D541E6">
        <w:rPr>
          <w:sz w:val="28"/>
          <w:szCs w:val="28"/>
          <w:lang w:val="uk-UA"/>
        </w:rPr>
        <w:t>фунгітоксичної</w:t>
      </w:r>
      <w:proofErr w:type="spellEnd"/>
      <w:r w:rsidRPr="00D541E6">
        <w:rPr>
          <w:sz w:val="28"/>
          <w:szCs w:val="28"/>
          <w:lang w:val="uk-UA"/>
        </w:rPr>
        <w:t xml:space="preserve"> дії та рівня захисної спроможності стосовно комплексу </w:t>
      </w:r>
      <w:proofErr w:type="spellStart"/>
      <w:r w:rsidRPr="00D541E6">
        <w:rPr>
          <w:sz w:val="28"/>
          <w:szCs w:val="28"/>
          <w:lang w:val="uk-UA"/>
        </w:rPr>
        <w:t>хвороб</w:t>
      </w:r>
      <w:proofErr w:type="spellEnd"/>
      <w:r w:rsidRPr="00D541E6">
        <w:rPr>
          <w:sz w:val="28"/>
          <w:szCs w:val="28"/>
          <w:lang w:val="uk-UA"/>
        </w:rPr>
        <w:t>.</w:t>
      </w:r>
    </w:p>
    <w:p w:rsidR="00E61276" w:rsidRPr="00D541E6" w:rsidRDefault="00E61276" w:rsidP="00E61276">
      <w:pPr>
        <w:ind w:right="-5" w:firstLine="720"/>
        <w:jc w:val="both"/>
        <w:rPr>
          <w:sz w:val="28"/>
          <w:szCs w:val="28"/>
          <w:lang w:val="uk-UA"/>
        </w:rPr>
      </w:pPr>
      <w:r w:rsidRPr="00D541E6">
        <w:rPr>
          <w:sz w:val="28"/>
          <w:szCs w:val="28"/>
          <w:lang w:val="uk-UA"/>
        </w:rPr>
        <w:t xml:space="preserve">На переважній більшості території країни через коливання температур, опади у вигляді дощу, перезволоження ґрунту, затоплення жилих </w:t>
      </w:r>
      <w:proofErr w:type="spellStart"/>
      <w:r w:rsidRPr="00D541E6">
        <w:rPr>
          <w:sz w:val="28"/>
          <w:szCs w:val="28"/>
          <w:lang w:val="uk-UA"/>
        </w:rPr>
        <w:t>нір</w:t>
      </w:r>
      <w:proofErr w:type="spellEnd"/>
      <w:r w:rsidRPr="00D541E6">
        <w:rPr>
          <w:sz w:val="28"/>
          <w:szCs w:val="28"/>
          <w:lang w:val="uk-UA"/>
        </w:rPr>
        <w:t xml:space="preserve">, спостерігається послаблення живлення та пригнічення життєдіяльності </w:t>
      </w:r>
      <w:r w:rsidRPr="00D541E6">
        <w:rPr>
          <w:b/>
          <w:sz w:val="28"/>
          <w:szCs w:val="28"/>
          <w:lang w:val="uk-UA"/>
        </w:rPr>
        <w:t>мишоподібних гризунів</w:t>
      </w:r>
      <w:r w:rsidRPr="00D541E6">
        <w:rPr>
          <w:sz w:val="28"/>
          <w:szCs w:val="28"/>
          <w:lang w:val="uk-UA"/>
        </w:rPr>
        <w:t>. Відмічає</w:t>
      </w:r>
      <w:r w:rsidR="00290302" w:rsidRPr="00D541E6">
        <w:rPr>
          <w:sz w:val="28"/>
          <w:szCs w:val="28"/>
          <w:lang w:val="uk-UA"/>
        </w:rPr>
        <w:t xml:space="preserve">ться загибель </w:t>
      </w:r>
      <w:proofErr w:type="spellStart"/>
      <w:r w:rsidR="00290302" w:rsidRPr="00D541E6">
        <w:rPr>
          <w:sz w:val="28"/>
          <w:szCs w:val="28"/>
          <w:lang w:val="uk-UA"/>
        </w:rPr>
        <w:t>звірків</w:t>
      </w:r>
      <w:proofErr w:type="spellEnd"/>
      <w:r w:rsidR="00290302" w:rsidRPr="00D541E6">
        <w:rPr>
          <w:sz w:val="28"/>
          <w:szCs w:val="28"/>
          <w:lang w:val="uk-UA"/>
        </w:rPr>
        <w:t xml:space="preserve"> (</w:t>
      </w:r>
      <w:r w:rsidRPr="00D541E6">
        <w:rPr>
          <w:sz w:val="28"/>
          <w:szCs w:val="28"/>
          <w:lang w:val="uk-UA"/>
        </w:rPr>
        <w:t>20</w:t>
      </w:r>
      <w:r w:rsidR="00290302" w:rsidRPr="00D541E6">
        <w:rPr>
          <w:sz w:val="28"/>
          <w:szCs w:val="28"/>
          <w:lang w:val="uk-UA"/>
        </w:rPr>
        <w:t>-40</w:t>
      </w:r>
      <w:r w:rsidRPr="00D541E6">
        <w:rPr>
          <w:sz w:val="28"/>
          <w:szCs w:val="28"/>
          <w:lang w:val="uk-UA"/>
        </w:rPr>
        <w:t xml:space="preserve">%). Скрізь у посівах </w:t>
      </w:r>
      <w:r w:rsidRPr="00D541E6">
        <w:rPr>
          <w:b/>
          <w:i/>
          <w:sz w:val="28"/>
          <w:szCs w:val="28"/>
          <w:lang w:val="uk-UA"/>
        </w:rPr>
        <w:t xml:space="preserve">озимих зернових </w:t>
      </w:r>
      <w:r w:rsidRPr="00D541E6">
        <w:rPr>
          <w:sz w:val="28"/>
          <w:szCs w:val="28"/>
          <w:lang w:val="uk-UA"/>
        </w:rPr>
        <w:t>та</w:t>
      </w:r>
      <w:r w:rsidRPr="00D541E6">
        <w:rPr>
          <w:b/>
          <w:i/>
          <w:sz w:val="28"/>
          <w:szCs w:val="28"/>
          <w:lang w:val="uk-UA"/>
        </w:rPr>
        <w:t xml:space="preserve"> ріпаку</w:t>
      </w:r>
      <w:r w:rsidRPr="00D541E6">
        <w:rPr>
          <w:sz w:val="28"/>
          <w:szCs w:val="28"/>
          <w:lang w:val="uk-UA"/>
        </w:rPr>
        <w:t xml:space="preserve"> нараховується 0,5-2, осередково в полях </w:t>
      </w:r>
      <w:r w:rsidR="00290302" w:rsidRPr="00D541E6">
        <w:rPr>
          <w:sz w:val="28"/>
          <w:szCs w:val="28"/>
          <w:lang w:val="uk-UA"/>
        </w:rPr>
        <w:t xml:space="preserve">Дніпропетровської, Запорізької та Київської </w:t>
      </w:r>
      <w:r w:rsidRPr="00D541E6">
        <w:rPr>
          <w:sz w:val="28"/>
          <w:szCs w:val="28"/>
          <w:lang w:val="uk-UA"/>
        </w:rPr>
        <w:t>област</w:t>
      </w:r>
      <w:r w:rsidR="00290302" w:rsidRPr="00D541E6">
        <w:rPr>
          <w:sz w:val="28"/>
          <w:szCs w:val="28"/>
          <w:lang w:val="uk-UA"/>
        </w:rPr>
        <w:t>ей</w:t>
      </w:r>
      <w:r w:rsidRPr="00D541E6">
        <w:rPr>
          <w:sz w:val="28"/>
          <w:szCs w:val="28"/>
          <w:lang w:val="uk-UA"/>
        </w:rPr>
        <w:t xml:space="preserve"> 3</w:t>
      </w:r>
      <w:r w:rsidR="00290302" w:rsidRPr="00D541E6">
        <w:rPr>
          <w:sz w:val="28"/>
          <w:szCs w:val="28"/>
          <w:lang w:val="uk-UA"/>
        </w:rPr>
        <w:t>-4</w:t>
      </w:r>
      <w:r w:rsidRPr="00D541E6">
        <w:rPr>
          <w:sz w:val="28"/>
          <w:szCs w:val="28"/>
          <w:lang w:val="uk-UA"/>
        </w:rPr>
        <w:t xml:space="preserve"> жилих колоній на гектар. В заселених гризунами </w:t>
      </w:r>
      <w:r w:rsidRPr="00D541E6">
        <w:rPr>
          <w:b/>
          <w:i/>
          <w:sz w:val="28"/>
          <w:szCs w:val="28"/>
          <w:lang w:val="uk-UA"/>
        </w:rPr>
        <w:t xml:space="preserve">багаторічних травах, садах, неорних землях, </w:t>
      </w:r>
      <w:r w:rsidRPr="00D541E6">
        <w:rPr>
          <w:sz w:val="28"/>
          <w:szCs w:val="28"/>
          <w:lang w:val="uk-UA"/>
        </w:rPr>
        <w:t xml:space="preserve">полях після просапних культур виявляється 1-3, в осередках </w:t>
      </w:r>
      <w:r w:rsidR="00290302" w:rsidRPr="00D541E6">
        <w:rPr>
          <w:sz w:val="28"/>
          <w:szCs w:val="28"/>
          <w:lang w:val="uk-UA"/>
        </w:rPr>
        <w:t xml:space="preserve">Волинської, </w:t>
      </w:r>
      <w:r w:rsidRPr="00D541E6">
        <w:rPr>
          <w:sz w:val="28"/>
          <w:szCs w:val="28"/>
          <w:lang w:val="uk-UA"/>
        </w:rPr>
        <w:t>Дніпропетровської, Закарпатської,</w:t>
      </w:r>
      <w:r w:rsidR="00290302" w:rsidRPr="00D541E6">
        <w:rPr>
          <w:sz w:val="28"/>
          <w:szCs w:val="28"/>
          <w:lang w:val="uk-UA"/>
        </w:rPr>
        <w:t xml:space="preserve"> Запорізької</w:t>
      </w:r>
      <w:r w:rsidRPr="00D541E6">
        <w:rPr>
          <w:sz w:val="28"/>
          <w:szCs w:val="28"/>
          <w:lang w:val="uk-UA"/>
        </w:rPr>
        <w:t xml:space="preserve">, </w:t>
      </w:r>
      <w:r w:rsidR="00290302" w:rsidRPr="00D541E6">
        <w:rPr>
          <w:sz w:val="28"/>
          <w:szCs w:val="28"/>
          <w:lang w:val="uk-UA"/>
        </w:rPr>
        <w:t xml:space="preserve">Хмельницької, </w:t>
      </w:r>
      <w:r w:rsidRPr="00D541E6">
        <w:rPr>
          <w:sz w:val="28"/>
          <w:szCs w:val="28"/>
          <w:lang w:val="uk-UA"/>
        </w:rPr>
        <w:t>Черкаської</w:t>
      </w:r>
      <w:r w:rsidR="00290302" w:rsidRPr="00D541E6">
        <w:rPr>
          <w:sz w:val="28"/>
          <w:szCs w:val="28"/>
          <w:lang w:val="uk-UA"/>
        </w:rPr>
        <w:t>, Чернігівської</w:t>
      </w:r>
      <w:r w:rsidRPr="00D541E6">
        <w:rPr>
          <w:sz w:val="28"/>
          <w:szCs w:val="28"/>
          <w:lang w:val="uk-UA"/>
        </w:rPr>
        <w:t xml:space="preserve"> областей 4</w:t>
      </w:r>
      <w:r w:rsidR="00290302" w:rsidRPr="00D541E6">
        <w:rPr>
          <w:sz w:val="28"/>
          <w:szCs w:val="28"/>
          <w:lang w:val="uk-UA"/>
        </w:rPr>
        <w:t>-6</w:t>
      </w:r>
      <w:r w:rsidRPr="00D541E6">
        <w:rPr>
          <w:sz w:val="28"/>
          <w:szCs w:val="28"/>
          <w:lang w:val="uk-UA"/>
        </w:rPr>
        <w:t xml:space="preserve"> жилих колоній на гектарі. </w:t>
      </w:r>
    </w:p>
    <w:p w:rsidR="00E61276" w:rsidRPr="00D541E6" w:rsidRDefault="00E61276" w:rsidP="00E61276">
      <w:pPr>
        <w:ind w:right="-5" w:firstLine="720"/>
        <w:jc w:val="both"/>
        <w:rPr>
          <w:spacing w:val="-4"/>
          <w:sz w:val="28"/>
          <w:szCs w:val="28"/>
          <w:lang w:val="uk-UA"/>
        </w:rPr>
      </w:pPr>
      <w:r w:rsidRPr="00D541E6">
        <w:rPr>
          <w:spacing w:val="-4"/>
          <w:sz w:val="28"/>
          <w:szCs w:val="28"/>
          <w:lang w:val="uk-UA"/>
        </w:rPr>
        <w:t>В подальшому загроза підвищення чисельності та шкідливості мишоподібних гризунів, передусім в озимині ймовірна в разі стійкого снігового покриву, під яким за наявності достатньої кількості корму гризуни продовжують розмноження. За установлення навіть нетривалого поліпшення умов життя, завдяки біологічній особливості до високої плодючості та спроможності до швидкої зміни фізіологічного стану, популяція гризунів поступово буде відновлювати свою чисельність.</w:t>
      </w:r>
    </w:p>
    <w:p w:rsidR="00E61276" w:rsidRDefault="00E61276" w:rsidP="00E61276">
      <w:pPr>
        <w:ind w:firstLine="720"/>
        <w:jc w:val="both"/>
        <w:rPr>
          <w:sz w:val="28"/>
          <w:szCs w:val="28"/>
          <w:lang w:val="uk-UA"/>
        </w:rPr>
      </w:pPr>
      <w:r w:rsidRPr="00D541E6">
        <w:rPr>
          <w:sz w:val="28"/>
          <w:szCs w:val="28"/>
          <w:lang w:val="uk-UA"/>
        </w:rPr>
        <w:t xml:space="preserve">Захисні заходи, здійснюють на площах зі щільністю гризунів понад 3-5 колоній на гектарі, через внесення в жилі </w:t>
      </w:r>
      <w:proofErr w:type="spellStart"/>
      <w:r w:rsidRPr="00D541E6">
        <w:rPr>
          <w:sz w:val="28"/>
          <w:szCs w:val="28"/>
          <w:lang w:val="uk-UA"/>
        </w:rPr>
        <w:t>нори</w:t>
      </w:r>
      <w:proofErr w:type="spellEnd"/>
      <w:r w:rsidRPr="00D541E6">
        <w:rPr>
          <w:sz w:val="28"/>
          <w:szCs w:val="28"/>
          <w:lang w:val="uk-UA"/>
        </w:rPr>
        <w:t xml:space="preserve"> дозволених до використання </w:t>
      </w:r>
      <w:proofErr w:type="spellStart"/>
      <w:r w:rsidRPr="00D541E6">
        <w:rPr>
          <w:sz w:val="28"/>
          <w:szCs w:val="28"/>
          <w:lang w:val="uk-UA"/>
        </w:rPr>
        <w:t>родентицидів</w:t>
      </w:r>
      <w:proofErr w:type="spellEnd"/>
      <w:r w:rsidRPr="00D541E6">
        <w:rPr>
          <w:sz w:val="28"/>
          <w:szCs w:val="28"/>
          <w:lang w:val="uk-UA"/>
        </w:rPr>
        <w:t xml:space="preserve">. </w:t>
      </w:r>
    </w:p>
    <w:p w:rsidR="00D541E6" w:rsidRPr="00E01D22" w:rsidRDefault="00D541E6" w:rsidP="00D541E6">
      <w:pPr>
        <w:ind w:firstLine="708"/>
        <w:jc w:val="both"/>
        <w:rPr>
          <w:sz w:val="28"/>
          <w:szCs w:val="28"/>
        </w:rPr>
      </w:pPr>
      <w:r w:rsidRPr="00E01D22">
        <w:rPr>
          <w:sz w:val="28"/>
          <w:szCs w:val="28"/>
          <w:lang w:val="uk-UA"/>
        </w:rPr>
        <w:t xml:space="preserve">У господарствах здійснюється </w:t>
      </w:r>
      <w:proofErr w:type="spellStart"/>
      <w:r w:rsidRPr="00E01D22">
        <w:rPr>
          <w:sz w:val="28"/>
          <w:szCs w:val="28"/>
          <w:lang w:val="uk-UA"/>
        </w:rPr>
        <w:t>фітосанітарний</w:t>
      </w:r>
      <w:proofErr w:type="spellEnd"/>
      <w:r w:rsidRPr="00E01D22">
        <w:rPr>
          <w:sz w:val="28"/>
          <w:szCs w:val="28"/>
          <w:lang w:val="uk-UA"/>
        </w:rPr>
        <w:t xml:space="preserve"> нагляд за по</w:t>
      </w:r>
      <w:r>
        <w:rPr>
          <w:sz w:val="28"/>
          <w:szCs w:val="28"/>
          <w:lang w:val="uk-UA"/>
        </w:rPr>
        <w:t>сівами озимих зернових та ріпаку.</w:t>
      </w:r>
      <w:bookmarkStart w:id="0" w:name="_GoBack"/>
      <w:bookmarkEnd w:id="0"/>
    </w:p>
    <w:p w:rsidR="00D541E6" w:rsidRPr="00D541E6" w:rsidRDefault="00D541E6" w:rsidP="00E61276">
      <w:pPr>
        <w:ind w:firstLine="720"/>
        <w:jc w:val="both"/>
        <w:rPr>
          <w:sz w:val="28"/>
          <w:szCs w:val="28"/>
        </w:rPr>
      </w:pP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sidRPr="003E02E1">
        <w:rPr>
          <w:spacing w:val="-6"/>
          <w:sz w:val="28"/>
          <w:szCs w:val="28"/>
        </w:rPr>
        <w:t xml:space="preserve">За оперативною </w:t>
      </w:r>
      <w:proofErr w:type="spellStart"/>
      <w:r w:rsidRPr="003E02E1">
        <w:rPr>
          <w:spacing w:val="-6"/>
          <w:sz w:val="28"/>
          <w:szCs w:val="28"/>
        </w:rPr>
        <w:t>інформацією</w:t>
      </w:r>
      <w:proofErr w:type="spellEnd"/>
      <w:r w:rsidRPr="003E02E1">
        <w:rPr>
          <w:spacing w:val="-6"/>
          <w:sz w:val="28"/>
          <w:szCs w:val="28"/>
        </w:rPr>
        <w:t xml:space="preserve"> про </w:t>
      </w:r>
      <w:proofErr w:type="spellStart"/>
      <w:r w:rsidRPr="003E02E1">
        <w:rPr>
          <w:spacing w:val="-6"/>
          <w:sz w:val="28"/>
          <w:szCs w:val="28"/>
        </w:rPr>
        <w:t>хід</w:t>
      </w:r>
      <w:proofErr w:type="spellEnd"/>
      <w:r w:rsidRPr="003E02E1">
        <w:rPr>
          <w:spacing w:val="-6"/>
          <w:sz w:val="28"/>
          <w:szCs w:val="28"/>
        </w:rPr>
        <w:t xml:space="preserve"> </w:t>
      </w:r>
      <w:proofErr w:type="spellStart"/>
      <w:r w:rsidRPr="003E02E1">
        <w:rPr>
          <w:spacing w:val="-6"/>
          <w:sz w:val="28"/>
          <w:szCs w:val="28"/>
        </w:rPr>
        <w:t>робіт</w:t>
      </w:r>
      <w:proofErr w:type="spellEnd"/>
      <w:r w:rsidRPr="003E02E1">
        <w:rPr>
          <w:spacing w:val="-6"/>
          <w:sz w:val="28"/>
          <w:szCs w:val="28"/>
        </w:rPr>
        <w:t xml:space="preserve"> </w:t>
      </w:r>
      <w:proofErr w:type="spellStart"/>
      <w:r w:rsidRPr="003E02E1">
        <w:rPr>
          <w:spacing w:val="-6"/>
          <w:sz w:val="28"/>
          <w:szCs w:val="28"/>
        </w:rPr>
        <w:t>із</w:t>
      </w:r>
      <w:proofErr w:type="spellEnd"/>
      <w:r w:rsidRPr="003E02E1">
        <w:rPr>
          <w:spacing w:val="-6"/>
          <w:sz w:val="28"/>
          <w:szCs w:val="28"/>
        </w:rPr>
        <w:t xml:space="preserve"> </w:t>
      </w:r>
      <w:proofErr w:type="spellStart"/>
      <w:r w:rsidRPr="003E02E1">
        <w:rPr>
          <w:spacing w:val="-6"/>
          <w:sz w:val="28"/>
          <w:szCs w:val="28"/>
        </w:rPr>
        <w:t>захисту</w:t>
      </w:r>
      <w:proofErr w:type="spellEnd"/>
      <w:r w:rsidRPr="003E02E1">
        <w:rPr>
          <w:spacing w:val="-6"/>
          <w:sz w:val="28"/>
          <w:szCs w:val="28"/>
        </w:rPr>
        <w:t xml:space="preserve"> </w:t>
      </w:r>
      <w:proofErr w:type="spellStart"/>
      <w:r w:rsidRPr="003E02E1">
        <w:rPr>
          <w:spacing w:val="-6"/>
          <w:sz w:val="28"/>
          <w:szCs w:val="28"/>
        </w:rPr>
        <w:t>рослин</w:t>
      </w:r>
      <w:proofErr w:type="spellEnd"/>
      <w:r w:rsidRPr="003E02E1">
        <w:rPr>
          <w:spacing w:val="-6"/>
          <w:sz w:val="28"/>
          <w:szCs w:val="28"/>
        </w:rPr>
        <w:t xml:space="preserve">, </w:t>
      </w:r>
      <w:proofErr w:type="spellStart"/>
      <w:r w:rsidRPr="003E02E1">
        <w:rPr>
          <w:spacing w:val="-6"/>
          <w:sz w:val="28"/>
          <w:szCs w:val="28"/>
        </w:rPr>
        <w:t>наданою</w:t>
      </w:r>
      <w:proofErr w:type="spellEnd"/>
      <w:r w:rsidRPr="003E02E1">
        <w:rPr>
          <w:spacing w:val="-6"/>
          <w:sz w:val="28"/>
          <w:szCs w:val="28"/>
        </w:rPr>
        <w:t xml:space="preserve"> </w:t>
      </w:r>
      <w:proofErr w:type="spellStart"/>
      <w:r w:rsidRPr="003E02E1">
        <w:rPr>
          <w:spacing w:val="-6"/>
          <w:sz w:val="28"/>
          <w:szCs w:val="28"/>
        </w:rPr>
        <w:t>Головними</w:t>
      </w:r>
      <w:proofErr w:type="spellEnd"/>
      <w:r w:rsidRPr="003E02E1">
        <w:rPr>
          <w:spacing w:val="-6"/>
          <w:sz w:val="28"/>
          <w:szCs w:val="28"/>
        </w:rPr>
        <w:t xml:space="preserve"> </w:t>
      </w:r>
      <w:proofErr w:type="spellStart"/>
      <w:r w:rsidRPr="003E02E1">
        <w:rPr>
          <w:spacing w:val="-6"/>
          <w:sz w:val="28"/>
          <w:szCs w:val="28"/>
        </w:rPr>
        <w:t>управліннями</w:t>
      </w:r>
      <w:proofErr w:type="spellEnd"/>
      <w:r w:rsidRPr="003E02E1">
        <w:rPr>
          <w:spacing w:val="-6"/>
          <w:sz w:val="28"/>
          <w:szCs w:val="28"/>
        </w:rPr>
        <w:t xml:space="preserve"> </w:t>
      </w:r>
      <w:proofErr w:type="spellStart"/>
      <w:r w:rsidRPr="003E02E1">
        <w:rPr>
          <w:spacing w:val="-6"/>
          <w:sz w:val="28"/>
          <w:szCs w:val="28"/>
        </w:rPr>
        <w:t>Держпродспоживслужби</w:t>
      </w:r>
      <w:proofErr w:type="spellEnd"/>
      <w:r w:rsidRPr="003E02E1">
        <w:rPr>
          <w:spacing w:val="-6"/>
          <w:sz w:val="28"/>
          <w:szCs w:val="28"/>
        </w:rPr>
        <w:t xml:space="preserve"> в областях</w:t>
      </w:r>
      <w:r w:rsidRPr="003E02E1">
        <w:rPr>
          <w:spacing w:val="-6"/>
          <w:sz w:val="28"/>
          <w:szCs w:val="28"/>
          <w:lang w:val="uk-UA"/>
        </w:rPr>
        <w:t xml:space="preserve"> станом </w:t>
      </w:r>
      <w:r w:rsidRPr="00FA2925">
        <w:rPr>
          <w:spacing w:val="-6"/>
          <w:sz w:val="28"/>
          <w:szCs w:val="28"/>
          <w:lang w:val="uk-UA"/>
        </w:rPr>
        <w:t>на</w:t>
      </w:r>
      <w:r>
        <w:rPr>
          <w:spacing w:val="-6"/>
          <w:sz w:val="28"/>
          <w:szCs w:val="28"/>
          <w:lang w:val="uk-UA"/>
        </w:rPr>
        <w:t xml:space="preserve">                         </w:t>
      </w:r>
      <w:r w:rsidRPr="00FA2925">
        <w:rPr>
          <w:spacing w:val="-6"/>
          <w:sz w:val="28"/>
          <w:szCs w:val="28"/>
          <w:lang w:val="uk-UA"/>
        </w:rPr>
        <w:t xml:space="preserve"> </w:t>
      </w:r>
      <w:r>
        <w:rPr>
          <w:spacing w:val="-6"/>
          <w:sz w:val="28"/>
          <w:szCs w:val="28"/>
          <w:lang w:val="uk-UA"/>
        </w:rPr>
        <w:t xml:space="preserve"> </w:t>
      </w:r>
      <w:r w:rsidRPr="00FB5332">
        <w:rPr>
          <w:b/>
          <w:spacing w:val="-6"/>
          <w:sz w:val="28"/>
          <w:szCs w:val="28"/>
        </w:rPr>
        <w:t>04.01.2024</w:t>
      </w:r>
      <w:r>
        <w:rPr>
          <w:spacing w:val="-6"/>
          <w:sz w:val="28"/>
          <w:szCs w:val="28"/>
          <w:lang w:val="uk-UA"/>
        </w:rPr>
        <w:t xml:space="preserve"> проти мишоподібних</w:t>
      </w:r>
      <w:r>
        <w:rPr>
          <w:spacing w:val="-6"/>
          <w:sz w:val="28"/>
          <w:szCs w:val="28"/>
          <w:lang w:val="uk-UA"/>
        </w:rPr>
        <w:t xml:space="preserve"> гризунів оброблено – 3</w:t>
      </w:r>
      <w:r w:rsidRPr="00386179">
        <w:rPr>
          <w:spacing w:val="-6"/>
          <w:sz w:val="28"/>
          <w:szCs w:val="28"/>
        </w:rPr>
        <w:t>89</w:t>
      </w:r>
      <w:r>
        <w:rPr>
          <w:spacing w:val="-6"/>
          <w:sz w:val="28"/>
          <w:szCs w:val="28"/>
          <w:lang w:val="uk-UA"/>
        </w:rPr>
        <w:t>,8 тис. га                                       сільськогосподарських угідь, з них:</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озимі зернові культури</w:t>
      </w:r>
      <w:r>
        <w:rPr>
          <w:sz w:val="28"/>
          <w:szCs w:val="28"/>
          <w:lang w:val="uk-UA"/>
        </w:rPr>
        <w:t xml:space="preserve"> – 215,3 тис. га;</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озимий ріпак – 146,6 тис. га;</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firstLine="709"/>
        <w:jc w:val="both"/>
        <w:rPr>
          <w:spacing w:val="-6"/>
          <w:sz w:val="28"/>
          <w:szCs w:val="28"/>
          <w:lang w:val="uk-UA"/>
        </w:rPr>
      </w:pPr>
      <w:r>
        <w:rPr>
          <w:sz w:val="28"/>
          <w:szCs w:val="28"/>
          <w:lang w:val="uk-UA"/>
        </w:rPr>
        <w:t xml:space="preserve">багаторічні трави </w:t>
      </w:r>
      <w:bookmarkStart w:id="1" w:name="_Hlk141958779"/>
      <w:r>
        <w:rPr>
          <w:sz w:val="28"/>
          <w:szCs w:val="28"/>
          <w:lang w:val="uk-UA"/>
        </w:rPr>
        <w:t xml:space="preserve">– 15,3 </w:t>
      </w:r>
      <w:bookmarkEnd w:id="1"/>
      <w:r>
        <w:rPr>
          <w:sz w:val="28"/>
          <w:szCs w:val="28"/>
          <w:lang w:val="uk-UA"/>
        </w:rPr>
        <w:t>тис. га;</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інші культури – 12,6 тис.</w:t>
      </w:r>
      <w:r>
        <w:rPr>
          <w:sz w:val="28"/>
          <w:szCs w:val="28"/>
          <w:lang w:val="uk-UA"/>
        </w:rPr>
        <w:t xml:space="preserve"> гектарів.</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Хімічним методом </w:t>
      </w:r>
      <w:r>
        <w:rPr>
          <w:sz w:val="28"/>
          <w:szCs w:val="28"/>
          <w:lang w:val="uk-UA"/>
        </w:rPr>
        <w:t xml:space="preserve">проти </w:t>
      </w:r>
      <w:r>
        <w:rPr>
          <w:sz w:val="28"/>
          <w:szCs w:val="28"/>
          <w:lang w:val="uk-UA"/>
        </w:rPr>
        <w:t>мишоподібних</w:t>
      </w:r>
      <w:r>
        <w:rPr>
          <w:sz w:val="28"/>
          <w:szCs w:val="28"/>
          <w:lang w:val="uk-UA"/>
        </w:rPr>
        <w:t xml:space="preserve"> гризунів оброблено – 317,1 тис. га,                           біологічним методом – 72,7 тис. </w:t>
      </w:r>
      <w:r>
        <w:rPr>
          <w:sz w:val="28"/>
          <w:szCs w:val="28"/>
          <w:lang w:val="uk-UA"/>
        </w:rPr>
        <w:t>гектарів.</w:t>
      </w:r>
    </w:p>
    <w:p w:rsidR="00FB5332" w:rsidRDefault="00FB5332" w:rsidP="00FB5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5"/>
        <w:jc w:val="both"/>
        <w:rPr>
          <w:sz w:val="28"/>
          <w:szCs w:val="28"/>
          <w:lang w:val="uk-UA"/>
        </w:rPr>
      </w:pPr>
      <w:r>
        <w:rPr>
          <w:sz w:val="28"/>
          <w:szCs w:val="28"/>
          <w:lang w:val="uk-UA"/>
        </w:rPr>
        <w:t xml:space="preserve">          </w:t>
      </w:r>
      <w:r>
        <w:rPr>
          <w:noProof/>
          <w:lang w:val="uk-UA" w:eastAsia="uk-UA"/>
        </w:rPr>
        <w:drawing>
          <wp:inline distT="0" distB="0" distL="0" distR="0" wp14:anchorId="162341F9" wp14:editId="61A6AEF1">
            <wp:extent cx="6120765" cy="5038123"/>
            <wp:effectExtent l="0" t="0" r="13335" b="10160"/>
            <wp:docPr id="1" name="Діагра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arto="http://schemas.microsoft.com/office/word/2006/arto" id="{492B96B1-386E-4920-1C31-CF2001661E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FB5332" w:rsidRPr="00290302" w:rsidRDefault="00FB5332" w:rsidP="00E61276">
      <w:pPr>
        <w:ind w:firstLine="720"/>
        <w:jc w:val="both"/>
        <w:rPr>
          <w:color w:val="C00000"/>
          <w:sz w:val="28"/>
          <w:szCs w:val="28"/>
          <w:lang w:val="uk-UA"/>
        </w:rPr>
      </w:pPr>
    </w:p>
    <w:p w:rsidR="00730F0F" w:rsidRPr="00290302" w:rsidRDefault="00730F0F">
      <w:pPr>
        <w:rPr>
          <w:color w:val="C00000"/>
          <w:sz w:val="28"/>
          <w:szCs w:val="28"/>
          <w:lang w:val="uk-UA"/>
        </w:rPr>
      </w:pPr>
    </w:p>
    <w:sectPr w:rsidR="00730F0F" w:rsidRPr="002903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76"/>
    <w:rsid w:val="00290302"/>
    <w:rsid w:val="002D187F"/>
    <w:rsid w:val="00473D8A"/>
    <w:rsid w:val="006D7A6A"/>
    <w:rsid w:val="00712DBB"/>
    <w:rsid w:val="00730F0F"/>
    <w:rsid w:val="009730D3"/>
    <w:rsid w:val="00D541E6"/>
    <w:rsid w:val="00E61276"/>
    <w:rsid w:val="00FB53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134DB-86E4-44C5-B7C4-73D3AA2E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276"/>
    <w:rPr>
      <w:sz w:val="24"/>
      <w:szCs w:val="24"/>
      <w:lang w:val="ru-RU" w:eastAsia="ru-RU"/>
    </w:rPr>
  </w:style>
  <w:style w:type="paragraph" w:styleId="1">
    <w:name w:val="heading 1"/>
    <w:basedOn w:val="a"/>
    <w:next w:val="a"/>
    <w:link w:val="10"/>
    <w:qFormat/>
    <w:rsid w:val="00712DBB"/>
    <w:pPr>
      <w:keepNext/>
      <w:spacing w:before="240" w:after="60"/>
      <w:outlineLvl w:val="0"/>
    </w:pPr>
    <w:rPr>
      <w:rFonts w:ascii="Arial" w:hAnsi="Arial" w:cs="Arial"/>
      <w:b/>
      <w:bCs/>
      <w:kern w:val="32"/>
      <w:sz w:val="32"/>
      <w:szCs w:val="3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12DBB"/>
    <w:rPr>
      <w:rFonts w:ascii="Arial" w:hAnsi="Arial" w:cs="Arial"/>
      <w:b/>
      <w:bCs/>
      <w:kern w:val="32"/>
      <w:sz w:val="32"/>
      <w:szCs w:val="32"/>
    </w:rPr>
  </w:style>
  <w:style w:type="paragraph" w:styleId="a3">
    <w:name w:val="Normal (Web)"/>
    <w:basedOn w:val="a"/>
    <w:rsid w:val="00E61276"/>
    <w:pPr>
      <w:spacing w:before="100" w:beforeAutospacing="1" w:after="100" w:afterAutospacing="1"/>
    </w:pPr>
  </w:style>
  <w:style w:type="character" w:styleId="a4">
    <w:name w:val="Emphasis"/>
    <w:basedOn w:val="a0"/>
    <w:qFormat/>
    <w:rsid w:val="00E61276"/>
    <w:rPr>
      <w:i/>
      <w:iCs/>
    </w:rPr>
  </w:style>
  <w:style w:type="character" w:customStyle="1" w:styleId="docdata">
    <w:name w:val="docdata"/>
    <w:aliases w:val="docy,v5,2542,baiaagaaboqcaaadjwgaaau1caaaaaaaaaaaaaaaaaaaaaaaaaaaaaaaaaaaaaaaaaaaaaaaaaaaaaaaaaaaaaaaaaaaaaaaaaaaaaaaaaaaaaaaaaaaaaaaaaaaaaaaaaaaaaaaaaaaaaaaaaaaaaaaaaaaaaaaaaaaaaaaaaaaaaaaaaaaaaaaaaaaaaaaaaaaaaaaaaaaaaaaaaaaaaaaaaaaaaaaaaaaaaaa"/>
    <w:basedOn w:val="a0"/>
    <w:rsid w:val="00E61276"/>
  </w:style>
  <w:style w:type="paragraph" w:styleId="a5">
    <w:name w:val="List Paragraph"/>
    <w:basedOn w:val="a"/>
    <w:uiPriority w:val="34"/>
    <w:qFormat/>
    <w:rsid w:val="00D54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ЗАХИСТ СІЛЬСЬКОГОСПОДАРСЬКИХ КУЛЬТУР  ВІД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МИШОПОДІБНИХ ГРИЗУНІВ  </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В  2024  РОЦІ</a:t>
            </a:r>
          </a:p>
          <a:p>
            <a:pPr>
              <a:defRPr sz="900" b="0" i="0" u="none" strike="noStrike" baseline="0">
                <a:solidFill>
                  <a:srgbClr val="000000"/>
                </a:solidFill>
                <a:latin typeface="Calibri"/>
                <a:ea typeface="Calibri"/>
                <a:cs typeface="Calibri"/>
              </a:defRPr>
            </a:pPr>
            <a:r>
              <a:rPr lang="uk-UA" sz="1200" b="1" i="0" u="none" strike="noStrike" baseline="0">
                <a:solidFill>
                  <a:srgbClr val="000000"/>
                </a:solidFill>
                <a:latin typeface="Arial"/>
                <a:cs typeface="Arial"/>
              </a:rPr>
              <a:t>(станом на  04.12.2024 )</a:t>
            </a:r>
          </a:p>
        </c:rich>
      </c:tx>
      <c:layout>
        <c:manualLayout>
          <c:xMode val="edge"/>
          <c:yMode val="edge"/>
          <c:x val="0.20734074675205988"/>
          <c:y val="1.4932651185099314E-3"/>
        </c:manualLayout>
      </c:layout>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0.11090483335859345"/>
          <c:y val="0.26271436683702443"/>
          <c:w val="0.80764964256642946"/>
          <c:h val="0.70749611274893953"/>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F34-44A4-A90C-BB0EFE935F8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F34-44A4-A90C-BB0EFE935F8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FF34-44A4-A90C-BB0EFE935F8E}"/>
              </c:ext>
            </c:extLst>
          </c:dPt>
          <c:dPt>
            <c:idx val="3"/>
            <c:bubble3D val="0"/>
            <c:extLst xmlns:c16r2="http://schemas.microsoft.com/office/drawing/2015/06/chart">
              <c:ext xmlns:c16="http://schemas.microsoft.com/office/drawing/2014/chart" uri="{C3380CC4-5D6E-409C-BE32-E72D297353CC}">
                <c16:uniqueId val="{00000006-FF34-44A4-A90C-BB0EFE935F8E}"/>
              </c:ext>
            </c:extLst>
          </c:dPt>
          <c:dPt>
            <c:idx val="4"/>
            <c:bubble3D val="0"/>
            <c:extLst xmlns:c16r2="http://schemas.microsoft.com/office/drawing/2015/06/chart">
              <c:ext xmlns:c16="http://schemas.microsoft.com/office/drawing/2014/chart" uri="{C3380CC4-5D6E-409C-BE32-E72D297353CC}">
                <c16:uniqueId val="{00000007-FF34-44A4-A90C-BB0EFE935F8E}"/>
              </c:ext>
            </c:extLst>
          </c:dPt>
          <c:dLbls>
            <c:dLbl>
              <c:idx val="0"/>
              <c:layout>
                <c:manualLayout>
                  <c:x val="0"/>
                  <c:y val="0.16983451108031386"/>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latin typeface="Times New Roman" panose="02020603050405020304" pitchFamily="18" charset="0"/>
                        <a:cs typeface="Times New Roman" panose="02020603050405020304" pitchFamily="18" charset="0"/>
                      </a:rPr>
                      <a:t>Озимі</a:t>
                    </a:r>
                    <a:r>
                      <a:rPr lang="uk-UA" baseline="0">
                        <a:latin typeface="Times New Roman" panose="02020603050405020304" pitchFamily="18" charset="0"/>
                        <a:cs typeface="Times New Roman" panose="02020603050405020304" pitchFamily="18" charset="0"/>
                      </a:rPr>
                      <a:t> зернові </a:t>
                    </a:r>
                    <a:r>
                      <a:rPr lang="uk-UA" i="0" baseline="0">
                        <a:latin typeface="Times New Roman" panose="02020603050405020304" pitchFamily="18" charset="0"/>
                        <a:cs typeface="Times New Roman" panose="02020603050405020304" pitchFamily="18" charset="0"/>
                      </a:rPr>
                      <a:t>культури</a:t>
                    </a:r>
                    <a:endParaRPr lang="uk-UA" i="1" baseline="0">
                      <a:latin typeface="Times New Roman" panose="02020603050405020304" pitchFamily="18" charset="0"/>
                      <a:cs typeface="Times New Roman" panose="02020603050405020304" pitchFamily="18" charset="0"/>
                    </a:endParaRPr>
                  </a:p>
                  <a:p>
                    <a:pPr>
                      <a:defRPr sz="1400" b="1">
                        <a:latin typeface="Times New Roman" panose="02020603050405020304" pitchFamily="18" charset="0"/>
                        <a:cs typeface="Times New Roman" panose="02020603050405020304" pitchFamily="18" charset="0"/>
                      </a:defRPr>
                    </a:pPr>
                    <a:r>
                      <a:rPr lang="uk-UA" i="1" baseline="0">
                        <a:latin typeface="Times New Roman" panose="02020603050405020304" pitchFamily="18" charset="0"/>
                        <a:cs typeface="Times New Roman" panose="02020603050405020304" pitchFamily="18" charset="0"/>
                      </a:rPr>
                      <a:t> </a:t>
                    </a:r>
                    <a:r>
                      <a:rPr lang="uk-UA" i="0" baseline="0">
                        <a:latin typeface="Times New Roman" panose="02020603050405020304" pitchFamily="18" charset="0"/>
                        <a:cs typeface="Times New Roman" panose="02020603050405020304" pitchFamily="18" charset="0"/>
                      </a:rPr>
                      <a:t>215,3 тис</a:t>
                    </a:r>
                    <a:r>
                      <a:rPr lang="uk-UA" baseline="0">
                        <a:latin typeface="Times New Roman" panose="02020603050405020304" pitchFamily="18" charset="0"/>
                        <a:cs typeface="Times New Roman" panose="02020603050405020304" pitchFamily="18" charset="0"/>
                      </a:rPr>
                      <a:t>.га</a:t>
                    </a:r>
                    <a:endParaRPr lang="uk-UA">
                      <a:latin typeface="Times New Roman" panose="02020603050405020304" pitchFamily="18" charset="0"/>
                      <a:cs typeface="Times New Roman" panose="02020603050405020304" pitchFamily="18" charset="0"/>
                    </a:endParaRP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FF34-44A4-A90C-BB0EFE935F8E}"/>
                </c:ext>
                <c:ext xmlns:c15="http://schemas.microsoft.com/office/drawing/2012/chart" uri="{CE6537A1-D6FC-4f65-9D91-7224C49458BB}">
                  <c15:layout>
                    <c:manualLayout>
                      <c:w val="0.18803781241544143"/>
                      <c:h val="0.20658082975679543"/>
                    </c:manualLayout>
                  </c15:layout>
                </c:ext>
              </c:extLst>
            </c:dLbl>
            <c:dLbl>
              <c:idx val="1"/>
              <c:layout>
                <c:manualLayout>
                  <c:x val="5.5711037513068527E-3"/>
                  <c:y val="0.18455342828339336"/>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Озимий</a:t>
                    </a:r>
                    <a:r>
                      <a:rPr lang="uk-UA" baseline="0"/>
                      <a:t> ріпак</a:t>
                    </a:r>
                  </a:p>
                  <a:p>
                    <a:pPr>
                      <a:defRPr sz="1400" b="1">
                        <a:latin typeface="Times New Roman" panose="02020603050405020304" pitchFamily="18" charset="0"/>
                        <a:cs typeface="Times New Roman" panose="02020603050405020304" pitchFamily="18" charset="0"/>
                      </a:defRPr>
                    </a:pPr>
                    <a:r>
                      <a:rPr lang="uk-UA" baseline="0"/>
                      <a:t>146,6 тис.га</a:t>
                    </a:r>
                    <a:endParaRPr lang="uk-UA"/>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FF34-44A4-A90C-BB0EFE935F8E}"/>
                </c:ext>
                <c:ext xmlns:c15="http://schemas.microsoft.com/office/drawing/2012/chart" uri="{CE6537A1-D6FC-4f65-9D91-7224C49458BB}">
                  <c15:layout>
                    <c:manualLayout>
                      <c:w val="0.18855184923914139"/>
                      <c:h val="0.19303767286599904"/>
                    </c:manualLayout>
                  </c15:layout>
                </c:ext>
              </c:extLst>
            </c:dLbl>
            <c:dLbl>
              <c:idx val="2"/>
              <c:layout>
                <c:manualLayout>
                  <c:x val="-0.22790856363016035"/>
                  <c:y val="2.0002239056610815E-2"/>
                </c:manualLayout>
              </c:layout>
              <c:tx>
                <c:rich>
                  <a:bodyPr/>
                  <a:lstStyle/>
                  <a:p>
                    <a:r>
                      <a:rPr lang="uk-UA" baseline="0"/>
                      <a:t>Багаторічні </a:t>
                    </a:r>
                  </a:p>
                  <a:p>
                    <a:r>
                      <a:rPr lang="uk-UA" baseline="0"/>
                      <a:t>трави </a:t>
                    </a:r>
                  </a:p>
                  <a:p>
                    <a:r>
                      <a:rPr lang="uk-UA" baseline="0"/>
                      <a:t>15,3 тис.га</a:t>
                    </a: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FF34-44A4-A90C-BB0EFE935F8E}"/>
                </c:ext>
                <c:ext xmlns:c15="http://schemas.microsoft.com/office/drawing/2012/chart" uri="{CE6537A1-D6FC-4f65-9D91-7224C49458BB}"/>
              </c:extLst>
            </c:dLbl>
            <c:dLbl>
              <c:idx val="3"/>
              <c:layout>
                <c:manualLayout>
                  <c:x val="5.6626235436025969E-2"/>
                  <c:y val="-3.8811143867680024E-2"/>
                </c:manualLayout>
              </c:layout>
              <c:tx>
                <c:rich>
                  <a:bodyPr/>
                  <a:lstStyle/>
                  <a:p>
                    <a:r>
                      <a:rPr lang="uk-UA" baseline="0"/>
                      <a:t>Інші культури</a:t>
                    </a:r>
                  </a:p>
                  <a:p>
                    <a:r>
                      <a:rPr lang="uk-UA" baseline="0"/>
                      <a:t>12,6 тис.га</a:t>
                    </a:r>
                    <a:endParaRPr lang="uk-UA"/>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FF34-44A4-A90C-BB0EFE935F8E}"/>
                </c:ext>
                <c:ext xmlns:c15="http://schemas.microsoft.com/office/drawing/2012/chart" uri="{CE6537A1-D6FC-4f65-9D91-7224C49458BB}"/>
              </c:extLst>
            </c:dLbl>
            <c:dLbl>
              <c:idx val="4"/>
              <c:layout>
                <c:manualLayout>
                  <c:x val="0.18703095071150905"/>
                  <c:y val="-2.7422804376941085E-2"/>
                </c:manualLayout>
              </c:layout>
              <c:tx>
                <c:rich>
                  <a:bodyPr wrap="square" lIns="38100" tIns="19050" rIns="38100" bIns="19050" anchor="ctr">
                    <a:noAutofit/>
                  </a:bodyPr>
                  <a:lstStyle/>
                  <a:p>
                    <a:pPr>
                      <a:defRPr sz="1400" b="1">
                        <a:latin typeface="Times New Roman" panose="02020603050405020304" pitchFamily="18" charset="0"/>
                        <a:cs typeface="Times New Roman" panose="02020603050405020304" pitchFamily="18" charset="0"/>
                      </a:defRPr>
                    </a:pPr>
                    <a:r>
                      <a:rPr lang="uk-UA"/>
                      <a:t>Десикація</a:t>
                    </a:r>
                  </a:p>
                  <a:p>
                    <a:pPr>
                      <a:defRPr sz="1400" b="1">
                        <a:latin typeface="Times New Roman" panose="02020603050405020304" pitchFamily="18" charset="0"/>
                        <a:cs typeface="Times New Roman" panose="02020603050405020304" pitchFamily="18" charset="0"/>
                      </a:defRPr>
                    </a:pPr>
                    <a:r>
                      <a:rPr lang="uk-UA"/>
                      <a:t> 349 тис.га</a:t>
                    </a:r>
                  </a:p>
                </c:rich>
              </c:tx>
              <c:spPr>
                <a:noFill/>
                <a:ln w="25400">
                  <a:noFill/>
                </a:ln>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FF34-44A4-A90C-BB0EFE935F8E}"/>
                </c:ext>
                <c:ext xmlns:c15="http://schemas.microsoft.com/office/drawing/2012/chart" uri="{CE6537A1-D6FC-4f65-9D91-7224C49458BB}"/>
              </c:extLst>
            </c:dLbl>
            <c:spPr>
              <a:noFill/>
              <a:ln w="25400">
                <a:noFill/>
              </a:ln>
            </c:spPr>
            <c:txPr>
              <a:bodyPr wrap="square" lIns="38100" tIns="19050" rIns="38100" bIns="19050" anchor="ctr">
                <a:spAutoFit/>
              </a:bodyPr>
              <a:lstStyle/>
              <a:p>
                <a:pPr>
                  <a:defRPr sz="1400" b="1">
                    <a:latin typeface="Times New Roman" panose="02020603050405020304" pitchFamily="18" charset="0"/>
                    <a:cs typeface="Times New Roman" panose="02020603050405020304" pitchFamily="18" charset="0"/>
                  </a:defRPr>
                </a:pPr>
                <a:endParaRPr lang="uk-UA"/>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'[ЗЗР графіки - Захист в 2023 році – копія – МИШИ.xls]Захист культур'!$A$5:$A$8</c:f>
              <c:strCache>
                <c:ptCount val="4"/>
                <c:pt idx="0">
                  <c:v>озимі зернові культури</c:v>
                </c:pt>
                <c:pt idx="1">
                  <c:v>щзимий ріпак</c:v>
                </c:pt>
                <c:pt idx="2">
                  <c:v>багаторічні трави</c:v>
                </c:pt>
                <c:pt idx="3">
                  <c:v>інші</c:v>
                </c:pt>
              </c:strCache>
            </c:strRef>
          </c:cat>
          <c:val>
            <c:numRef>
              <c:f>'[ЗЗР графіки - Захист в 2023 році – копія – МИШИ.xls]Захист культур'!$B$5:$B$9</c:f>
              <c:numCache>
                <c:formatCode>General</c:formatCode>
                <c:ptCount val="5"/>
                <c:pt idx="0">
                  <c:v>202</c:v>
                </c:pt>
                <c:pt idx="1">
                  <c:v>140</c:v>
                </c:pt>
                <c:pt idx="2">
                  <c:v>15</c:v>
                </c:pt>
                <c:pt idx="3">
                  <c:v>11</c:v>
                </c:pt>
              </c:numCache>
            </c:numRef>
          </c:val>
          <c:extLst xmlns:c16r2="http://schemas.microsoft.com/office/drawing/2015/06/chart">
            <c:ext xmlns:c16="http://schemas.microsoft.com/office/drawing/2014/chart" uri="{C3380CC4-5D6E-409C-BE32-E72D297353CC}">
              <c16:uniqueId val="{00000008-FF34-44A4-A90C-BB0EFE935F8E}"/>
            </c:ext>
          </c:extLst>
        </c:ser>
        <c:ser>
          <c:idx val="1"/>
          <c:order val="1"/>
          <c:dPt>
            <c:idx val="0"/>
            <c:bubble3D val="0"/>
            <c:extLst xmlns:c16r2="http://schemas.microsoft.com/office/drawing/2015/06/chart">
              <c:ext xmlns:c16="http://schemas.microsoft.com/office/drawing/2014/chart" uri="{C3380CC4-5D6E-409C-BE32-E72D297353CC}">
                <c16:uniqueId val="{00000009-FF34-44A4-A90C-BB0EFE935F8E}"/>
              </c:ext>
            </c:extLst>
          </c:dPt>
          <c:dPt>
            <c:idx val="1"/>
            <c:bubble3D val="0"/>
            <c:extLst xmlns:c16r2="http://schemas.microsoft.com/office/drawing/2015/06/chart">
              <c:ext xmlns:c16="http://schemas.microsoft.com/office/drawing/2014/chart" uri="{C3380CC4-5D6E-409C-BE32-E72D297353CC}">
                <c16:uniqueId val="{0000000A-FF34-44A4-A90C-BB0EFE935F8E}"/>
              </c:ext>
            </c:extLst>
          </c:dPt>
          <c:dPt>
            <c:idx val="2"/>
            <c:bubble3D val="0"/>
            <c:extLst xmlns:c16r2="http://schemas.microsoft.com/office/drawing/2015/06/chart">
              <c:ext xmlns:c16="http://schemas.microsoft.com/office/drawing/2014/chart" uri="{C3380CC4-5D6E-409C-BE32-E72D297353CC}">
                <c16:uniqueId val="{0000000B-FF34-44A4-A90C-BB0EFE935F8E}"/>
              </c:ext>
            </c:extLst>
          </c:dPt>
          <c:dPt>
            <c:idx val="3"/>
            <c:bubble3D val="0"/>
            <c:extLst xmlns:c16r2="http://schemas.microsoft.com/office/drawing/2015/06/chart">
              <c:ext xmlns:c16="http://schemas.microsoft.com/office/drawing/2014/chart" uri="{C3380CC4-5D6E-409C-BE32-E72D297353CC}">
                <c16:uniqueId val="{0000000C-FF34-44A4-A90C-BB0EFE935F8E}"/>
              </c:ext>
            </c:extLst>
          </c:dPt>
          <c:dPt>
            <c:idx val="4"/>
            <c:bubble3D val="0"/>
            <c:extLst xmlns:c16r2="http://schemas.microsoft.com/office/drawing/2015/06/chart">
              <c:ext xmlns:c16="http://schemas.microsoft.com/office/drawing/2014/chart" uri="{C3380CC4-5D6E-409C-BE32-E72D297353CC}">
                <c16:uniqueId val="{0000000D-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0E-FF34-44A4-A90C-BB0EFE935F8E}"/>
            </c:ext>
          </c:extLst>
        </c:ser>
        <c:ser>
          <c:idx val="2"/>
          <c:order val="2"/>
          <c:tx>
            <c:strRef>
              <c:f>'[ЗЗР графіки - Захист в 2023 році – копія – МИШИ.xls]Захист культур'!$A$9</c:f>
              <c:strCache>
                <c:ptCount val="1"/>
              </c:strCache>
            </c:strRef>
          </c:tx>
          <c:dPt>
            <c:idx val="0"/>
            <c:bubble3D val="0"/>
            <c:extLst xmlns:c16r2="http://schemas.microsoft.com/office/drawing/2015/06/chart">
              <c:ext xmlns:c16="http://schemas.microsoft.com/office/drawing/2014/chart" uri="{C3380CC4-5D6E-409C-BE32-E72D297353CC}">
                <c16:uniqueId val="{0000000F-FF34-44A4-A90C-BB0EFE935F8E}"/>
              </c:ext>
            </c:extLst>
          </c:dPt>
          <c:dPt>
            <c:idx val="1"/>
            <c:bubble3D val="0"/>
            <c:extLst xmlns:c16r2="http://schemas.microsoft.com/office/drawing/2015/06/chart">
              <c:ext xmlns:c16="http://schemas.microsoft.com/office/drawing/2014/chart" uri="{C3380CC4-5D6E-409C-BE32-E72D297353CC}">
                <c16:uniqueId val="{00000010-FF34-44A4-A90C-BB0EFE935F8E}"/>
              </c:ext>
            </c:extLst>
          </c:dPt>
          <c:dPt>
            <c:idx val="2"/>
            <c:bubble3D val="0"/>
            <c:extLst xmlns:c16r2="http://schemas.microsoft.com/office/drawing/2015/06/chart">
              <c:ext xmlns:c16="http://schemas.microsoft.com/office/drawing/2014/chart" uri="{C3380CC4-5D6E-409C-BE32-E72D297353CC}">
                <c16:uniqueId val="{00000011-FF34-44A4-A90C-BB0EFE935F8E}"/>
              </c:ext>
            </c:extLst>
          </c:dPt>
          <c:dPt>
            <c:idx val="3"/>
            <c:bubble3D val="0"/>
            <c:extLst xmlns:c16r2="http://schemas.microsoft.com/office/drawing/2015/06/chart">
              <c:ext xmlns:c16="http://schemas.microsoft.com/office/drawing/2014/chart" uri="{C3380CC4-5D6E-409C-BE32-E72D297353CC}">
                <c16:uniqueId val="{00000012-FF34-44A4-A90C-BB0EFE935F8E}"/>
              </c:ext>
            </c:extLst>
          </c:dPt>
          <c:dPt>
            <c:idx val="4"/>
            <c:bubble3D val="0"/>
            <c:extLst xmlns:c16r2="http://schemas.microsoft.com/office/drawing/2015/06/chart">
              <c:ext xmlns:c16="http://schemas.microsoft.com/office/drawing/2014/chart" uri="{C3380CC4-5D6E-409C-BE32-E72D297353CC}">
                <c16:uniqueId val="{00000013-FF34-44A4-A90C-BB0EFE935F8E}"/>
              </c:ext>
            </c:extLst>
          </c:dPt>
          <c:val>
            <c:numLit>
              <c:formatCode>General</c:formatCode>
              <c:ptCount val="1"/>
              <c:pt idx="0">
                <c:v>1</c:v>
              </c:pt>
            </c:numLit>
          </c:val>
          <c:extLst xmlns:c16r2="http://schemas.microsoft.com/office/drawing/2015/06/chart">
            <c:ext xmlns:c16="http://schemas.microsoft.com/office/drawing/2014/chart" uri="{C3380CC4-5D6E-409C-BE32-E72D297353CC}">
              <c16:uniqueId val="{00000014-FF34-44A4-A90C-BB0EFE935F8E}"/>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i="0" u="none" strike="noStrike" baseline="0">
          <a:solidFill>
            <a:srgbClr val="000000"/>
          </a:solidFill>
          <a:latin typeface="Calibri"/>
          <a:ea typeface="Calibri"/>
          <a:cs typeface="Calibri"/>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229</TotalTime>
  <Pages>2</Pages>
  <Words>2194</Words>
  <Characters>1251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dc:creator>
  <cp:keywords/>
  <dc:description/>
  <cp:lastModifiedBy>Леся</cp:lastModifiedBy>
  <cp:revision>2</cp:revision>
  <dcterms:created xsi:type="dcterms:W3CDTF">2024-01-04T08:45:00Z</dcterms:created>
  <dcterms:modified xsi:type="dcterms:W3CDTF">2024-01-05T08:10:00Z</dcterms:modified>
</cp:coreProperties>
</file>