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4792F" w14:textId="77777777" w:rsidR="00BF530F" w:rsidRPr="00D36FF1" w:rsidRDefault="00BF530F" w:rsidP="00BF530F">
      <w:pPr>
        <w:ind w:left="5760" w:right="-5"/>
        <w:jc w:val="right"/>
        <w:rPr>
          <w:spacing w:val="-12"/>
          <w:sz w:val="28"/>
          <w:szCs w:val="28"/>
          <w:lang w:val="uk-UA"/>
        </w:rPr>
      </w:pPr>
      <w:proofErr w:type="spellStart"/>
      <w:r w:rsidRPr="00D36FF1">
        <w:rPr>
          <w:spacing w:val="-12"/>
          <w:sz w:val="28"/>
          <w:szCs w:val="28"/>
          <w:lang w:val="uk-UA"/>
        </w:rPr>
        <w:t>Фітосанітарний</w:t>
      </w:r>
      <w:proofErr w:type="spellEnd"/>
      <w:r w:rsidRPr="00D36FF1">
        <w:rPr>
          <w:spacing w:val="-12"/>
          <w:sz w:val="28"/>
          <w:szCs w:val="28"/>
          <w:lang w:val="uk-UA"/>
        </w:rPr>
        <w:t xml:space="preserve"> стан</w:t>
      </w:r>
    </w:p>
    <w:p w14:paraId="2C39BDE4" w14:textId="77777777" w:rsidR="00BF530F" w:rsidRPr="00D36FF1" w:rsidRDefault="00BF530F" w:rsidP="00BF530F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 w:rsidRPr="00D36FF1">
        <w:rPr>
          <w:spacing w:val="-12"/>
          <w:sz w:val="28"/>
          <w:szCs w:val="28"/>
          <w:lang w:val="uk-UA"/>
        </w:rPr>
        <w:t>сільськогосподарських рослин</w:t>
      </w:r>
    </w:p>
    <w:p w14:paraId="3E36A80D" w14:textId="77777777" w:rsidR="00BF530F" w:rsidRPr="00D36FF1" w:rsidRDefault="00BF530F" w:rsidP="00BF530F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 w:rsidRPr="00D36FF1">
        <w:rPr>
          <w:spacing w:val="-12"/>
          <w:sz w:val="28"/>
          <w:szCs w:val="28"/>
          <w:lang w:val="uk-UA"/>
        </w:rPr>
        <w:t>1 лютого 2024 року</w:t>
      </w:r>
    </w:p>
    <w:p w14:paraId="51D9CB7F" w14:textId="77777777" w:rsidR="00BF530F" w:rsidRPr="00721D17" w:rsidRDefault="00BF530F" w:rsidP="00BF530F">
      <w:pPr>
        <w:tabs>
          <w:tab w:val="left" w:pos="1620"/>
        </w:tabs>
        <w:ind w:left="-360" w:right="-5" w:firstLine="360"/>
        <w:jc w:val="right"/>
        <w:rPr>
          <w:spacing w:val="-12"/>
          <w:sz w:val="28"/>
          <w:szCs w:val="28"/>
          <w:lang w:val="uk-UA"/>
        </w:rPr>
      </w:pPr>
    </w:p>
    <w:p w14:paraId="2B6099A2" w14:textId="3052C108" w:rsidR="00D36FF1" w:rsidRDefault="00BF530F" w:rsidP="00D36FF1">
      <w:pPr>
        <w:pStyle w:val="a3"/>
        <w:spacing w:before="0" w:beforeAutospacing="0" w:after="0" w:afterAutospacing="0"/>
        <w:ind w:firstLine="720"/>
        <w:jc w:val="both"/>
        <w:rPr>
          <w:spacing w:val="-4"/>
          <w:sz w:val="28"/>
          <w:szCs w:val="28"/>
          <w:lang w:val="uk-UA"/>
        </w:rPr>
      </w:pPr>
      <w:r w:rsidRPr="00D36FF1">
        <w:rPr>
          <w:sz w:val="28"/>
          <w:szCs w:val="28"/>
          <w:lang w:val="uk-UA"/>
        </w:rPr>
        <w:t xml:space="preserve">Відбір монолітів озимих культур для визначення життєздатності рослин та їх відрощування, в тому числі і за експрес-методами, проведеними спеціалістами управлінь </w:t>
      </w:r>
      <w:proofErr w:type="spellStart"/>
      <w:r w:rsidRPr="00D36FF1">
        <w:rPr>
          <w:sz w:val="28"/>
          <w:szCs w:val="28"/>
          <w:lang w:val="uk-UA"/>
        </w:rPr>
        <w:t>фітосанітарної</w:t>
      </w:r>
      <w:proofErr w:type="spellEnd"/>
      <w:r w:rsidRPr="00D36FF1">
        <w:rPr>
          <w:sz w:val="28"/>
          <w:szCs w:val="28"/>
          <w:lang w:val="uk-UA"/>
        </w:rPr>
        <w:t xml:space="preserve"> безпеки в рекомендовані строки засвідчують високу життєздатність рослин озимих пшениці, </w:t>
      </w:r>
      <w:proofErr w:type="spellStart"/>
      <w:r w:rsidRPr="00D36FF1">
        <w:rPr>
          <w:sz w:val="28"/>
          <w:szCs w:val="28"/>
          <w:lang w:val="uk-UA"/>
        </w:rPr>
        <w:t>трит</w:t>
      </w:r>
      <w:r w:rsidR="00D17966">
        <w:rPr>
          <w:sz w:val="28"/>
          <w:szCs w:val="28"/>
          <w:lang w:val="uk-UA"/>
        </w:rPr>
        <w:t>и</w:t>
      </w:r>
      <w:r w:rsidRPr="00D36FF1">
        <w:rPr>
          <w:sz w:val="28"/>
          <w:szCs w:val="28"/>
          <w:lang w:val="uk-UA"/>
        </w:rPr>
        <w:t>кале</w:t>
      </w:r>
      <w:proofErr w:type="spellEnd"/>
      <w:r w:rsidRPr="00D36FF1">
        <w:rPr>
          <w:sz w:val="28"/>
          <w:szCs w:val="28"/>
          <w:lang w:val="uk-UA"/>
        </w:rPr>
        <w:t xml:space="preserve"> та жита (відростають 92-98% рослин). </w:t>
      </w:r>
      <w:r w:rsidRPr="00D36FF1">
        <w:rPr>
          <w:spacing w:val="-4"/>
          <w:sz w:val="28"/>
          <w:szCs w:val="28"/>
          <w:lang w:val="uk-UA"/>
        </w:rPr>
        <w:t>Рослини перебувають у фазах 3-й листок – кущіння, при їх відрощуванні мають добру регенераційну здатність (</w:t>
      </w:r>
      <w:r w:rsidR="00D36FF1" w:rsidRPr="00D36FF1">
        <w:rPr>
          <w:spacing w:val="-4"/>
          <w:sz w:val="28"/>
          <w:szCs w:val="28"/>
          <w:lang w:val="uk-UA"/>
        </w:rPr>
        <w:t>Волинськ</w:t>
      </w:r>
      <w:r w:rsidR="00B00407">
        <w:rPr>
          <w:spacing w:val="-4"/>
          <w:sz w:val="28"/>
          <w:szCs w:val="28"/>
          <w:lang w:val="uk-UA"/>
        </w:rPr>
        <w:t>а</w:t>
      </w:r>
      <w:r w:rsidR="00D36FF1" w:rsidRPr="00D36FF1">
        <w:rPr>
          <w:spacing w:val="-4"/>
          <w:sz w:val="28"/>
          <w:szCs w:val="28"/>
          <w:lang w:val="uk-UA"/>
        </w:rPr>
        <w:t xml:space="preserve">, </w:t>
      </w:r>
      <w:r w:rsidR="00F6540D" w:rsidRPr="00D36FF1">
        <w:rPr>
          <w:spacing w:val="-4"/>
          <w:sz w:val="28"/>
          <w:szCs w:val="28"/>
          <w:lang w:val="uk-UA"/>
        </w:rPr>
        <w:t>Дніпропетровськ</w:t>
      </w:r>
      <w:r w:rsidR="00B00407">
        <w:rPr>
          <w:spacing w:val="-4"/>
          <w:sz w:val="28"/>
          <w:szCs w:val="28"/>
          <w:lang w:val="uk-UA"/>
        </w:rPr>
        <w:t>а</w:t>
      </w:r>
      <w:r w:rsidR="00F6540D" w:rsidRPr="00D36FF1">
        <w:rPr>
          <w:spacing w:val="-4"/>
          <w:sz w:val="28"/>
          <w:szCs w:val="28"/>
          <w:lang w:val="uk-UA"/>
        </w:rPr>
        <w:t xml:space="preserve">, </w:t>
      </w:r>
      <w:r w:rsidRPr="00D36FF1">
        <w:rPr>
          <w:spacing w:val="-4"/>
          <w:sz w:val="28"/>
          <w:szCs w:val="28"/>
          <w:lang w:val="uk-UA"/>
        </w:rPr>
        <w:t xml:space="preserve">Житомирська, </w:t>
      </w:r>
      <w:r w:rsidR="00723EE3" w:rsidRPr="00D36FF1">
        <w:rPr>
          <w:spacing w:val="-4"/>
          <w:sz w:val="28"/>
          <w:szCs w:val="28"/>
          <w:lang w:val="uk-UA"/>
        </w:rPr>
        <w:t xml:space="preserve">Полтавська, </w:t>
      </w:r>
      <w:r w:rsidRPr="00D36FF1">
        <w:rPr>
          <w:spacing w:val="-4"/>
          <w:sz w:val="28"/>
          <w:szCs w:val="28"/>
          <w:lang w:val="uk-UA"/>
        </w:rPr>
        <w:t>Хмельницька, Чернівецька, Черкаська обл.).</w:t>
      </w:r>
    </w:p>
    <w:p w14:paraId="33F2B52B" w14:textId="313A15C7" w:rsidR="006C0B9C" w:rsidRPr="00D36FF1" w:rsidRDefault="00723EE3" w:rsidP="00D36FF1">
      <w:pPr>
        <w:pStyle w:val="a3"/>
        <w:spacing w:before="0" w:beforeAutospacing="0" w:after="0" w:afterAutospacing="0"/>
        <w:ind w:firstLine="720"/>
        <w:jc w:val="both"/>
        <w:rPr>
          <w:spacing w:val="-4"/>
          <w:sz w:val="28"/>
          <w:szCs w:val="28"/>
          <w:lang w:val="uk-UA"/>
        </w:rPr>
      </w:pPr>
      <w:r w:rsidRPr="00D36FF1">
        <w:rPr>
          <w:sz w:val="28"/>
          <w:szCs w:val="28"/>
          <w:lang w:val="uk-UA"/>
        </w:rPr>
        <w:t xml:space="preserve">Водночас, висока відносна вологість та оптимальні температури сприяють перезимівлі інфекцій основних </w:t>
      </w:r>
      <w:proofErr w:type="spellStart"/>
      <w:r w:rsidRPr="00D36FF1">
        <w:rPr>
          <w:sz w:val="28"/>
          <w:szCs w:val="28"/>
          <w:lang w:val="uk-UA"/>
        </w:rPr>
        <w:t>хвороб</w:t>
      </w:r>
      <w:proofErr w:type="spellEnd"/>
      <w:r w:rsidRPr="00D36FF1">
        <w:rPr>
          <w:sz w:val="28"/>
          <w:szCs w:val="28"/>
          <w:lang w:val="uk-UA"/>
        </w:rPr>
        <w:t xml:space="preserve"> зимуючих культур, що приведе до зростання ураженості рослин на початку вегетації. </w:t>
      </w:r>
      <w:r w:rsidR="00BF530F" w:rsidRPr="00D36FF1">
        <w:rPr>
          <w:sz w:val="28"/>
          <w:szCs w:val="28"/>
          <w:lang w:val="uk-UA"/>
        </w:rPr>
        <w:t>Лабораторним аналізом рослин озимини виявлено інфекційний запас збудників</w:t>
      </w:r>
      <w:r w:rsidR="00F6540D" w:rsidRPr="00D36FF1">
        <w:rPr>
          <w:sz w:val="28"/>
          <w:szCs w:val="28"/>
          <w:lang w:val="uk-UA"/>
        </w:rPr>
        <w:t xml:space="preserve"> </w:t>
      </w:r>
      <w:proofErr w:type="spellStart"/>
      <w:r w:rsidR="00F6540D" w:rsidRPr="00D36FF1">
        <w:rPr>
          <w:b/>
          <w:sz w:val="28"/>
          <w:szCs w:val="28"/>
          <w:lang w:val="uk-UA"/>
        </w:rPr>
        <w:t>альтернаріозу</w:t>
      </w:r>
      <w:proofErr w:type="spellEnd"/>
      <w:r w:rsidR="00F6540D" w:rsidRPr="007F65F7">
        <w:rPr>
          <w:bCs/>
          <w:sz w:val="28"/>
          <w:szCs w:val="28"/>
          <w:lang w:val="uk-UA"/>
        </w:rPr>
        <w:t>,</w:t>
      </w:r>
      <w:r w:rsidR="00BF530F" w:rsidRPr="007F65F7">
        <w:rPr>
          <w:bCs/>
          <w:sz w:val="28"/>
          <w:szCs w:val="28"/>
          <w:lang w:val="uk-UA"/>
        </w:rPr>
        <w:t xml:space="preserve"> </w:t>
      </w:r>
      <w:r w:rsidR="00BF530F" w:rsidRPr="00D36FF1">
        <w:rPr>
          <w:b/>
          <w:sz w:val="28"/>
          <w:szCs w:val="28"/>
          <w:lang w:val="uk-UA"/>
        </w:rPr>
        <w:t>борошнистої роси</w:t>
      </w:r>
      <w:r w:rsidR="00BF530F" w:rsidRPr="007F65F7">
        <w:rPr>
          <w:bCs/>
          <w:sz w:val="28"/>
          <w:szCs w:val="28"/>
          <w:lang w:val="uk-UA"/>
        </w:rPr>
        <w:t>,</w:t>
      </w:r>
      <w:r w:rsidR="00BF530F" w:rsidRPr="00D36FF1">
        <w:rPr>
          <w:sz w:val="28"/>
          <w:szCs w:val="28"/>
          <w:lang w:val="uk-UA"/>
        </w:rPr>
        <w:t xml:space="preserve"> </w:t>
      </w:r>
      <w:proofErr w:type="spellStart"/>
      <w:r w:rsidR="00BF530F" w:rsidRPr="00D36FF1">
        <w:rPr>
          <w:b/>
          <w:sz w:val="28"/>
          <w:szCs w:val="28"/>
          <w:lang w:val="uk-UA"/>
        </w:rPr>
        <w:t>септоріозу</w:t>
      </w:r>
      <w:proofErr w:type="spellEnd"/>
      <w:r w:rsidR="006C0B9C" w:rsidRPr="007F65F7">
        <w:rPr>
          <w:bCs/>
          <w:sz w:val="28"/>
          <w:szCs w:val="28"/>
          <w:lang w:val="uk-UA"/>
        </w:rPr>
        <w:t>,</w:t>
      </w:r>
      <w:r w:rsidR="006C0B9C" w:rsidRPr="00D36FF1">
        <w:rPr>
          <w:b/>
          <w:sz w:val="28"/>
          <w:szCs w:val="28"/>
          <w:lang w:val="uk-UA"/>
        </w:rPr>
        <w:t xml:space="preserve"> кореневої </w:t>
      </w:r>
      <w:proofErr w:type="spellStart"/>
      <w:r w:rsidR="006C0B9C" w:rsidRPr="00D36FF1">
        <w:rPr>
          <w:b/>
          <w:sz w:val="28"/>
          <w:szCs w:val="28"/>
          <w:lang w:val="uk-UA"/>
        </w:rPr>
        <w:t>гельмінтопоріозної</w:t>
      </w:r>
      <w:proofErr w:type="spellEnd"/>
      <w:r w:rsidR="006C0B9C" w:rsidRPr="00D36FF1">
        <w:rPr>
          <w:b/>
          <w:sz w:val="28"/>
          <w:szCs w:val="28"/>
          <w:lang w:val="uk-UA"/>
        </w:rPr>
        <w:t xml:space="preserve"> гнилі</w:t>
      </w:r>
      <w:r w:rsidR="00BF530F" w:rsidRPr="00D36FF1">
        <w:rPr>
          <w:b/>
          <w:sz w:val="28"/>
          <w:szCs w:val="28"/>
          <w:lang w:val="uk-UA"/>
        </w:rPr>
        <w:t xml:space="preserve"> </w:t>
      </w:r>
      <w:r w:rsidR="00BF530F" w:rsidRPr="00D36FF1">
        <w:rPr>
          <w:sz w:val="28"/>
          <w:szCs w:val="28"/>
          <w:lang w:val="uk-UA"/>
        </w:rPr>
        <w:t>(</w:t>
      </w:r>
      <w:r w:rsidR="00F6540D" w:rsidRPr="00D36FF1">
        <w:rPr>
          <w:sz w:val="28"/>
          <w:szCs w:val="28"/>
          <w:lang w:val="uk-UA"/>
        </w:rPr>
        <w:t>Житомирська,</w:t>
      </w:r>
      <w:r w:rsidRPr="00D36FF1">
        <w:rPr>
          <w:sz w:val="28"/>
          <w:szCs w:val="28"/>
          <w:lang w:val="uk-UA"/>
        </w:rPr>
        <w:t xml:space="preserve"> Полтавська,</w:t>
      </w:r>
      <w:r w:rsidR="00F6540D" w:rsidRPr="00D36FF1">
        <w:rPr>
          <w:sz w:val="28"/>
          <w:szCs w:val="28"/>
          <w:lang w:val="uk-UA"/>
        </w:rPr>
        <w:t xml:space="preserve"> </w:t>
      </w:r>
      <w:r w:rsidR="00BF530F" w:rsidRPr="00D36FF1">
        <w:rPr>
          <w:sz w:val="28"/>
          <w:szCs w:val="28"/>
          <w:lang w:val="uk-UA"/>
        </w:rPr>
        <w:t>Черкаська обл.)</w:t>
      </w:r>
      <w:r w:rsidR="00F6540D" w:rsidRPr="00D36FF1">
        <w:rPr>
          <w:sz w:val="28"/>
          <w:szCs w:val="28"/>
          <w:lang w:val="uk-UA"/>
        </w:rPr>
        <w:t>. Хворобами уражено від 0,2</w:t>
      </w:r>
      <w:r w:rsidR="006C0B9C" w:rsidRPr="00D36FF1">
        <w:rPr>
          <w:sz w:val="28"/>
          <w:szCs w:val="28"/>
          <w:lang w:val="uk-UA"/>
        </w:rPr>
        <w:t xml:space="preserve"> до 5% рослин. </w:t>
      </w:r>
    </w:p>
    <w:p w14:paraId="011CF9E2" w14:textId="3EF78707" w:rsidR="00D36FF1" w:rsidRPr="00556008" w:rsidRDefault="00271E52" w:rsidP="00D36FF1">
      <w:pPr>
        <w:ind w:right="-180" w:firstLine="720"/>
        <w:jc w:val="both"/>
        <w:rPr>
          <w:spacing w:val="-4"/>
          <w:sz w:val="28"/>
          <w:szCs w:val="28"/>
          <w:lang w:val="uk-UA"/>
        </w:rPr>
      </w:pPr>
      <w:r w:rsidRPr="00D36FF1">
        <w:rPr>
          <w:sz w:val="28"/>
          <w:szCs w:val="28"/>
          <w:lang w:val="uk-UA"/>
        </w:rPr>
        <w:t>У західних, та деяких лісостепових областях (</w:t>
      </w:r>
      <w:r w:rsidR="00F81204" w:rsidRPr="00D36FF1">
        <w:rPr>
          <w:sz w:val="28"/>
          <w:szCs w:val="28"/>
          <w:lang w:val="uk-UA"/>
        </w:rPr>
        <w:t xml:space="preserve">Волинська, </w:t>
      </w:r>
      <w:r w:rsidRPr="00D36FF1">
        <w:rPr>
          <w:sz w:val="28"/>
          <w:szCs w:val="28"/>
          <w:lang w:val="uk-UA"/>
        </w:rPr>
        <w:t>Житомирська,</w:t>
      </w:r>
      <w:r w:rsidR="00477293" w:rsidRPr="00D36FF1">
        <w:rPr>
          <w:sz w:val="28"/>
          <w:szCs w:val="28"/>
          <w:lang w:val="uk-UA"/>
        </w:rPr>
        <w:t xml:space="preserve"> Закарпатська,</w:t>
      </w:r>
      <w:r w:rsidRPr="00D36FF1">
        <w:rPr>
          <w:sz w:val="28"/>
          <w:szCs w:val="28"/>
          <w:lang w:val="uk-UA"/>
        </w:rPr>
        <w:t xml:space="preserve"> Львівська</w:t>
      </w:r>
      <w:r w:rsidR="00723EE3" w:rsidRPr="00D36FF1">
        <w:rPr>
          <w:sz w:val="28"/>
          <w:szCs w:val="28"/>
          <w:lang w:val="uk-UA"/>
        </w:rPr>
        <w:t>,</w:t>
      </w:r>
      <w:r w:rsidRPr="00D36FF1">
        <w:rPr>
          <w:sz w:val="28"/>
          <w:szCs w:val="28"/>
          <w:lang w:val="uk-UA"/>
        </w:rPr>
        <w:t xml:space="preserve"> Київська, Хмельницька обл.) через несприятливі для розвитку </w:t>
      </w:r>
      <w:r w:rsidRPr="00D36FF1">
        <w:rPr>
          <w:b/>
          <w:sz w:val="28"/>
          <w:szCs w:val="28"/>
          <w:lang w:val="uk-UA"/>
        </w:rPr>
        <w:t>мишоподібних гризунів</w:t>
      </w:r>
      <w:r w:rsidRPr="00D36FF1">
        <w:rPr>
          <w:sz w:val="28"/>
          <w:szCs w:val="28"/>
          <w:lang w:val="uk-UA"/>
        </w:rPr>
        <w:t xml:space="preserve"> </w:t>
      </w:r>
      <w:r w:rsidRPr="00F645B1">
        <w:rPr>
          <w:sz w:val="28"/>
          <w:szCs w:val="28"/>
          <w:lang w:val="uk-UA"/>
        </w:rPr>
        <w:t>к</w:t>
      </w:r>
      <w:r w:rsidRPr="00D36FF1">
        <w:rPr>
          <w:sz w:val="28"/>
          <w:szCs w:val="28"/>
          <w:lang w:val="uk-UA"/>
        </w:rPr>
        <w:t xml:space="preserve">ліматичні умови (коливання температур, відлиги, танення та ущільнення снігового покриву) відбулось </w:t>
      </w:r>
      <w:r w:rsidRPr="00D36FF1">
        <w:rPr>
          <w:bCs/>
          <w:sz w:val="28"/>
          <w:szCs w:val="28"/>
          <w:lang w:val="uk-UA"/>
        </w:rPr>
        <w:t xml:space="preserve">затоплення </w:t>
      </w:r>
      <w:proofErr w:type="spellStart"/>
      <w:r w:rsidRPr="00D36FF1">
        <w:rPr>
          <w:bCs/>
          <w:sz w:val="28"/>
          <w:szCs w:val="28"/>
          <w:lang w:val="uk-UA"/>
        </w:rPr>
        <w:t>нір</w:t>
      </w:r>
      <w:proofErr w:type="spellEnd"/>
      <w:r w:rsidRPr="00D36FF1">
        <w:rPr>
          <w:bCs/>
          <w:sz w:val="28"/>
          <w:szCs w:val="28"/>
          <w:lang w:val="uk-UA"/>
        </w:rPr>
        <w:t xml:space="preserve"> шкідників талими водами, що призвело до намокання, перео</w:t>
      </w:r>
      <w:r w:rsidR="00723EE3" w:rsidRPr="00D36FF1">
        <w:rPr>
          <w:bCs/>
          <w:sz w:val="28"/>
          <w:szCs w:val="28"/>
          <w:lang w:val="uk-UA"/>
        </w:rPr>
        <w:t>холодження та загибелі від 6</w:t>
      </w:r>
      <w:r w:rsidR="00F645B1">
        <w:rPr>
          <w:bCs/>
          <w:sz w:val="28"/>
          <w:szCs w:val="28"/>
          <w:lang w:val="uk-UA"/>
        </w:rPr>
        <w:t>-</w:t>
      </w:r>
      <w:r w:rsidR="00723EE3" w:rsidRPr="00D36FF1">
        <w:rPr>
          <w:bCs/>
          <w:sz w:val="28"/>
          <w:szCs w:val="28"/>
          <w:lang w:val="uk-UA"/>
        </w:rPr>
        <w:t>25</w:t>
      </w:r>
      <w:r w:rsidRPr="00D36FF1">
        <w:rPr>
          <w:bCs/>
          <w:sz w:val="28"/>
          <w:szCs w:val="28"/>
          <w:lang w:val="uk-UA"/>
        </w:rPr>
        <w:t>%</w:t>
      </w:r>
      <w:r w:rsidRPr="00D36FF1">
        <w:rPr>
          <w:sz w:val="28"/>
          <w:szCs w:val="28"/>
          <w:lang w:val="uk-UA"/>
        </w:rPr>
        <w:t>, п</w:t>
      </w:r>
      <w:r w:rsidR="00D36FF1" w:rsidRPr="00D36FF1">
        <w:rPr>
          <w:sz w:val="28"/>
          <w:szCs w:val="28"/>
          <w:lang w:val="uk-UA"/>
        </w:rPr>
        <w:t>одекуди в понижених місцях до 8</w:t>
      </w:r>
      <w:r w:rsidR="00723EE3" w:rsidRPr="00D36FF1">
        <w:rPr>
          <w:sz w:val="28"/>
          <w:szCs w:val="28"/>
          <w:lang w:val="uk-UA"/>
        </w:rPr>
        <w:t>0</w:t>
      </w:r>
      <w:r w:rsidRPr="00D36FF1">
        <w:rPr>
          <w:sz w:val="28"/>
          <w:szCs w:val="28"/>
          <w:lang w:val="uk-UA"/>
        </w:rPr>
        <w:t xml:space="preserve">% гризунів. </w:t>
      </w:r>
      <w:r w:rsidRPr="00556008">
        <w:rPr>
          <w:sz w:val="28"/>
          <w:szCs w:val="28"/>
          <w:lang w:val="uk-UA"/>
        </w:rPr>
        <w:t>Розмноження та активного розселення не відмічається. Однак при цьому, на 10-</w:t>
      </w:r>
      <w:r w:rsidR="00556008" w:rsidRPr="00556008">
        <w:rPr>
          <w:sz w:val="28"/>
          <w:szCs w:val="28"/>
          <w:lang w:val="uk-UA"/>
        </w:rPr>
        <w:t>48</w:t>
      </w:r>
      <w:r w:rsidRPr="00556008">
        <w:rPr>
          <w:sz w:val="28"/>
          <w:szCs w:val="28"/>
          <w:lang w:val="uk-UA"/>
        </w:rPr>
        <w:t xml:space="preserve">% посівах </w:t>
      </w:r>
      <w:r w:rsidRPr="00556008">
        <w:rPr>
          <w:b/>
          <w:i/>
          <w:sz w:val="28"/>
          <w:szCs w:val="28"/>
          <w:lang w:val="uk-UA"/>
        </w:rPr>
        <w:t>озимих</w:t>
      </w:r>
      <w:r w:rsidRPr="00556008">
        <w:rPr>
          <w:sz w:val="28"/>
          <w:szCs w:val="28"/>
          <w:lang w:val="uk-UA"/>
        </w:rPr>
        <w:t xml:space="preserve"> культур Волинської,</w:t>
      </w:r>
      <w:r w:rsidR="00556008" w:rsidRPr="00556008">
        <w:rPr>
          <w:sz w:val="28"/>
          <w:szCs w:val="28"/>
          <w:lang w:val="uk-UA"/>
        </w:rPr>
        <w:t xml:space="preserve"> Дніпропетровської, Запорізької,</w:t>
      </w:r>
      <w:r w:rsidRPr="00556008">
        <w:rPr>
          <w:sz w:val="28"/>
          <w:szCs w:val="28"/>
          <w:lang w:val="uk-UA"/>
        </w:rPr>
        <w:t xml:space="preserve"> </w:t>
      </w:r>
      <w:r w:rsidR="00556008" w:rsidRPr="00556008">
        <w:rPr>
          <w:sz w:val="28"/>
          <w:szCs w:val="28"/>
          <w:lang w:val="uk-UA"/>
        </w:rPr>
        <w:t>Київської, Миколаївської,</w:t>
      </w:r>
      <w:r w:rsidRPr="00556008">
        <w:rPr>
          <w:sz w:val="28"/>
          <w:szCs w:val="28"/>
          <w:lang w:val="uk-UA"/>
        </w:rPr>
        <w:t xml:space="preserve"> </w:t>
      </w:r>
      <w:r w:rsidR="00556008" w:rsidRPr="00556008">
        <w:rPr>
          <w:sz w:val="28"/>
          <w:szCs w:val="28"/>
          <w:lang w:val="uk-UA"/>
        </w:rPr>
        <w:t>Рівненської, Чернівецької</w:t>
      </w:r>
      <w:r w:rsidRPr="00556008">
        <w:rPr>
          <w:sz w:val="28"/>
          <w:szCs w:val="28"/>
          <w:lang w:val="uk-UA"/>
        </w:rPr>
        <w:t xml:space="preserve"> областей зберігається 1-3, </w:t>
      </w:r>
      <w:r w:rsidRPr="00556008">
        <w:rPr>
          <w:b/>
          <w:i/>
          <w:sz w:val="28"/>
          <w:szCs w:val="28"/>
          <w:lang w:val="uk-UA"/>
        </w:rPr>
        <w:t>багаторічних травах</w:t>
      </w:r>
      <w:r w:rsidRPr="00556008">
        <w:rPr>
          <w:bCs/>
          <w:iCs/>
          <w:sz w:val="28"/>
          <w:szCs w:val="28"/>
          <w:lang w:val="uk-UA"/>
        </w:rPr>
        <w:t>,</w:t>
      </w:r>
      <w:r w:rsidRPr="0055600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56008">
        <w:rPr>
          <w:b/>
          <w:i/>
          <w:sz w:val="28"/>
          <w:szCs w:val="28"/>
          <w:lang w:val="uk-UA"/>
        </w:rPr>
        <w:t>неугіддях</w:t>
      </w:r>
      <w:proofErr w:type="spellEnd"/>
      <w:r w:rsidRPr="00556008">
        <w:rPr>
          <w:sz w:val="28"/>
          <w:szCs w:val="28"/>
          <w:lang w:val="uk-UA"/>
        </w:rPr>
        <w:t xml:space="preserve"> 3-</w:t>
      </w:r>
      <w:r w:rsidR="00556008" w:rsidRPr="00556008">
        <w:rPr>
          <w:sz w:val="28"/>
          <w:szCs w:val="28"/>
          <w:lang w:val="uk-UA"/>
        </w:rPr>
        <w:t>5</w:t>
      </w:r>
      <w:r w:rsidRPr="00556008">
        <w:rPr>
          <w:sz w:val="28"/>
          <w:szCs w:val="28"/>
          <w:lang w:val="uk-UA"/>
        </w:rPr>
        <w:t xml:space="preserve"> жилих колоній на гектар.</w:t>
      </w:r>
      <w:r w:rsidRPr="00556008">
        <w:rPr>
          <w:spacing w:val="-4"/>
          <w:sz w:val="28"/>
          <w:szCs w:val="28"/>
          <w:lang w:val="uk-UA"/>
        </w:rPr>
        <w:t xml:space="preserve"> </w:t>
      </w:r>
    </w:p>
    <w:p w14:paraId="4FAAFC9C" w14:textId="77777777" w:rsidR="00D36FF1" w:rsidRDefault="00BF530F" w:rsidP="00D36FF1">
      <w:pPr>
        <w:ind w:right="-180" w:firstLine="720"/>
        <w:jc w:val="both"/>
        <w:rPr>
          <w:sz w:val="28"/>
          <w:szCs w:val="28"/>
          <w:lang w:val="uk-UA"/>
        </w:rPr>
      </w:pPr>
      <w:r w:rsidRPr="00D36FF1">
        <w:rPr>
          <w:sz w:val="28"/>
          <w:szCs w:val="28"/>
          <w:lang w:val="uk-UA"/>
        </w:rPr>
        <w:t xml:space="preserve">Насіннєвий матеріал </w:t>
      </w:r>
      <w:r w:rsidRPr="00D36FF1">
        <w:rPr>
          <w:b/>
          <w:i/>
          <w:sz w:val="28"/>
          <w:szCs w:val="28"/>
          <w:lang w:val="uk-UA"/>
        </w:rPr>
        <w:t>ярих зернових</w:t>
      </w:r>
      <w:r w:rsidRPr="00D36FF1">
        <w:rPr>
          <w:sz w:val="28"/>
          <w:szCs w:val="28"/>
          <w:lang w:val="uk-UA"/>
        </w:rPr>
        <w:t xml:space="preserve"> та </w:t>
      </w:r>
      <w:r w:rsidRPr="00D36FF1">
        <w:rPr>
          <w:b/>
          <w:i/>
          <w:sz w:val="28"/>
          <w:szCs w:val="28"/>
          <w:lang w:val="uk-UA"/>
        </w:rPr>
        <w:t xml:space="preserve">зернобобових </w:t>
      </w:r>
      <w:r w:rsidRPr="00D36FF1">
        <w:rPr>
          <w:sz w:val="28"/>
          <w:szCs w:val="28"/>
          <w:lang w:val="uk-UA"/>
        </w:rPr>
        <w:t xml:space="preserve">культур Житомирської, Львівської, Полтавської, Тернопільської, інших областей заражений збудниками </w:t>
      </w:r>
      <w:proofErr w:type="spellStart"/>
      <w:r w:rsidRPr="00D36FF1">
        <w:rPr>
          <w:b/>
          <w:sz w:val="28"/>
          <w:szCs w:val="28"/>
          <w:lang w:val="uk-UA"/>
        </w:rPr>
        <w:t>альтернаріозу</w:t>
      </w:r>
      <w:proofErr w:type="spellEnd"/>
      <w:r w:rsidRPr="007F65F7">
        <w:rPr>
          <w:bCs/>
          <w:sz w:val="28"/>
          <w:szCs w:val="28"/>
          <w:lang w:val="uk-UA"/>
        </w:rPr>
        <w:t>,</w:t>
      </w:r>
      <w:r w:rsidRPr="00D36FF1">
        <w:rPr>
          <w:b/>
          <w:sz w:val="28"/>
          <w:szCs w:val="28"/>
          <w:lang w:val="uk-UA"/>
        </w:rPr>
        <w:t xml:space="preserve"> </w:t>
      </w:r>
      <w:proofErr w:type="spellStart"/>
      <w:r w:rsidRPr="00D36FF1">
        <w:rPr>
          <w:b/>
          <w:sz w:val="28"/>
          <w:szCs w:val="28"/>
          <w:lang w:val="uk-UA"/>
        </w:rPr>
        <w:t>гельмінтоспоріозу</w:t>
      </w:r>
      <w:proofErr w:type="spellEnd"/>
      <w:r w:rsidRPr="007F65F7">
        <w:rPr>
          <w:bCs/>
          <w:sz w:val="28"/>
          <w:szCs w:val="28"/>
          <w:lang w:val="uk-UA"/>
        </w:rPr>
        <w:t xml:space="preserve">, </w:t>
      </w:r>
      <w:r w:rsidRPr="00D36FF1">
        <w:rPr>
          <w:b/>
          <w:sz w:val="28"/>
          <w:szCs w:val="28"/>
          <w:lang w:val="uk-UA"/>
        </w:rPr>
        <w:t>фузаріозу</w:t>
      </w:r>
      <w:r w:rsidRPr="007F65F7">
        <w:rPr>
          <w:bCs/>
          <w:sz w:val="28"/>
          <w:szCs w:val="28"/>
          <w:lang w:val="uk-UA"/>
        </w:rPr>
        <w:t>,</w:t>
      </w:r>
      <w:r w:rsidRPr="00D36FF1">
        <w:rPr>
          <w:b/>
          <w:sz w:val="28"/>
          <w:szCs w:val="28"/>
          <w:lang w:val="uk-UA"/>
        </w:rPr>
        <w:t xml:space="preserve"> бактеріозу</w:t>
      </w:r>
      <w:r w:rsidRPr="007F65F7">
        <w:rPr>
          <w:bCs/>
          <w:sz w:val="28"/>
          <w:szCs w:val="28"/>
          <w:lang w:val="uk-UA"/>
        </w:rPr>
        <w:t>,</w:t>
      </w:r>
      <w:r w:rsidRPr="00D36FF1">
        <w:rPr>
          <w:b/>
          <w:sz w:val="28"/>
          <w:szCs w:val="28"/>
          <w:lang w:val="uk-UA"/>
        </w:rPr>
        <w:t xml:space="preserve"> сірої гнилі</w:t>
      </w:r>
      <w:r w:rsidRPr="007F65F7">
        <w:rPr>
          <w:bCs/>
          <w:sz w:val="28"/>
          <w:szCs w:val="28"/>
          <w:lang w:val="uk-UA"/>
        </w:rPr>
        <w:t>,</w:t>
      </w:r>
      <w:r w:rsidRPr="00D36FF1">
        <w:rPr>
          <w:b/>
          <w:sz w:val="28"/>
          <w:szCs w:val="28"/>
          <w:lang w:val="uk-UA"/>
        </w:rPr>
        <w:t xml:space="preserve"> плісені</w:t>
      </w:r>
      <w:r w:rsidR="006C0B9C" w:rsidRPr="00D36FF1">
        <w:rPr>
          <w:sz w:val="28"/>
          <w:szCs w:val="28"/>
          <w:lang w:val="uk-UA"/>
        </w:rPr>
        <w:t xml:space="preserve"> </w:t>
      </w:r>
      <w:r w:rsidR="00477293" w:rsidRPr="00D36FF1">
        <w:rPr>
          <w:sz w:val="28"/>
          <w:szCs w:val="28"/>
          <w:lang w:val="uk-UA"/>
        </w:rPr>
        <w:t>в межах 0,4-</w:t>
      </w:r>
      <w:r w:rsidR="006C0B9C" w:rsidRPr="00D36FF1">
        <w:rPr>
          <w:sz w:val="28"/>
          <w:szCs w:val="28"/>
          <w:lang w:val="uk-UA"/>
        </w:rPr>
        <w:t>3</w:t>
      </w:r>
      <w:r w:rsidRPr="00D36FF1">
        <w:rPr>
          <w:sz w:val="28"/>
          <w:szCs w:val="28"/>
          <w:lang w:val="uk-UA"/>
        </w:rPr>
        <w:t xml:space="preserve">%. Що свідчить про обов’язкове оздоровлення через протруєння препаратами відповідного спектра </w:t>
      </w:r>
      <w:proofErr w:type="spellStart"/>
      <w:r w:rsidRPr="00D36FF1">
        <w:rPr>
          <w:sz w:val="28"/>
          <w:szCs w:val="28"/>
          <w:lang w:val="uk-UA"/>
        </w:rPr>
        <w:t>фунгітоксичної</w:t>
      </w:r>
      <w:proofErr w:type="spellEnd"/>
      <w:r w:rsidRPr="00D36FF1">
        <w:rPr>
          <w:sz w:val="28"/>
          <w:szCs w:val="28"/>
          <w:lang w:val="uk-UA"/>
        </w:rPr>
        <w:t xml:space="preserve"> дії та рівня захисної спроможності стосовно комплексу </w:t>
      </w:r>
      <w:proofErr w:type="spellStart"/>
      <w:r w:rsidRPr="00D36FF1">
        <w:rPr>
          <w:sz w:val="28"/>
          <w:szCs w:val="28"/>
          <w:lang w:val="uk-UA"/>
        </w:rPr>
        <w:t>хвороб</w:t>
      </w:r>
      <w:proofErr w:type="spellEnd"/>
      <w:r w:rsidRPr="00D36FF1">
        <w:rPr>
          <w:sz w:val="28"/>
          <w:szCs w:val="28"/>
          <w:lang w:val="uk-UA"/>
        </w:rPr>
        <w:t xml:space="preserve"> за 2-3 тижні до сівби.</w:t>
      </w:r>
    </w:p>
    <w:p w14:paraId="6DA9DEA3" w14:textId="77777777" w:rsidR="00D36FF1" w:rsidRDefault="00BF530F" w:rsidP="00D36FF1">
      <w:pPr>
        <w:ind w:right="-180" w:firstLine="720"/>
        <w:jc w:val="both"/>
        <w:rPr>
          <w:sz w:val="28"/>
          <w:szCs w:val="28"/>
          <w:lang w:val="uk-UA"/>
        </w:rPr>
      </w:pPr>
      <w:r w:rsidRPr="00D36FF1">
        <w:rPr>
          <w:sz w:val="28"/>
          <w:szCs w:val="28"/>
          <w:lang w:val="uk-UA"/>
        </w:rPr>
        <w:t xml:space="preserve">В західних та центральних областях країни позитивні температури повітря протягом звітного тижня сприяли активізації </w:t>
      </w:r>
      <w:r w:rsidRPr="00D36FF1">
        <w:rPr>
          <w:b/>
          <w:sz w:val="28"/>
          <w:szCs w:val="28"/>
          <w:lang w:val="uk-UA"/>
        </w:rPr>
        <w:t>комірних</w:t>
      </w:r>
      <w:r w:rsidRPr="00D36FF1">
        <w:rPr>
          <w:sz w:val="28"/>
          <w:szCs w:val="28"/>
          <w:lang w:val="uk-UA"/>
        </w:rPr>
        <w:t xml:space="preserve"> шкідників у зерносховищах, де в окремих партіях </w:t>
      </w:r>
      <w:r w:rsidR="00F81204" w:rsidRPr="00D36FF1">
        <w:rPr>
          <w:b/>
          <w:i/>
          <w:sz w:val="28"/>
          <w:szCs w:val="28"/>
          <w:lang w:val="uk-UA"/>
        </w:rPr>
        <w:t>фуражного зерна</w:t>
      </w:r>
      <w:r w:rsidR="00F81204" w:rsidRPr="00D36FF1">
        <w:rPr>
          <w:sz w:val="28"/>
          <w:szCs w:val="28"/>
          <w:lang w:val="uk-UA"/>
        </w:rPr>
        <w:t xml:space="preserve"> Вінницької та </w:t>
      </w:r>
      <w:r w:rsidR="00E009BF" w:rsidRPr="00D36FF1">
        <w:rPr>
          <w:sz w:val="28"/>
          <w:szCs w:val="28"/>
          <w:lang w:val="uk-UA"/>
        </w:rPr>
        <w:t>Рівненської</w:t>
      </w:r>
      <w:r w:rsidR="00F81204" w:rsidRPr="00D36FF1">
        <w:rPr>
          <w:sz w:val="28"/>
          <w:szCs w:val="28"/>
          <w:lang w:val="uk-UA"/>
        </w:rPr>
        <w:t xml:space="preserve"> областей</w:t>
      </w:r>
      <w:r w:rsidR="00E009BF" w:rsidRPr="00D36FF1">
        <w:rPr>
          <w:sz w:val="28"/>
          <w:szCs w:val="28"/>
          <w:lang w:val="uk-UA"/>
        </w:rPr>
        <w:t xml:space="preserve"> виявлено 1</w:t>
      </w:r>
      <w:r w:rsidR="00F81204" w:rsidRPr="00D36FF1">
        <w:rPr>
          <w:sz w:val="28"/>
          <w:szCs w:val="28"/>
          <w:lang w:val="uk-UA"/>
        </w:rPr>
        <w:t>-8</w:t>
      </w:r>
      <w:r w:rsidRPr="00D36FF1">
        <w:rPr>
          <w:sz w:val="28"/>
          <w:szCs w:val="28"/>
          <w:lang w:val="uk-UA"/>
        </w:rPr>
        <w:t xml:space="preserve"> </w:t>
      </w:r>
      <w:proofErr w:type="spellStart"/>
      <w:r w:rsidRPr="00D36FF1">
        <w:rPr>
          <w:sz w:val="28"/>
          <w:szCs w:val="28"/>
          <w:lang w:val="uk-UA"/>
        </w:rPr>
        <w:t>екз</w:t>
      </w:r>
      <w:proofErr w:type="spellEnd"/>
      <w:r w:rsidRPr="00D36FF1">
        <w:rPr>
          <w:sz w:val="28"/>
          <w:szCs w:val="28"/>
          <w:lang w:val="uk-UA"/>
        </w:rPr>
        <w:t xml:space="preserve">. на кг зерна </w:t>
      </w:r>
      <w:r w:rsidRPr="00D36FF1">
        <w:rPr>
          <w:b/>
          <w:sz w:val="28"/>
          <w:szCs w:val="28"/>
          <w:lang w:val="uk-UA"/>
        </w:rPr>
        <w:t>комірних довгоносиків</w:t>
      </w:r>
      <w:r w:rsidRPr="007F65F7">
        <w:rPr>
          <w:bCs/>
          <w:sz w:val="28"/>
          <w:szCs w:val="28"/>
          <w:lang w:val="uk-UA"/>
        </w:rPr>
        <w:t>,</w:t>
      </w:r>
      <w:r w:rsidRPr="00D36FF1">
        <w:rPr>
          <w:b/>
          <w:sz w:val="28"/>
          <w:szCs w:val="28"/>
          <w:lang w:val="uk-UA"/>
        </w:rPr>
        <w:t xml:space="preserve"> </w:t>
      </w:r>
      <w:r w:rsidR="00F81204" w:rsidRPr="00D36FF1">
        <w:rPr>
          <w:b/>
          <w:sz w:val="28"/>
          <w:szCs w:val="28"/>
          <w:lang w:val="uk-UA"/>
        </w:rPr>
        <w:t xml:space="preserve">борошняних </w:t>
      </w:r>
      <w:r w:rsidRPr="00D36FF1">
        <w:rPr>
          <w:b/>
          <w:sz w:val="28"/>
          <w:szCs w:val="28"/>
          <w:lang w:val="uk-UA"/>
        </w:rPr>
        <w:t>кліщів</w:t>
      </w:r>
      <w:r w:rsidR="00F81204" w:rsidRPr="00D36FF1">
        <w:rPr>
          <w:sz w:val="28"/>
          <w:szCs w:val="28"/>
          <w:lang w:val="uk-UA"/>
        </w:rPr>
        <w:t xml:space="preserve"> </w:t>
      </w:r>
      <w:r w:rsidRPr="00D36FF1">
        <w:rPr>
          <w:sz w:val="28"/>
          <w:szCs w:val="28"/>
          <w:lang w:val="uk-UA"/>
        </w:rPr>
        <w:t xml:space="preserve">та </w:t>
      </w:r>
      <w:r w:rsidR="00F81204" w:rsidRPr="00D36FF1">
        <w:rPr>
          <w:b/>
          <w:sz w:val="28"/>
          <w:szCs w:val="28"/>
          <w:lang w:val="uk-UA"/>
        </w:rPr>
        <w:t>гусениць зернової молі</w:t>
      </w:r>
      <w:r w:rsidR="00F81204" w:rsidRPr="00F645B1">
        <w:rPr>
          <w:bCs/>
          <w:sz w:val="28"/>
          <w:szCs w:val="28"/>
          <w:lang w:val="uk-UA"/>
        </w:rPr>
        <w:t>.</w:t>
      </w:r>
      <w:r w:rsidR="00F81204" w:rsidRPr="00D36FF1">
        <w:rPr>
          <w:sz w:val="28"/>
          <w:szCs w:val="28"/>
          <w:lang w:val="uk-UA"/>
        </w:rPr>
        <w:t xml:space="preserve"> </w:t>
      </w:r>
    </w:p>
    <w:p w14:paraId="28CF0316" w14:textId="4550408B" w:rsidR="00F81204" w:rsidRPr="00D36FF1" w:rsidRDefault="00F81204" w:rsidP="00D36FF1">
      <w:pPr>
        <w:ind w:right="-180" w:firstLine="720"/>
        <w:jc w:val="both"/>
        <w:rPr>
          <w:color w:val="FF0000"/>
          <w:spacing w:val="-4"/>
          <w:sz w:val="28"/>
          <w:szCs w:val="28"/>
          <w:lang w:val="uk-UA"/>
        </w:rPr>
      </w:pPr>
      <w:r w:rsidRPr="00D36FF1">
        <w:rPr>
          <w:rStyle w:val="3564"/>
          <w:sz w:val="28"/>
          <w:szCs w:val="28"/>
          <w:lang w:val="uk-UA"/>
        </w:rPr>
        <w:t xml:space="preserve">Дані види шкідників мають високу здатність до розмноження, тому за тривалого зберігання </w:t>
      </w:r>
      <w:proofErr w:type="spellStart"/>
      <w:r w:rsidRPr="00D36FF1">
        <w:rPr>
          <w:rStyle w:val="3564"/>
          <w:sz w:val="28"/>
          <w:szCs w:val="28"/>
          <w:lang w:val="uk-UA"/>
        </w:rPr>
        <w:t>зернопродуктів</w:t>
      </w:r>
      <w:proofErr w:type="spellEnd"/>
      <w:r w:rsidRPr="00D36FF1">
        <w:rPr>
          <w:rStyle w:val="3564"/>
          <w:sz w:val="28"/>
          <w:szCs w:val="28"/>
          <w:lang w:val="uk-UA"/>
        </w:rPr>
        <w:t xml:space="preserve"> та сприятливих для розвитку комах умов їх кількість може різко зростати. Передусім, шкідники хлібних запасів небезпечні для насіння. Живлячись зерном, вони забруднюють його екскрементами, шкірками від линянь, відмерлими особинами, павутинням. </w:t>
      </w:r>
      <w:r w:rsidRPr="00D36FF1">
        <w:rPr>
          <w:rStyle w:val="3564"/>
          <w:sz w:val="28"/>
          <w:szCs w:val="28"/>
        </w:rPr>
        <w:t xml:space="preserve">Зерно </w:t>
      </w:r>
      <w:proofErr w:type="spellStart"/>
      <w:r w:rsidRPr="00D36FF1">
        <w:rPr>
          <w:rStyle w:val="3564"/>
          <w:sz w:val="28"/>
          <w:szCs w:val="28"/>
        </w:rPr>
        <w:t>склеюється</w:t>
      </w:r>
      <w:proofErr w:type="spellEnd"/>
      <w:r w:rsidRPr="00D36FF1">
        <w:rPr>
          <w:rStyle w:val="3564"/>
          <w:sz w:val="28"/>
          <w:szCs w:val="28"/>
        </w:rPr>
        <w:t xml:space="preserve"> в грудки, </w:t>
      </w:r>
      <w:proofErr w:type="spellStart"/>
      <w:r w:rsidRPr="00D36FF1">
        <w:rPr>
          <w:rStyle w:val="3564"/>
          <w:sz w:val="28"/>
          <w:szCs w:val="28"/>
        </w:rPr>
        <w:t>ущільнюється</w:t>
      </w:r>
      <w:proofErr w:type="spellEnd"/>
      <w:r w:rsidRPr="00D36FF1">
        <w:rPr>
          <w:rStyle w:val="3564"/>
          <w:sz w:val="28"/>
          <w:szCs w:val="28"/>
        </w:rPr>
        <w:t xml:space="preserve">, в </w:t>
      </w:r>
      <w:proofErr w:type="spellStart"/>
      <w:r w:rsidRPr="00D36FF1">
        <w:rPr>
          <w:rStyle w:val="3564"/>
          <w:sz w:val="28"/>
          <w:szCs w:val="28"/>
        </w:rPr>
        <w:t>ньому</w:t>
      </w:r>
      <w:proofErr w:type="spellEnd"/>
      <w:r w:rsidRPr="00D36FF1">
        <w:rPr>
          <w:rStyle w:val="3564"/>
          <w:sz w:val="28"/>
          <w:szCs w:val="28"/>
        </w:rPr>
        <w:t xml:space="preserve"> </w:t>
      </w:r>
      <w:proofErr w:type="spellStart"/>
      <w:r w:rsidRPr="00D36FF1">
        <w:rPr>
          <w:rStyle w:val="3564"/>
          <w:sz w:val="28"/>
          <w:szCs w:val="28"/>
        </w:rPr>
        <w:t>підвищуються</w:t>
      </w:r>
      <w:proofErr w:type="spellEnd"/>
      <w:r w:rsidRPr="00D36FF1">
        <w:rPr>
          <w:rStyle w:val="3564"/>
          <w:sz w:val="28"/>
          <w:szCs w:val="28"/>
        </w:rPr>
        <w:t xml:space="preserve"> температура і </w:t>
      </w:r>
      <w:proofErr w:type="spellStart"/>
      <w:r w:rsidRPr="00D36FF1">
        <w:rPr>
          <w:rStyle w:val="3564"/>
          <w:sz w:val="28"/>
          <w:szCs w:val="28"/>
        </w:rPr>
        <w:t>вологість</w:t>
      </w:r>
      <w:proofErr w:type="spellEnd"/>
      <w:r w:rsidRPr="00D36FF1">
        <w:rPr>
          <w:rStyle w:val="3564"/>
          <w:sz w:val="28"/>
          <w:szCs w:val="28"/>
        </w:rPr>
        <w:t>.</w:t>
      </w:r>
      <w:r w:rsidRPr="00D36FF1">
        <w:rPr>
          <w:sz w:val="28"/>
          <w:szCs w:val="28"/>
        </w:rPr>
        <w:t xml:space="preserve"> </w:t>
      </w:r>
      <w:proofErr w:type="spellStart"/>
      <w:r w:rsidRPr="00D36FF1">
        <w:rPr>
          <w:sz w:val="28"/>
          <w:szCs w:val="28"/>
        </w:rPr>
        <w:t>Пошкоджене</w:t>
      </w:r>
      <w:proofErr w:type="spellEnd"/>
      <w:r w:rsidRPr="00D36FF1">
        <w:rPr>
          <w:sz w:val="28"/>
          <w:szCs w:val="28"/>
        </w:rPr>
        <w:t xml:space="preserve"> зерно </w:t>
      </w:r>
      <w:proofErr w:type="spellStart"/>
      <w:r w:rsidRPr="00D36FF1">
        <w:rPr>
          <w:sz w:val="28"/>
          <w:szCs w:val="28"/>
        </w:rPr>
        <w:t>набагато</w:t>
      </w:r>
      <w:proofErr w:type="spellEnd"/>
      <w:r w:rsidRPr="00D36FF1">
        <w:rPr>
          <w:sz w:val="28"/>
          <w:szCs w:val="28"/>
        </w:rPr>
        <w:t xml:space="preserve"> </w:t>
      </w:r>
      <w:proofErr w:type="spellStart"/>
      <w:r w:rsidRPr="00D36FF1">
        <w:rPr>
          <w:sz w:val="28"/>
          <w:szCs w:val="28"/>
        </w:rPr>
        <w:t>швидше</w:t>
      </w:r>
      <w:proofErr w:type="spellEnd"/>
      <w:r w:rsidRPr="00D36FF1">
        <w:rPr>
          <w:sz w:val="28"/>
          <w:szCs w:val="28"/>
        </w:rPr>
        <w:t xml:space="preserve"> </w:t>
      </w:r>
      <w:proofErr w:type="spellStart"/>
      <w:r w:rsidRPr="00D36FF1">
        <w:rPr>
          <w:sz w:val="28"/>
          <w:szCs w:val="28"/>
        </w:rPr>
        <w:t>заселяють</w:t>
      </w:r>
      <w:proofErr w:type="spellEnd"/>
      <w:r w:rsidRPr="00D36FF1">
        <w:rPr>
          <w:sz w:val="28"/>
          <w:szCs w:val="28"/>
        </w:rPr>
        <w:t xml:space="preserve"> </w:t>
      </w:r>
      <w:proofErr w:type="spellStart"/>
      <w:r w:rsidRPr="00D36FF1">
        <w:rPr>
          <w:sz w:val="28"/>
          <w:szCs w:val="28"/>
        </w:rPr>
        <w:t>плісняві</w:t>
      </w:r>
      <w:proofErr w:type="spellEnd"/>
      <w:r w:rsidRPr="00D36FF1">
        <w:rPr>
          <w:sz w:val="28"/>
          <w:szCs w:val="28"/>
        </w:rPr>
        <w:t xml:space="preserve"> </w:t>
      </w:r>
      <w:proofErr w:type="spellStart"/>
      <w:r w:rsidRPr="00D36FF1">
        <w:rPr>
          <w:sz w:val="28"/>
          <w:szCs w:val="28"/>
        </w:rPr>
        <w:t>гриби</w:t>
      </w:r>
      <w:proofErr w:type="spellEnd"/>
      <w:r w:rsidRPr="00D36FF1">
        <w:rPr>
          <w:sz w:val="28"/>
          <w:szCs w:val="28"/>
        </w:rPr>
        <w:t xml:space="preserve">, </w:t>
      </w:r>
      <w:proofErr w:type="spellStart"/>
      <w:r w:rsidRPr="00D36FF1">
        <w:rPr>
          <w:sz w:val="28"/>
          <w:szCs w:val="28"/>
        </w:rPr>
        <w:t>що</w:t>
      </w:r>
      <w:proofErr w:type="spellEnd"/>
      <w:r w:rsidRPr="00D36FF1">
        <w:rPr>
          <w:sz w:val="28"/>
          <w:szCs w:val="28"/>
        </w:rPr>
        <w:t xml:space="preserve"> </w:t>
      </w:r>
      <w:proofErr w:type="spellStart"/>
      <w:r w:rsidRPr="00D36FF1">
        <w:rPr>
          <w:sz w:val="28"/>
          <w:szCs w:val="28"/>
        </w:rPr>
        <w:t>псують</w:t>
      </w:r>
      <w:proofErr w:type="spellEnd"/>
      <w:r w:rsidRPr="00D36FF1">
        <w:rPr>
          <w:sz w:val="28"/>
          <w:szCs w:val="28"/>
        </w:rPr>
        <w:t xml:space="preserve"> </w:t>
      </w:r>
      <w:proofErr w:type="spellStart"/>
      <w:r w:rsidRPr="00D36FF1">
        <w:rPr>
          <w:sz w:val="28"/>
          <w:szCs w:val="28"/>
        </w:rPr>
        <w:t>його</w:t>
      </w:r>
      <w:proofErr w:type="spellEnd"/>
      <w:r w:rsidRPr="00D36FF1">
        <w:rPr>
          <w:sz w:val="28"/>
          <w:szCs w:val="28"/>
        </w:rPr>
        <w:t xml:space="preserve">, </w:t>
      </w:r>
      <w:proofErr w:type="spellStart"/>
      <w:r w:rsidRPr="00D36FF1">
        <w:rPr>
          <w:sz w:val="28"/>
          <w:szCs w:val="28"/>
        </w:rPr>
        <w:t>виділяючи</w:t>
      </w:r>
      <w:proofErr w:type="spellEnd"/>
      <w:r w:rsidRPr="00D36FF1">
        <w:rPr>
          <w:sz w:val="28"/>
          <w:szCs w:val="28"/>
        </w:rPr>
        <w:t xml:space="preserve"> при </w:t>
      </w:r>
      <w:proofErr w:type="spellStart"/>
      <w:r w:rsidRPr="00D36FF1">
        <w:rPr>
          <w:sz w:val="28"/>
          <w:szCs w:val="28"/>
        </w:rPr>
        <w:t>цьому</w:t>
      </w:r>
      <w:proofErr w:type="spellEnd"/>
      <w:r w:rsidRPr="00D36FF1">
        <w:rPr>
          <w:sz w:val="28"/>
          <w:szCs w:val="28"/>
        </w:rPr>
        <w:t xml:space="preserve"> </w:t>
      </w:r>
      <w:proofErr w:type="spellStart"/>
      <w:r w:rsidRPr="00D36FF1">
        <w:rPr>
          <w:sz w:val="28"/>
          <w:szCs w:val="28"/>
        </w:rPr>
        <w:t>шкідливі</w:t>
      </w:r>
      <w:proofErr w:type="spellEnd"/>
      <w:r w:rsidRPr="00D36FF1">
        <w:rPr>
          <w:sz w:val="28"/>
          <w:szCs w:val="28"/>
        </w:rPr>
        <w:t xml:space="preserve"> </w:t>
      </w:r>
      <w:proofErr w:type="spellStart"/>
      <w:r w:rsidRPr="00D36FF1">
        <w:rPr>
          <w:sz w:val="28"/>
          <w:szCs w:val="28"/>
        </w:rPr>
        <w:t>речовини</w:t>
      </w:r>
      <w:proofErr w:type="spellEnd"/>
      <w:r w:rsidRPr="00D36FF1">
        <w:rPr>
          <w:sz w:val="28"/>
          <w:szCs w:val="28"/>
        </w:rPr>
        <w:t xml:space="preserve">, </w:t>
      </w:r>
      <w:proofErr w:type="spellStart"/>
      <w:r w:rsidRPr="00D36FF1">
        <w:rPr>
          <w:sz w:val="28"/>
          <w:szCs w:val="28"/>
        </w:rPr>
        <w:t>які</w:t>
      </w:r>
      <w:proofErr w:type="spellEnd"/>
      <w:r w:rsidRPr="00D36FF1">
        <w:rPr>
          <w:sz w:val="28"/>
          <w:szCs w:val="28"/>
        </w:rPr>
        <w:t xml:space="preserve"> </w:t>
      </w:r>
      <w:proofErr w:type="spellStart"/>
      <w:r w:rsidRPr="00D36FF1">
        <w:rPr>
          <w:sz w:val="28"/>
          <w:szCs w:val="28"/>
        </w:rPr>
        <w:t>можуть</w:t>
      </w:r>
      <w:proofErr w:type="spellEnd"/>
      <w:r w:rsidRPr="00D36FF1">
        <w:rPr>
          <w:sz w:val="28"/>
          <w:szCs w:val="28"/>
        </w:rPr>
        <w:t xml:space="preserve"> </w:t>
      </w:r>
      <w:proofErr w:type="spellStart"/>
      <w:r w:rsidRPr="00D36FF1">
        <w:rPr>
          <w:sz w:val="28"/>
          <w:szCs w:val="28"/>
        </w:rPr>
        <w:t>спричиняти</w:t>
      </w:r>
      <w:proofErr w:type="spellEnd"/>
      <w:r w:rsidRPr="00D36FF1">
        <w:rPr>
          <w:sz w:val="28"/>
          <w:szCs w:val="28"/>
        </w:rPr>
        <w:t xml:space="preserve"> </w:t>
      </w:r>
      <w:proofErr w:type="spellStart"/>
      <w:r w:rsidRPr="00D36FF1">
        <w:rPr>
          <w:sz w:val="28"/>
          <w:szCs w:val="28"/>
        </w:rPr>
        <w:t>отруєння</w:t>
      </w:r>
      <w:proofErr w:type="spellEnd"/>
      <w:r w:rsidRPr="00D36FF1">
        <w:rPr>
          <w:sz w:val="28"/>
          <w:szCs w:val="28"/>
        </w:rPr>
        <w:t xml:space="preserve"> </w:t>
      </w:r>
      <w:proofErr w:type="spellStart"/>
      <w:r w:rsidRPr="00D36FF1">
        <w:rPr>
          <w:sz w:val="28"/>
          <w:szCs w:val="28"/>
        </w:rPr>
        <w:t>тварин</w:t>
      </w:r>
      <w:proofErr w:type="spellEnd"/>
      <w:r w:rsidRPr="00D36FF1">
        <w:rPr>
          <w:sz w:val="28"/>
          <w:szCs w:val="28"/>
        </w:rPr>
        <w:t xml:space="preserve">. </w:t>
      </w:r>
      <w:r w:rsidRPr="00D36FF1">
        <w:rPr>
          <w:sz w:val="28"/>
          <w:szCs w:val="28"/>
          <w:lang w:val="uk-UA"/>
        </w:rPr>
        <w:lastRenderedPageBreak/>
        <w:t>Наразі в зерносховищах проводять знезараження збіжжя через фумігацію дозволеними препаратами.</w:t>
      </w:r>
    </w:p>
    <w:p w14:paraId="7DC1EA65" w14:textId="77777777" w:rsidR="000F6092" w:rsidRDefault="00BF530F" w:rsidP="00BF530F">
      <w:pPr>
        <w:ind w:right="-5" w:firstLine="720"/>
        <w:jc w:val="both"/>
        <w:rPr>
          <w:sz w:val="28"/>
          <w:szCs w:val="28"/>
          <w:lang w:val="uk-UA"/>
        </w:rPr>
      </w:pPr>
      <w:r w:rsidRPr="00D36FF1">
        <w:rPr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D36FF1">
        <w:rPr>
          <w:sz w:val="28"/>
          <w:szCs w:val="28"/>
          <w:lang w:val="uk-UA"/>
        </w:rPr>
        <w:t>фітосанітарний</w:t>
      </w:r>
      <w:proofErr w:type="spellEnd"/>
      <w:r w:rsidRPr="00D36FF1">
        <w:rPr>
          <w:sz w:val="28"/>
          <w:szCs w:val="28"/>
          <w:lang w:val="uk-UA"/>
        </w:rPr>
        <w:t xml:space="preserve"> нагляд за посівами озимих зернових та ріпаку.</w:t>
      </w:r>
    </w:p>
    <w:p w14:paraId="12D5765D" w14:textId="17340907" w:rsidR="000F6092" w:rsidRDefault="00BF530F" w:rsidP="000F6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D36FF1">
        <w:rPr>
          <w:sz w:val="28"/>
          <w:szCs w:val="28"/>
          <w:lang w:val="uk-UA"/>
        </w:rPr>
        <w:t xml:space="preserve"> </w:t>
      </w:r>
      <w:r w:rsidR="000F6092" w:rsidRPr="003E02E1">
        <w:rPr>
          <w:spacing w:val="-6"/>
          <w:sz w:val="28"/>
          <w:szCs w:val="28"/>
        </w:rPr>
        <w:t xml:space="preserve">За оперативною інформацією про хід робіт із </w:t>
      </w:r>
      <w:proofErr w:type="spellStart"/>
      <w:r w:rsidR="000F6092" w:rsidRPr="003E02E1">
        <w:rPr>
          <w:spacing w:val="-6"/>
          <w:sz w:val="28"/>
          <w:szCs w:val="28"/>
        </w:rPr>
        <w:t>захисту</w:t>
      </w:r>
      <w:proofErr w:type="spellEnd"/>
      <w:r w:rsidR="000F6092" w:rsidRPr="003E02E1">
        <w:rPr>
          <w:spacing w:val="-6"/>
          <w:sz w:val="28"/>
          <w:szCs w:val="28"/>
        </w:rPr>
        <w:t xml:space="preserve"> </w:t>
      </w:r>
      <w:proofErr w:type="spellStart"/>
      <w:r w:rsidR="000F6092" w:rsidRPr="003E02E1">
        <w:rPr>
          <w:spacing w:val="-6"/>
          <w:sz w:val="28"/>
          <w:szCs w:val="28"/>
        </w:rPr>
        <w:t>рослин</w:t>
      </w:r>
      <w:proofErr w:type="spellEnd"/>
      <w:r w:rsidR="000F6092" w:rsidRPr="003E02E1">
        <w:rPr>
          <w:spacing w:val="-6"/>
          <w:sz w:val="28"/>
          <w:szCs w:val="28"/>
        </w:rPr>
        <w:t xml:space="preserve">, </w:t>
      </w:r>
      <w:proofErr w:type="spellStart"/>
      <w:r w:rsidR="000F6092" w:rsidRPr="003E02E1">
        <w:rPr>
          <w:spacing w:val="-6"/>
          <w:sz w:val="28"/>
          <w:szCs w:val="28"/>
        </w:rPr>
        <w:t>наданою</w:t>
      </w:r>
      <w:proofErr w:type="spellEnd"/>
      <w:r w:rsidR="000F6092" w:rsidRPr="003E02E1">
        <w:rPr>
          <w:spacing w:val="-6"/>
          <w:sz w:val="28"/>
          <w:szCs w:val="28"/>
        </w:rPr>
        <w:t xml:space="preserve"> </w:t>
      </w:r>
      <w:proofErr w:type="spellStart"/>
      <w:r w:rsidR="000F6092" w:rsidRPr="003E02E1">
        <w:rPr>
          <w:spacing w:val="-6"/>
          <w:sz w:val="28"/>
          <w:szCs w:val="28"/>
        </w:rPr>
        <w:t>Головними</w:t>
      </w:r>
      <w:proofErr w:type="spellEnd"/>
      <w:r w:rsidR="000F6092" w:rsidRPr="003E02E1">
        <w:rPr>
          <w:spacing w:val="-6"/>
          <w:sz w:val="28"/>
          <w:szCs w:val="28"/>
        </w:rPr>
        <w:t xml:space="preserve"> </w:t>
      </w:r>
      <w:proofErr w:type="spellStart"/>
      <w:r w:rsidR="000F6092" w:rsidRPr="003E02E1">
        <w:rPr>
          <w:spacing w:val="-6"/>
          <w:sz w:val="28"/>
          <w:szCs w:val="28"/>
        </w:rPr>
        <w:t>управліннями</w:t>
      </w:r>
      <w:proofErr w:type="spellEnd"/>
      <w:r w:rsidR="000F6092" w:rsidRPr="003E02E1">
        <w:rPr>
          <w:spacing w:val="-6"/>
          <w:sz w:val="28"/>
          <w:szCs w:val="28"/>
        </w:rPr>
        <w:t xml:space="preserve"> </w:t>
      </w:r>
      <w:proofErr w:type="spellStart"/>
      <w:r w:rsidR="000F6092" w:rsidRPr="003E02E1">
        <w:rPr>
          <w:spacing w:val="-6"/>
          <w:sz w:val="28"/>
          <w:szCs w:val="28"/>
        </w:rPr>
        <w:t>Держпродспоживслужби</w:t>
      </w:r>
      <w:proofErr w:type="spellEnd"/>
      <w:r w:rsidR="000F6092" w:rsidRPr="003E02E1">
        <w:rPr>
          <w:spacing w:val="-6"/>
          <w:sz w:val="28"/>
          <w:szCs w:val="28"/>
        </w:rPr>
        <w:t xml:space="preserve"> в областях</w:t>
      </w:r>
      <w:r w:rsidR="000F6092" w:rsidRPr="003E02E1">
        <w:rPr>
          <w:spacing w:val="-6"/>
          <w:sz w:val="28"/>
          <w:szCs w:val="28"/>
          <w:lang w:val="uk-UA"/>
        </w:rPr>
        <w:t xml:space="preserve"> станом </w:t>
      </w:r>
      <w:r w:rsidR="000F6092" w:rsidRPr="00FA2925">
        <w:rPr>
          <w:spacing w:val="-6"/>
          <w:sz w:val="28"/>
          <w:szCs w:val="28"/>
          <w:lang w:val="uk-UA"/>
        </w:rPr>
        <w:t>на</w:t>
      </w:r>
      <w:r w:rsidR="000F6092">
        <w:rPr>
          <w:spacing w:val="-6"/>
          <w:sz w:val="28"/>
          <w:szCs w:val="28"/>
          <w:lang w:val="uk-UA"/>
        </w:rPr>
        <w:t xml:space="preserve">                         </w:t>
      </w:r>
      <w:r w:rsidR="000F6092" w:rsidRPr="00FA2925">
        <w:rPr>
          <w:spacing w:val="-6"/>
          <w:sz w:val="28"/>
          <w:szCs w:val="28"/>
          <w:lang w:val="uk-UA"/>
        </w:rPr>
        <w:t xml:space="preserve"> </w:t>
      </w:r>
      <w:r w:rsidR="000F6092">
        <w:rPr>
          <w:spacing w:val="-6"/>
          <w:sz w:val="28"/>
          <w:szCs w:val="28"/>
          <w:lang w:val="uk-UA"/>
        </w:rPr>
        <w:t xml:space="preserve"> </w:t>
      </w:r>
      <w:r w:rsidR="000F6092" w:rsidRPr="000F6092">
        <w:rPr>
          <w:b/>
          <w:spacing w:val="-6"/>
          <w:sz w:val="28"/>
          <w:szCs w:val="28"/>
        </w:rPr>
        <w:t>0</w:t>
      </w:r>
      <w:r w:rsidR="000F6092" w:rsidRPr="000F6092">
        <w:rPr>
          <w:b/>
          <w:spacing w:val="-6"/>
          <w:sz w:val="28"/>
          <w:szCs w:val="28"/>
          <w:lang w:val="uk-UA"/>
        </w:rPr>
        <w:t>1.02.</w:t>
      </w:r>
      <w:r w:rsidR="000F6092" w:rsidRPr="000F6092">
        <w:rPr>
          <w:b/>
          <w:spacing w:val="-6"/>
          <w:sz w:val="28"/>
          <w:szCs w:val="28"/>
        </w:rPr>
        <w:t>2024</w:t>
      </w:r>
      <w:r w:rsidR="005008AA">
        <w:rPr>
          <w:spacing w:val="-6"/>
          <w:sz w:val="28"/>
          <w:szCs w:val="28"/>
          <w:lang w:val="uk-UA"/>
        </w:rPr>
        <w:t xml:space="preserve"> проти мишоподібних </w:t>
      </w:r>
      <w:r w:rsidR="000F6092">
        <w:rPr>
          <w:spacing w:val="-6"/>
          <w:sz w:val="28"/>
          <w:szCs w:val="28"/>
          <w:lang w:val="uk-UA"/>
        </w:rPr>
        <w:t xml:space="preserve">гризунів було оброблено – </w:t>
      </w:r>
      <w:r w:rsidR="000F6092" w:rsidRPr="00B704EA">
        <w:rPr>
          <w:spacing w:val="-6"/>
          <w:sz w:val="28"/>
          <w:szCs w:val="28"/>
        </w:rPr>
        <w:t>4</w:t>
      </w:r>
      <w:r w:rsidR="000F6092">
        <w:rPr>
          <w:spacing w:val="-6"/>
          <w:sz w:val="28"/>
          <w:szCs w:val="28"/>
          <w:lang w:val="uk-UA"/>
        </w:rPr>
        <w:t>11,5 тис. га сільськогосподарських угідь, з них:</w:t>
      </w:r>
    </w:p>
    <w:p w14:paraId="222A9305" w14:textId="77777777" w:rsidR="000F6092" w:rsidRDefault="000F6092" w:rsidP="000F6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озимі зернові культури  –  225,2 тис. га;</w:t>
      </w:r>
    </w:p>
    <w:p w14:paraId="5656FA5C" w14:textId="77777777" w:rsidR="000F6092" w:rsidRDefault="000F6092" w:rsidP="000F6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озимий ріпак – 154,0 тис. га;</w:t>
      </w:r>
    </w:p>
    <w:p w14:paraId="61CF8991" w14:textId="77777777" w:rsidR="000F6092" w:rsidRDefault="000F6092" w:rsidP="000F6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багаторічні трави </w:t>
      </w:r>
      <w:bookmarkStart w:id="0" w:name="_Hlk141958779"/>
      <w:r>
        <w:rPr>
          <w:sz w:val="28"/>
          <w:szCs w:val="28"/>
          <w:lang w:val="uk-UA"/>
        </w:rPr>
        <w:t xml:space="preserve">– 17,9 </w:t>
      </w:r>
      <w:bookmarkEnd w:id="0"/>
      <w:r>
        <w:rPr>
          <w:sz w:val="28"/>
          <w:szCs w:val="28"/>
          <w:lang w:val="uk-UA"/>
        </w:rPr>
        <w:t>тис. га;</w:t>
      </w:r>
    </w:p>
    <w:p w14:paraId="71DD59F6" w14:textId="28164EC6" w:rsidR="000F6092" w:rsidRDefault="000F6092" w:rsidP="000F6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інші культури –  14,4  тис.</w:t>
      </w:r>
      <w:r>
        <w:rPr>
          <w:sz w:val="28"/>
          <w:szCs w:val="28"/>
          <w:lang w:val="uk-UA"/>
        </w:rPr>
        <w:t xml:space="preserve"> гектарів</w:t>
      </w:r>
      <w:r w:rsidR="0021373C">
        <w:rPr>
          <w:sz w:val="28"/>
          <w:szCs w:val="28"/>
          <w:lang w:val="uk-UA"/>
        </w:rPr>
        <w:t>.</w:t>
      </w:r>
    </w:p>
    <w:p w14:paraId="6EB8F4C9" w14:textId="77777777" w:rsidR="005008AA" w:rsidRDefault="005008AA" w:rsidP="000F6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</w:p>
    <w:p w14:paraId="4893AA32" w14:textId="4C791964" w:rsidR="005008AA" w:rsidRDefault="005008AA" w:rsidP="000F6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CCFF821" wp14:editId="05A390AF">
            <wp:extent cx="6120765" cy="5038123"/>
            <wp:effectExtent l="0" t="0" r="13335" b="10160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492B96B1-386E-4920-1C31-CF2001661E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8B61DD0" w14:textId="134A2D37" w:rsidR="00BF530F" w:rsidRPr="00D36FF1" w:rsidRDefault="00BF530F" w:rsidP="00BF530F">
      <w:pPr>
        <w:ind w:right="-5" w:firstLine="720"/>
        <w:jc w:val="both"/>
        <w:rPr>
          <w:sz w:val="28"/>
          <w:szCs w:val="28"/>
          <w:lang w:val="uk-UA"/>
        </w:rPr>
      </w:pPr>
    </w:p>
    <w:p w14:paraId="6DA27E97" w14:textId="77777777" w:rsidR="00BF530F" w:rsidRPr="00D36FF1" w:rsidRDefault="00BF530F" w:rsidP="00BF530F">
      <w:pPr>
        <w:rPr>
          <w:sz w:val="28"/>
          <w:szCs w:val="28"/>
        </w:rPr>
      </w:pPr>
    </w:p>
    <w:p w14:paraId="0DDF5262" w14:textId="77777777" w:rsidR="00730F0F" w:rsidRPr="00D36FF1" w:rsidRDefault="00730F0F">
      <w:bookmarkStart w:id="1" w:name="_GoBack"/>
      <w:bookmarkEnd w:id="1"/>
    </w:p>
    <w:sectPr w:rsidR="00730F0F" w:rsidRPr="00D36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0F"/>
    <w:rsid w:val="000B1B1A"/>
    <w:rsid w:val="000F6092"/>
    <w:rsid w:val="0021373C"/>
    <w:rsid w:val="00271E52"/>
    <w:rsid w:val="00477293"/>
    <w:rsid w:val="005008AA"/>
    <w:rsid w:val="00556008"/>
    <w:rsid w:val="006C0B9C"/>
    <w:rsid w:val="00712DBB"/>
    <w:rsid w:val="00723EE3"/>
    <w:rsid w:val="00730F0F"/>
    <w:rsid w:val="007F65F7"/>
    <w:rsid w:val="00816F15"/>
    <w:rsid w:val="00AA6BBF"/>
    <w:rsid w:val="00B00407"/>
    <w:rsid w:val="00BF530F"/>
    <w:rsid w:val="00D17966"/>
    <w:rsid w:val="00D36FF1"/>
    <w:rsid w:val="00E009BF"/>
    <w:rsid w:val="00F645B1"/>
    <w:rsid w:val="00F6540D"/>
    <w:rsid w:val="00F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E8D2"/>
  <w15:chartTrackingRefBased/>
  <w15:docId w15:val="{1251648C-857C-422B-B22E-B3586B04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0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BF530F"/>
    <w:pPr>
      <w:spacing w:before="100" w:beforeAutospacing="1" w:after="100" w:afterAutospacing="1"/>
    </w:pPr>
  </w:style>
  <w:style w:type="paragraph" w:customStyle="1" w:styleId="docdata">
    <w:name w:val="docdata"/>
    <w:aliases w:val="docy,v5,7534,baiaagaaboqcaaadzrkaaavzgqaaaaaaaaaaaaaaaaaaaaaaaaaaaaaaaaaaaaaaaaaaaaaaaaaaaaaaaaaaaaaaaaaaaaaaaaaaaaaaaaaaaaaaaaaaaaaaaaaaaaaaaaaaaaaaaaaaaaaaaaaaaaaaaaaaaaaaaaaaaaaaaaaaaaaaaaaaaaaaaaaaaaaaaaaaaaaaaaaaaaaaaaaaaaaaaaaaaaaaaaaaaaaa"/>
    <w:basedOn w:val="a"/>
    <w:rsid w:val="00BF530F"/>
    <w:pPr>
      <w:spacing w:before="100" w:beforeAutospacing="1" w:after="100" w:afterAutospacing="1"/>
    </w:pPr>
    <w:rPr>
      <w:lang w:val="uk-UA" w:eastAsia="uk-UA"/>
    </w:rPr>
  </w:style>
  <w:style w:type="character" w:customStyle="1" w:styleId="3564">
    <w:name w:val="3564"/>
    <w:aliases w:val="baiaagaaboqcaaadqgkaaaw4cqaaaaaaaaaaaaaaaaaaaaaaaaaaaaaaaaaaaaaaaaaaaaaaaaaaaaaaaaaaaaaaaaaaaaaaaaaaaaaaaaaaaaaaaaaaaaaaaaaaaaaaaaaaaaaaaaaaaaaaaaaaaaaaaaaaaaaaaaaaaaaaaaaaaaaaaaaaaaaaaaaaaaaaaaaaaaaaaaaaaaaaaaaaaaaaaaaaaaaaaaaaaaaa"/>
    <w:basedOn w:val="a0"/>
    <w:rsid w:val="00F8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МИШОПОДІБНИХ ГРИЗУНІВ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01.02.2024 )</a:t>
            </a:r>
          </a:p>
        </c:rich>
      </c:tx>
      <c:layout>
        <c:manualLayout>
          <c:xMode val="edge"/>
          <c:yMode val="edge"/>
          <c:x val="0.20734074675205988"/>
          <c:y val="1.4932651185099314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90483335859345"/>
          <c:y val="0.26271436683702443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34-44A4-A90C-BB0EFE935F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34-44A4-A90C-BB0EFE935F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34-44A4-A90C-BB0EFE935F8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F34-44A4-A90C-BB0EFE935F8E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F34-44A4-A90C-BB0EFE935F8E}"/>
              </c:ext>
            </c:extLst>
          </c:dPt>
          <c:dLbls>
            <c:dLbl>
              <c:idx val="0"/>
              <c:layout>
                <c:manualLayout>
                  <c:x val="0"/>
                  <c:y val="0.1743466076892672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225,2 тис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.га</a:t>
                    </a:r>
                    <a:endParaRPr lang="uk-UA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34-44A4-A90C-BB0EFE935F8E}"/>
                </c:ext>
                <c:ext xmlns:c15="http://schemas.microsoft.com/office/drawing/2012/chart" uri="{CE6537A1-D6FC-4f65-9D91-7224C49458BB}">
                  <c15:layout>
                    <c:manualLayout>
                      <c:w val="0.18803781241544143"/>
                      <c:h val="0.2065808297567954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5711037513068527E-3"/>
                  <c:y val="0.1845534282833933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154,0 тис.га</a:t>
                    </a:r>
                    <a:endParaRPr lang="uk-UA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34-44A4-A90C-BB0EFE935F8E}"/>
                </c:ext>
                <c:ext xmlns:c15="http://schemas.microsoft.com/office/drawing/2012/chart" uri="{CE6537A1-D6FC-4f65-9D91-7224C49458BB}">
                  <c15:layout>
                    <c:manualLayout>
                      <c:w val="0.18855184923914139"/>
                      <c:h val="0.1930376728659990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22790856363016035"/>
                  <c:y val="2.0002239056610815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17,9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34-44A4-A90C-BB0EFE935F8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14,4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F34-44A4-A90C-BB0EFE935F8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F34-44A4-A90C-BB0EFE935F8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 – МИШИ.xls]Захист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'[ЗЗР графіки - Захист в 2023 році – копія – МИШИ.xls]Захист культур'!$B$5:$B$9</c:f>
              <c:numCache>
                <c:formatCode>General</c:formatCode>
                <c:ptCount val="5"/>
                <c:pt idx="0">
                  <c:v>202</c:v>
                </c:pt>
                <c:pt idx="1">
                  <c:v>140</c:v>
                </c:pt>
                <c:pt idx="2">
                  <c:v>15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F34-44A4-A90C-BB0EFE935F8E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F34-44A4-A90C-BB0EFE935F8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FF34-44A4-A90C-BB0EFE935F8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FF34-44A4-A90C-BB0EFE935F8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FF34-44A4-A90C-BB0EFE935F8E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FF34-44A4-A90C-BB0EFE935F8E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F34-44A4-A90C-BB0EFE935F8E}"/>
            </c:ext>
          </c:extLst>
        </c:ser>
        <c:ser>
          <c:idx val="2"/>
          <c:order val="2"/>
          <c:tx>
            <c:strRef>
              <c:f>'[ЗЗР графіки - Захист в 2023 році – копія – МИШИ.xls]Захист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FF34-44A4-A90C-BB0EFE935F8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FF34-44A4-A90C-BB0EFE935F8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FF34-44A4-A90C-BB0EFE935F8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FF34-44A4-A90C-BB0EFE935F8E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FF34-44A4-A90C-BB0EFE935F8E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F34-44A4-A90C-BB0EFE935F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2024-02-01T12:42:00Z</dcterms:created>
  <dcterms:modified xsi:type="dcterms:W3CDTF">2024-02-02T08:08:00Z</dcterms:modified>
</cp:coreProperties>
</file>