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7499" w14:textId="77777777" w:rsidR="001C09A6" w:rsidRDefault="001C09A6" w:rsidP="0075693A">
      <w:pPr>
        <w:spacing w:after="0" w:line="240" w:lineRule="auto"/>
        <w:jc w:val="center"/>
        <w:rPr>
          <w:rFonts w:ascii="Times New Roman" w:eastAsia="Times New Roman" w:hAnsi="Times New Roman" w:cs="Times New Roman"/>
          <w:b/>
          <w:sz w:val="28"/>
          <w:szCs w:val="28"/>
          <w:lang w:val="uk-UA"/>
        </w:rPr>
      </w:pPr>
    </w:p>
    <w:p w14:paraId="76378116" w14:textId="77777777" w:rsidR="001C09A6" w:rsidRDefault="001C09A6" w:rsidP="0075693A">
      <w:pPr>
        <w:spacing w:after="0" w:line="240" w:lineRule="auto"/>
        <w:jc w:val="center"/>
        <w:rPr>
          <w:rFonts w:ascii="Times New Roman" w:eastAsia="Times New Roman" w:hAnsi="Times New Roman" w:cs="Times New Roman"/>
          <w:b/>
          <w:sz w:val="28"/>
          <w:szCs w:val="28"/>
          <w:lang w:val="uk-UA"/>
        </w:rPr>
      </w:pPr>
    </w:p>
    <w:p w14:paraId="34AB0591" w14:textId="28984FBB" w:rsidR="00BA1BB0" w:rsidRDefault="00665A8B" w:rsidP="0075693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ПОРІВНЯЛЬНА ТАБЛИЦЯ</w:t>
      </w:r>
    </w:p>
    <w:p w14:paraId="41B1D362" w14:textId="7FF9182F" w:rsidR="00356C44" w:rsidRPr="00356C44" w:rsidRDefault="00665A8B" w:rsidP="00356C44">
      <w:pPr>
        <w:spacing w:after="0" w:line="240" w:lineRule="auto"/>
        <w:jc w:val="center"/>
        <w:rPr>
          <w:rFonts w:ascii="Times New Roman" w:eastAsia="Times New Roman" w:hAnsi="Times New Roman" w:cs="Times New Roman"/>
          <w:b/>
          <w:sz w:val="28"/>
          <w:szCs w:val="28"/>
          <w:lang w:val="uk-UA"/>
        </w:rPr>
      </w:pPr>
      <w:r w:rsidRPr="00356C44">
        <w:rPr>
          <w:rFonts w:ascii="Times New Roman" w:eastAsia="Times New Roman" w:hAnsi="Times New Roman" w:cs="Times New Roman"/>
          <w:b/>
          <w:sz w:val="28"/>
          <w:szCs w:val="28"/>
          <w:lang w:val="uk-UA"/>
        </w:rPr>
        <w:t xml:space="preserve">до проєкту </w:t>
      </w:r>
      <w:r w:rsidR="00356C44" w:rsidRPr="00356C44">
        <w:rPr>
          <w:rFonts w:ascii="Times New Roman" w:eastAsia="Times New Roman" w:hAnsi="Times New Roman" w:cs="Times New Roman"/>
          <w:b/>
          <w:sz w:val="28"/>
          <w:szCs w:val="28"/>
          <w:lang w:val="uk-UA"/>
        </w:rPr>
        <w:t xml:space="preserve">Закону України </w:t>
      </w:r>
      <w:r w:rsidR="00356C44" w:rsidRPr="00356C44">
        <w:rPr>
          <w:rFonts w:ascii="Times New Roman" w:hAnsi="Times New Roman" w:cs="Times New Roman"/>
          <w:b/>
          <w:bCs/>
          <w:sz w:val="28"/>
          <w:szCs w:val="28"/>
          <w:lang w:val="uk-UA"/>
        </w:rPr>
        <w:t>«</w:t>
      </w:r>
      <w:r w:rsidR="00361BB8">
        <w:rPr>
          <w:rFonts w:ascii="Times New Roman" w:hAnsi="Times New Roman" w:cs="Times New Roman"/>
          <w:b/>
          <w:bCs/>
          <w:sz w:val="28"/>
          <w:szCs w:val="28"/>
          <w:lang w:val="uk-UA"/>
        </w:rPr>
        <w:t>Про внесення змін до Закону України «</w:t>
      </w:r>
      <w:r w:rsidR="00356C44" w:rsidRPr="00356C44">
        <w:rPr>
          <w:rFonts w:ascii="Times New Roman" w:hAnsi="Times New Roman" w:cs="Times New Roman"/>
          <w:b/>
          <w:bCs/>
          <w:sz w:val="28"/>
          <w:szCs w:val="28"/>
          <w:lang w:val="uk-UA"/>
        </w:rPr>
        <w:t>Про заходи щодо попередження та зменшення вживання тютюнових виробів і їх шкідливого впливу на здоров’я населення» щодо</w:t>
      </w:r>
      <w:r w:rsidR="00356C44" w:rsidRPr="00356C44">
        <w:rPr>
          <w:rFonts w:ascii="Times New Roman" w:eastAsia="Times New Roman" w:hAnsi="Times New Roman" w:cs="Times New Roman"/>
          <w:b/>
          <w:sz w:val="28"/>
          <w:szCs w:val="28"/>
          <w:lang w:val="uk-UA"/>
        </w:rPr>
        <w:t xml:space="preserve"> заборони видимого для споживача розміщення тютюнових виробів та деяких інших виробів у місцях роздрібної торгівлі»</w:t>
      </w:r>
    </w:p>
    <w:p w14:paraId="20016897" w14:textId="18ACCFBA" w:rsidR="00BA1BB0" w:rsidRDefault="00BA1BB0">
      <w:pPr>
        <w:spacing w:after="0" w:line="240" w:lineRule="auto"/>
        <w:jc w:val="center"/>
        <w:rPr>
          <w:rFonts w:ascii="Times New Roman" w:eastAsia="Times New Roman" w:hAnsi="Times New Roman" w:cs="Times New Roman"/>
          <w:b/>
          <w:sz w:val="28"/>
          <w:szCs w:val="28"/>
          <w:lang w:val="uk-UA"/>
        </w:rPr>
      </w:pPr>
    </w:p>
    <w:p w14:paraId="38A9D256" w14:textId="77777777" w:rsidR="001C09A6" w:rsidRDefault="001C09A6">
      <w:pPr>
        <w:spacing w:after="0" w:line="240" w:lineRule="auto"/>
        <w:jc w:val="center"/>
        <w:rPr>
          <w:rFonts w:ascii="Times New Roman" w:eastAsia="Times New Roman" w:hAnsi="Times New Roman" w:cs="Times New Roman"/>
          <w:b/>
          <w:sz w:val="28"/>
          <w:szCs w:val="28"/>
          <w:lang w:val="uk-UA"/>
        </w:rPr>
      </w:pPr>
    </w:p>
    <w:tbl>
      <w:tblPr>
        <w:tblW w:w="13644" w:type="dxa"/>
        <w:tblLayout w:type="fixed"/>
        <w:tblLook w:val="04A0" w:firstRow="1" w:lastRow="0" w:firstColumn="1" w:lastColumn="0" w:noHBand="0" w:noVBand="1"/>
      </w:tblPr>
      <w:tblGrid>
        <w:gridCol w:w="6822"/>
        <w:gridCol w:w="6822"/>
      </w:tblGrid>
      <w:tr w:rsidR="00BA1BB0" w:rsidRPr="001B1964" w14:paraId="70882FA4" w14:textId="77777777" w:rsidTr="001C09A6">
        <w:trPr>
          <w:trHeight w:val="640"/>
        </w:trPr>
        <w:tc>
          <w:tcPr>
            <w:tcW w:w="6822" w:type="dxa"/>
            <w:tcBorders>
              <w:top w:val="single" w:sz="4" w:space="0" w:color="000000"/>
              <w:left w:val="single" w:sz="4" w:space="0" w:color="000000"/>
              <w:bottom w:val="single" w:sz="4" w:space="0" w:color="000000"/>
              <w:right w:val="single" w:sz="4" w:space="0" w:color="000000"/>
            </w:tcBorders>
          </w:tcPr>
          <w:p w14:paraId="71162552" w14:textId="77777777" w:rsidR="00BA1BB0" w:rsidRPr="001C09A6" w:rsidRDefault="00665A8B">
            <w:pPr>
              <w:widowControl w:val="0"/>
              <w:spacing w:after="0" w:line="240" w:lineRule="auto"/>
              <w:jc w:val="center"/>
              <w:rPr>
                <w:rFonts w:ascii="Times New Roman" w:eastAsia="Times New Roman" w:hAnsi="Times New Roman" w:cs="Times New Roman"/>
                <w:b/>
                <w:sz w:val="24"/>
                <w:szCs w:val="24"/>
                <w:lang w:val="uk-UA"/>
              </w:rPr>
            </w:pPr>
            <w:r w:rsidRPr="001C09A6">
              <w:rPr>
                <w:rFonts w:ascii="Times New Roman" w:eastAsia="Times New Roman" w:hAnsi="Times New Roman" w:cs="Times New Roman"/>
                <w:b/>
                <w:sz w:val="24"/>
                <w:szCs w:val="24"/>
                <w:lang w:val="uk-UA"/>
              </w:rPr>
              <w:t>Зміст положення акта законодавства</w:t>
            </w:r>
          </w:p>
        </w:tc>
        <w:tc>
          <w:tcPr>
            <w:tcW w:w="6822" w:type="dxa"/>
            <w:tcBorders>
              <w:top w:val="single" w:sz="4" w:space="0" w:color="000000"/>
              <w:left w:val="single" w:sz="4" w:space="0" w:color="000000"/>
              <w:bottom w:val="single" w:sz="4" w:space="0" w:color="000000"/>
              <w:right w:val="single" w:sz="4" w:space="0" w:color="000000"/>
            </w:tcBorders>
          </w:tcPr>
          <w:p w14:paraId="79A2AB07" w14:textId="77777777" w:rsidR="00BA1BB0" w:rsidRPr="001C09A6" w:rsidRDefault="00665A8B">
            <w:pPr>
              <w:widowControl w:val="0"/>
              <w:spacing w:after="0" w:line="240" w:lineRule="auto"/>
              <w:jc w:val="center"/>
              <w:rPr>
                <w:rFonts w:ascii="Times New Roman" w:eastAsia="Times New Roman" w:hAnsi="Times New Roman" w:cs="Times New Roman"/>
                <w:b/>
                <w:sz w:val="24"/>
                <w:szCs w:val="24"/>
                <w:lang w:val="uk-UA"/>
              </w:rPr>
            </w:pPr>
            <w:r w:rsidRPr="001C09A6">
              <w:rPr>
                <w:rFonts w:ascii="Times New Roman" w:eastAsia="Times New Roman" w:hAnsi="Times New Roman" w:cs="Times New Roman"/>
                <w:b/>
                <w:sz w:val="24"/>
                <w:szCs w:val="24"/>
                <w:lang w:val="uk-UA"/>
              </w:rPr>
              <w:t>Зміст відповідного положення проекту акта</w:t>
            </w:r>
          </w:p>
        </w:tc>
      </w:tr>
      <w:tr w:rsidR="00356C44" w:rsidRPr="001B1964" w14:paraId="3F217939" w14:textId="77777777" w:rsidTr="009B5E8A">
        <w:trPr>
          <w:trHeight w:val="593"/>
        </w:trPr>
        <w:tc>
          <w:tcPr>
            <w:tcW w:w="13644" w:type="dxa"/>
            <w:gridSpan w:val="2"/>
            <w:tcBorders>
              <w:top w:val="single" w:sz="4" w:space="0" w:color="000000"/>
              <w:left w:val="single" w:sz="4" w:space="0" w:color="000000"/>
              <w:right w:val="single" w:sz="4" w:space="0" w:color="000000"/>
            </w:tcBorders>
          </w:tcPr>
          <w:p w14:paraId="2E6D35FF" w14:textId="2EBD3707" w:rsidR="00356C44" w:rsidRPr="001C09A6" w:rsidRDefault="00356C44" w:rsidP="00356C44">
            <w:pPr>
              <w:widowControl w:val="0"/>
              <w:spacing w:after="0" w:line="240" w:lineRule="auto"/>
              <w:jc w:val="center"/>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Закон України «Про заходи щодо попередження та зменшення вживання тютюнових виробів і їх шкідливого впливу на здоров’я населення»</w:t>
            </w:r>
          </w:p>
          <w:p w14:paraId="6A8E9442" w14:textId="135EBCDA" w:rsidR="00356C44" w:rsidRPr="001C09A6" w:rsidRDefault="00356C44" w:rsidP="00356C44">
            <w:pPr>
              <w:widowControl w:val="0"/>
              <w:spacing w:after="0" w:line="240" w:lineRule="auto"/>
              <w:jc w:val="center"/>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 xml:space="preserve"> (Відомості Верховної Ради України, </w:t>
            </w:r>
            <w:r w:rsidRPr="001C09A6">
              <w:rPr>
                <w:rFonts w:ascii="Times New Roman" w:hAnsi="Times New Roman" w:cs="Times New Roman"/>
                <w:b/>
                <w:bCs/>
                <w:sz w:val="24"/>
                <w:szCs w:val="24"/>
                <w:shd w:val="clear" w:color="auto" w:fill="FFFFFF"/>
                <w:lang w:val="uk-UA"/>
              </w:rPr>
              <w:t> 2005</w:t>
            </w:r>
            <w:r w:rsidR="00361BB8" w:rsidRPr="001C09A6">
              <w:rPr>
                <w:rFonts w:ascii="Times New Roman" w:hAnsi="Times New Roman" w:cs="Times New Roman"/>
                <w:b/>
                <w:bCs/>
                <w:sz w:val="24"/>
                <w:szCs w:val="24"/>
                <w:shd w:val="clear" w:color="auto" w:fill="FFFFFF"/>
                <w:lang w:val="uk-UA"/>
              </w:rPr>
              <w:t xml:space="preserve"> р.</w:t>
            </w:r>
            <w:r w:rsidRPr="001C09A6">
              <w:rPr>
                <w:rFonts w:ascii="Times New Roman" w:hAnsi="Times New Roman" w:cs="Times New Roman"/>
                <w:b/>
                <w:bCs/>
                <w:sz w:val="24"/>
                <w:szCs w:val="24"/>
                <w:shd w:val="clear" w:color="auto" w:fill="FFFFFF"/>
                <w:lang w:val="uk-UA"/>
              </w:rPr>
              <w:t>, № 52, ст.</w:t>
            </w:r>
            <w:r w:rsidR="00361BB8" w:rsidRPr="001C09A6">
              <w:rPr>
                <w:rFonts w:ascii="Times New Roman" w:hAnsi="Times New Roman" w:cs="Times New Roman"/>
                <w:b/>
                <w:bCs/>
                <w:sz w:val="24"/>
                <w:szCs w:val="24"/>
                <w:shd w:val="clear" w:color="auto" w:fill="FFFFFF"/>
                <w:lang w:val="uk-UA"/>
              </w:rPr>
              <w:t xml:space="preserve"> </w:t>
            </w:r>
            <w:r w:rsidRPr="001C09A6">
              <w:rPr>
                <w:rFonts w:ascii="Times New Roman" w:hAnsi="Times New Roman" w:cs="Times New Roman"/>
                <w:b/>
                <w:bCs/>
                <w:sz w:val="24"/>
                <w:szCs w:val="24"/>
                <w:shd w:val="clear" w:color="auto" w:fill="FFFFFF"/>
                <w:lang w:val="uk-UA"/>
              </w:rPr>
              <w:t>565 із наступними змінами</w:t>
            </w:r>
            <w:r w:rsidRPr="001C09A6">
              <w:rPr>
                <w:rFonts w:ascii="Times New Roman" w:hAnsi="Times New Roman" w:cs="Times New Roman"/>
                <w:b/>
                <w:bCs/>
                <w:sz w:val="24"/>
                <w:szCs w:val="24"/>
                <w:lang w:val="uk-UA"/>
              </w:rPr>
              <w:t>)</w:t>
            </w:r>
          </w:p>
          <w:p w14:paraId="0A38C670" w14:textId="2DF51682" w:rsidR="00356C44" w:rsidRPr="001C09A6" w:rsidRDefault="00356C44" w:rsidP="00356C44">
            <w:pPr>
              <w:widowControl w:val="0"/>
              <w:spacing w:after="0" w:line="240" w:lineRule="auto"/>
              <w:jc w:val="center"/>
              <w:rPr>
                <w:rFonts w:ascii="Times New Roman" w:eastAsia="Times New Roman" w:hAnsi="Times New Roman" w:cs="Times New Roman"/>
                <w:b/>
                <w:bCs/>
                <w:sz w:val="24"/>
                <w:szCs w:val="24"/>
                <w:lang w:val="uk-UA"/>
              </w:rPr>
            </w:pPr>
          </w:p>
        </w:tc>
      </w:tr>
      <w:tr w:rsidR="005B1CEB" w:rsidRPr="001B1964" w14:paraId="24495191"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156A5929" w14:textId="77777777" w:rsidR="005B1CEB" w:rsidRPr="001C09A6" w:rsidRDefault="005B1CEB" w:rsidP="00984D29">
            <w:pPr>
              <w:widowControl w:val="0"/>
              <w:spacing w:after="0" w:line="240" w:lineRule="auto"/>
              <w:ind w:left="113" w:right="113" w:firstLine="397"/>
              <w:jc w:val="both"/>
              <w:rPr>
                <w:rFonts w:ascii="Times New Roman" w:hAnsi="Times New Roman" w:cs="Times New Roman"/>
                <w:sz w:val="24"/>
                <w:szCs w:val="24"/>
                <w:shd w:val="clear" w:color="auto" w:fill="FFFFFF"/>
                <w:lang w:val="uk-UA"/>
              </w:rPr>
            </w:pPr>
            <w:r w:rsidRPr="001C09A6">
              <w:rPr>
                <w:rFonts w:ascii="Times New Roman" w:eastAsia="Times New Roman" w:hAnsi="Times New Roman" w:cs="Times New Roman"/>
                <w:b/>
                <w:bCs/>
                <w:sz w:val="24"/>
                <w:szCs w:val="24"/>
                <w:lang w:val="uk-UA"/>
              </w:rPr>
              <w:t xml:space="preserve">Стаття 16. </w:t>
            </w:r>
            <w:r w:rsidRPr="001C09A6">
              <w:rPr>
                <w:rFonts w:ascii="Times New Roman" w:hAnsi="Times New Roman" w:cs="Times New Roman"/>
                <w:sz w:val="24"/>
                <w:szCs w:val="24"/>
                <w:shd w:val="clear" w:color="auto" w:fill="FFFFFF"/>
                <w:lang w:val="uk-UA"/>
              </w:rPr>
              <w:t>Заборона реклами, стимулювання продажу та спонсорства тютюнових виробів</w:t>
            </w:r>
          </w:p>
          <w:p w14:paraId="2BEB26B4" w14:textId="6AD76045"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будь-яка реклама та стимулювання продажу тютюнових виробів, знаків для товарів і послуг, інших об’єктів права інтелектуальної власності, під якими випускаються тютюнові вироби, у тому числі:</w:t>
            </w:r>
          </w:p>
          <w:p w14:paraId="773892B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0" w:name="n323"/>
            <w:bookmarkEnd w:id="0"/>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тютюнових виробів на інші тютюнові вироби чи будь-які інші товари, роботи, послуги;</w:t>
            </w:r>
          </w:p>
          <w:p w14:paraId="50607F3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 w:name="n324"/>
            <w:bookmarkEnd w:id="1"/>
            <w:r w:rsidRPr="001C09A6">
              <w:rPr>
                <w:rFonts w:ascii="Times New Roman" w:eastAsia="Times New Roman" w:hAnsi="Times New Roman" w:cs="Times New Roman"/>
                <w:sz w:val="24"/>
                <w:szCs w:val="24"/>
                <w:lang w:val="uk-UA" w:eastAsia="uk-UA"/>
              </w:rPr>
              <w:t>використання тютюнових виробів з метою отримання товарів, робіт, послуг;</w:t>
            </w:r>
          </w:p>
          <w:p w14:paraId="20FC7469"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 w:name="n325"/>
            <w:bookmarkEnd w:id="2"/>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з придбання або використання тютюнових виробів;</w:t>
            </w:r>
          </w:p>
          <w:p w14:paraId="100AB26B"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 w:name="n326"/>
            <w:bookmarkEnd w:id="3"/>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w:t>
            </w:r>
            <w:r w:rsidRPr="001C09A6">
              <w:rPr>
                <w:rFonts w:ascii="Times New Roman" w:eastAsia="Times New Roman" w:hAnsi="Times New Roman" w:cs="Times New Roman"/>
                <w:sz w:val="24"/>
                <w:szCs w:val="24"/>
                <w:lang w:val="uk-UA" w:eastAsia="uk-UA"/>
              </w:rPr>
              <w:lastRenderedPageBreak/>
              <w:t>з тютюновими виробами, якщо умовою надання чи участі в них є придбання або вживання тютюнових виробів;</w:t>
            </w:r>
          </w:p>
          <w:p w14:paraId="056B7749"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4" w:name="n327"/>
            <w:bookmarkEnd w:id="4"/>
            <w:r w:rsidRPr="001C09A6">
              <w:rPr>
                <w:rFonts w:ascii="Times New Roman" w:eastAsia="Times New Roman" w:hAnsi="Times New Roman" w:cs="Times New Roman"/>
                <w:sz w:val="24"/>
                <w:szCs w:val="24"/>
                <w:lang w:val="uk-UA" w:eastAsia="uk-UA"/>
              </w:rPr>
              <w:t>продаж тютюнових виробів у наборі з будь-якими іншими товарами або послугами;</w:t>
            </w:r>
          </w:p>
          <w:p w14:paraId="3068A4B6" w14:textId="44058B4F"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5" w:name="n328"/>
            <w:bookmarkEnd w:id="5"/>
            <w:r w:rsidRPr="001C09A6">
              <w:rPr>
                <w:rFonts w:ascii="Times New Roman" w:eastAsia="Times New Roman" w:hAnsi="Times New Roman" w:cs="Times New Roman"/>
                <w:sz w:val="24"/>
                <w:szCs w:val="24"/>
                <w:lang w:val="uk-UA" w:eastAsia="uk-UA"/>
              </w:rPr>
              <w:t>розміщення інформації про виробника тютюнових виробів та/або тютюнові вироби у місцях, у яких такі вироби реалізуються чи надаються споживачеві,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крім одного 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p>
          <w:p w14:paraId="5548190B"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6" w:name="n329"/>
            <w:bookmarkEnd w:id="6"/>
            <w:r w:rsidRPr="001C09A6">
              <w:rPr>
                <w:rFonts w:ascii="Times New Roman" w:eastAsia="Times New Roman" w:hAnsi="Times New Roman" w:cs="Times New Roman"/>
                <w:sz w:val="24"/>
                <w:szCs w:val="24"/>
                <w:lang w:val="uk-UA" w:eastAsia="uk-UA"/>
              </w:rPr>
              <w:t>розміщення інформації з метою стимулювання продажу тютюну безпосередньо на тютюнових виробах та/або на будь-якому їх упакуванні,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p>
          <w:p w14:paraId="49F5912A"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7" w:name="n330"/>
            <w:bookmarkEnd w:id="7"/>
            <w:r w:rsidRPr="001C09A6">
              <w:rPr>
                <w:rFonts w:ascii="Times New Roman" w:eastAsia="Times New Roman" w:hAnsi="Times New Roman" w:cs="Times New Roman"/>
                <w:sz w:val="24"/>
                <w:szCs w:val="24"/>
                <w:lang w:val="uk-UA" w:eastAsia="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у місцях роздрібної торгівлі, на автотранспортних засобах та обладнанні;</w:t>
            </w:r>
          </w:p>
          <w:p w14:paraId="6CCECDC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8" w:name="n331"/>
            <w:bookmarkEnd w:id="8"/>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p>
          <w:p w14:paraId="54B8224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9" w:name="n332"/>
            <w:bookmarkEnd w:id="9"/>
            <w:r w:rsidRPr="001C09A6">
              <w:rPr>
                <w:rFonts w:ascii="Times New Roman" w:eastAsia="Times New Roman" w:hAnsi="Times New Roman" w:cs="Times New Roman"/>
                <w:sz w:val="24"/>
                <w:szCs w:val="24"/>
                <w:lang w:val="uk-UA" w:eastAsia="uk-UA"/>
              </w:rPr>
              <w:lastRenderedPageBreak/>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p>
          <w:p w14:paraId="65373D56" w14:textId="77777777" w:rsidR="00963298"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p>
          <w:p w14:paraId="0B23009F" w14:textId="15547C74" w:rsidR="005B1CEB" w:rsidRPr="001C09A6" w:rsidRDefault="00994519"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r w:rsidRPr="001C09A6">
              <w:rPr>
                <w:rFonts w:ascii="Times New Roman" w:eastAsia="Times New Roman" w:hAnsi="Times New Roman" w:cs="Times New Roman"/>
                <w:b/>
                <w:bCs/>
                <w:sz w:val="24"/>
                <w:szCs w:val="24"/>
                <w:lang w:val="uk-UA" w:eastAsia="uk-UA"/>
              </w:rPr>
              <w:t>Відсутній</w:t>
            </w:r>
          </w:p>
          <w:p w14:paraId="79391CD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780D2C93"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76400B25"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03E0B0AA"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608EF1DF"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032AA81E" w14:textId="77777777" w:rsidR="005B1CEB" w:rsidRPr="001C09A6" w:rsidRDefault="005B1CEB" w:rsidP="00917A81">
            <w:pPr>
              <w:spacing w:after="0" w:line="240" w:lineRule="auto"/>
              <w:ind w:left="113" w:right="113" w:firstLine="397"/>
              <w:jc w:val="both"/>
              <w:rPr>
                <w:rFonts w:ascii="Times New Roman" w:eastAsia="Times New Roman" w:hAnsi="Times New Roman" w:cs="Times New Roman"/>
                <w:sz w:val="24"/>
                <w:szCs w:val="24"/>
                <w:lang w:val="uk-UA" w:eastAsia="uk-UA"/>
              </w:rPr>
            </w:pPr>
          </w:p>
          <w:p w14:paraId="543FA11F" w14:textId="638616FC" w:rsidR="00917A81" w:rsidRDefault="00917A81"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A2CBB62"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3706F9D8" w14:textId="23BE384F"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0" w:name="n333"/>
            <w:bookmarkEnd w:id="10"/>
            <w:r w:rsidRPr="001C09A6">
              <w:rPr>
                <w:rFonts w:ascii="Times New Roman" w:eastAsia="Times New Roman" w:hAnsi="Times New Roman" w:cs="Times New Roman"/>
                <w:sz w:val="24"/>
                <w:szCs w:val="24"/>
                <w:lang w:val="uk-UA" w:eastAsia="uk-UA"/>
              </w:rPr>
              <w:t>інші заходи прямого та непрямого стимулювання продажу тютюнових виробів та вживання тютюну.</w:t>
            </w:r>
          </w:p>
          <w:p w14:paraId="7E95CB47" w14:textId="5641D2E0" w:rsidR="005B1CEB" w:rsidRPr="001C09A6" w:rsidRDefault="005B1CEB" w:rsidP="00984D29">
            <w:pPr>
              <w:widowControl w:val="0"/>
              <w:spacing w:after="0" w:line="240" w:lineRule="auto"/>
              <w:ind w:left="113" w:right="113" w:firstLine="397"/>
              <w:jc w:val="both"/>
              <w:rPr>
                <w:rFonts w:ascii="Times New Roman" w:eastAsia="Times New Roman" w:hAnsi="Times New Roman" w:cs="Times New Roman"/>
                <w:b/>
                <w:bCs/>
                <w:sz w:val="24"/>
                <w:szCs w:val="24"/>
                <w:lang w:val="uk-UA"/>
              </w:rPr>
            </w:pPr>
          </w:p>
        </w:tc>
        <w:tc>
          <w:tcPr>
            <w:tcW w:w="6822" w:type="dxa"/>
            <w:tcBorders>
              <w:top w:val="single" w:sz="4" w:space="0" w:color="000000"/>
              <w:left w:val="single" w:sz="4" w:space="0" w:color="000000"/>
              <w:bottom w:val="single" w:sz="4" w:space="0" w:color="000000"/>
              <w:right w:val="single" w:sz="4" w:space="0" w:color="000000"/>
            </w:tcBorders>
          </w:tcPr>
          <w:p w14:paraId="5E9B7EC2" w14:textId="77777777" w:rsidR="005B1CEB" w:rsidRPr="001C09A6" w:rsidRDefault="005B1CEB" w:rsidP="00984D29">
            <w:pPr>
              <w:widowControl w:val="0"/>
              <w:spacing w:after="0" w:line="240" w:lineRule="auto"/>
              <w:ind w:left="113" w:right="113" w:firstLine="397"/>
              <w:jc w:val="both"/>
              <w:rPr>
                <w:rFonts w:ascii="Times New Roman" w:hAnsi="Times New Roman" w:cs="Times New Roman"/>
                <w:sz w:val="24"/>
                <w:szCs w:val="24"/>
                <w:shd w:val="clear" w:color="auto" w:fill="FFFFFF"/>
                <w:lang w:val="uk-UA"/>
              </w:rPr>
            </w:pPr>
            <w:r w:rsidRPr="001C09A6">
              <w:rPr>
                <w:rFonts w:ascii="Times New Roman" w:eastAsia="Times New Roman" w:hAnsi="Times New Roman" w:cs="Times New Roman"/>
                <w:b/>
                <w:bCs/>
                <w:sz w:val="24"/>
                <w:szCs w:val="24"/>
                <w:lang w:val="uk-UA"/>
              </w:rPr>
              <w:lastRenderedPageBreak/>
              <w:t xml:space="preserve">Стаття 16. </w:t>
            </w:r>
            <w:r w:rsidRPr="001C09A6">
              <w:rPr>
                <w:rFonts w:ascii="Times New Roman" w:hAnsi="Times New Roman" w:cs="Times New Roman"/>
                <w:sz w:val="24"/>
                <w:szCs w:val="24"/>
                <w:shd w:val="clear" w:color="auto" w:fill="FFFFFF"/>
                <w:lang w:val="uk-UA"/>
              </w:rPr>
              <w:t>Заборона реклами, стимулювання продажу та спонсорства тютюнових виробів</w:t>
            </w:r>
          </w:p>
          <w:p w14:paraId="0E5AB0AC"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будь-яка реклама та стимулювання продажу тютюнових виробів, знаків для товарів і послуг, інших об’єктів права інтелектуальної власності, під якими випускаються тютюнові вироби, у тому числі:</w:t>
            </w:r>
          </w:p>
          <w:p w14:paraId="483861F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тютюнових виробів на інші тютюнові вироби чи будь-які інші товари, роботи, послуги;</w:t>
            </w:r>
          </w:p>
          <w:p w14:paraId="361241E1"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використання тютюнових виробів з метою отримання товарів, робіт, послуг;</w:t>
            </w:r>
          </w:p>
          <w:p w14:paraId="75761AB8"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з придбання або використання тютюнових виробів;</w:t>
            </w:r>
          </w:p>
          <w:p w14:paraId="4EEBF7B5"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w:t>
            </w:r>
            <w:r w:rsidRPr="001C09A6">
              <w:rPr>
                <w:rFonts w:ascii="Times New Roman" w:eastAsia="Times New Roman" w:hAnsi="Times New Roman" w:cs="Times New Roman"/>
                <w:sz w:val="24"/>
                <w:szCs w:val="24"/>
                <w:lang w:val="uk-UA" w:eastAsia="uk-UA"/>
              </w:rPr>
              <w:lastRenderedPageBreak/>
              <w:t>з тютюновими виробами, якщо умовою надання чи участі в них є придбання або вживання тютюнових виробів;</w:t>
            </w:r>
          </w:p>
          <w:p w14:paraId="4D8AC62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тютюнових виробів у наборі з будь-якими іншими товарами або послугами;</w:t>
            </w:r>
          </w:p>
          <w:p w14:paraId="5FDF9EA0"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тютюнових виробів та/або тютюнові вироби у місцях, у яких такі вироби реалізуються чи надаються споживачеві, у тому числі на елементах обладнання та/або оформлення місць торгівлі,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крім одного 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p>
          <w:p w14:paraId="20D55AA3"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з метою стимулювання продажу тютюну безпосередньо на тютюнових виробах та/або на будь-якому їх упакуванні,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p>
          <w:p w14:paraId="3402D204"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у місцях роздрібної торгівлі, на автотранспортних засобах та обладнанні;</w:t>
            </w:r>
          </w:p>
          <w:p w14:paraId="6B3FC322" w14:textId="77777777"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 метою стимулювання продажу тютюнових виробів;</w:t>
            </w:r>
          </w:p>
          <w:p w14:paraId="082DEDD6" w14:textId="42A460B5" w:rsidR="005B1CEB"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продаж, пропонування для продажу, поставка чи реклама нетютюнових виробів, послуг, реклама чи упаковка яких містять напис, малюнок чи будь-яке інше зображення, повідомлення, які повністю або частково ідентифікуються чи асоціюються з тютюновим виробом, знаком для товарів і послуг чи з виробником тютюнових виробів;</w:t>
            </w:r>
          </w:p>
          <w:p w14:paraId="371EEA4E"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4DA33E14" w14:textId="125E33BA" w:rsidR="005B1CEB" w:rsidRDefault="005B1CEB" w:rsidP="00984D29">
            <w:pPr>
              <w:spacing w:after="0" w:line="240" w:lineRule="auto"/>
              <w:ind w:left="113" w:right="113" w:firstLine="397"/>
              <w:jc w:val="both"/>
              <w:rPr>
                <w:rFonts w:ascii="Times New Roman" w:hAnsi="Times New Roman" w:cs="Times New Roman"/>
                <w:b/>
                <w:bCs/>
                <w:sz w:val="24"/>
                <w:szCs w:val="24"/>
                <w:lang w:val="uk-UA"/>
              </w:rPr>
            </w:pPr>
            <w:r w:rsidRPr="001C09A6">
              <w:rPr>
                <w:rFonts w:ascii="Times New Roman" w:hAnsi="Times New Roman" w:cs="Times New Roman"/>
                <w:b/>
                <w:bCs/>
                <w:sz w:val="24"/>
                <w:szCs w:val="24"/>
                <w:lang w:val="uk-UA"/>
              </w:rPr>
              <w:t>розміщення тютюнових виробів, трав’яних виробів для куріння, предметів, пов’язаних з їх вживанням,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361BB8" w:rsidRPr="001C09A6">
              <w:rPr>
                <w:rFonts w:ascii="Times New Roman" w:hAnsi="Times New Roman" w:cs="Times New Roman"/>
                <w:b/>
                <w:bCs/>
                <w:sz w:val="24"/>
                <w:szCs w:val="24"/>
                <w:lang w:val="uk-UA"/>
              </w:rPr>
              <w:t>;</w:t>
            </w:r>
          </w:p>
          <w:p w14:paraId="42F31ACC"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eastAsia="uk-UA"/>
              </w:rPr>
            </w:pPr>
          </w:p>
          <w:p w14:paraId="6509CF3B" w14:textId="5F65276E" w:rsidR="005B1CEB" w:rsidRPr="001C09A6" w:rsidRDefault="005B1CEB"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інші заходи прямого та непрямого стимулювання продажу тютюнових виробів та вживання тютюну.</w:t>
            </w:r>
          </w:p>
          <w:p w14:paraId="6CD436DB" w14:textId="36801168" w:rsidR="005B1CEB" w:rsidRPr="001C09A6" w:rsidRDefault="005B1CEB" w:rsidP="00984D29">
            <w:pPr>
              <w:widowControl w:val="0"/>
              <w:spacing w:after="0" w:line="240" w:lineRule="auto"/>
              <w:ind w:left="113" w:right="113" w:firstLine="397"/>
              <w:jc w:val="both"/>
              <w:rPr>
                <w:rFonts w:ascii="Times New Roman" w:eastAsia="Times New Roman" w:hAnsi="Times New Roman" w:cs="Times New Roman"/>
                <w:sz w:val="24"/>
                <w:szCs w:val="24"/>
                <w:lang w:val="uk-UA"/>
              </w:rPr>
            </w:pPr>
          </w:p>
        </w:tc>
      </w:tr>
      <w:tr w:rsidR="00CC7DD9" w:rsidRPr="001B1964" w14:paraId="7B8380B1"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7E2A51C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-1</w:t>
            </w:r>
            <w:r w:rsidRPr="001C09A6">
              <w:rPr>
                <w:rFonts w:ascii="Times New Roman" w:eastAsia="Times New Roman" w:hAnsi="Times New Roman" w:cs="Times New Roman"/>
                <w:b/>
                <w:bCs/>
                <w:sz w:val="24"/>
                <w:szCs w:val="24"/>
                <w:lang w:val="uk-UA" w:eastAsia="uk-UA"/>
              </w:rPr>
              <w:t>.</w:t>
            </w:r>
            <w:r w:rsidRPr="001C09A6">
              <w:rPr>
                <w:rFonts w:ascii="Times New Roman" w:eastAsia="Times New Roman" w:hAnsi="Times New Roman" w:cs="Times New Roman"/>
                <w:sz w:val="24"/>
                <w:szCs w:val="24"/>
                <w:lang w:val="uk-UA" w:eastAsia="uk-UA"/>
              </w:rPr>
              <w:t xml:space="preserve"> Заборона реклами, стимулювання продажу та спонсорства пристроїв для споживання тютюнових виробів без їх згоряння</w:t>
            </w:r>
          </w:p>
          <w:p w14:paraId="0E575212" w14:textId="46A6A105"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1" w:name="n336"/>
            <w:bookmarkEnd w:id="11"/>
            <w:r w:rsidRPr="001C09A6">
              <w:rPr>
                <w:rFonts w:ascii="Times New Roman" w:eastAsia="Times New Roman" w:hAnsi="Times New Roman" w:cs="Times New Roman"/>
                <w:sz w:val="24"/>
                <w:szCs w:val="24"/>
                <w:lang w:val="uk-UA" w:eastAsia="uk-UA"/>
              </w:rPr>
              <w:t>Забороняються реклама та стимулювання продажу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числі:</w:t>
            </w:r>
          </w:p>
          <w:p w14:paraId="7A4F00D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2" w:name="n337"/>
            <w:bookmarkEnd w:id="12"/>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1ED1F2EC" w14:textId="017C128A"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3" w:name="n338"/>
            <w:bookmarkEnd w:id="13"/>
            <w:r w:rsidRPr="001C09A6">
              <w:rPr>
                <w:rFonts w:ascii="Times New Roman" w:eastAsia="Times New Roman" w:hAnsi="Times New Roman" w:cs="Times New Roman"/>
                <w:sz w:val="24"/>
                <w:szCs w:val="24"/>
                <w:lang w:val="uk-UA" w:eastAsia="uk-UA"/>
              </w:rPr>
              <w:lastRenderedPageBreak/>
              <w:t>використання пристроїв для споживання тютюнових виробів без їх згоряння з метою отримання товарів, робіт, послуг;</w:t>
            </w:r>
          </w:p>
          <w:p w14:paraId="755F6368"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4" w:name="n339"/>
            <w:bookmarkEnd w:id="14"/>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пристроїв для споживання тютюнових виробів без їх згоряння;</w:t>
            </w:r>
          </w:p>
          <w:p w14:paraId="677592E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5" w:name="n340"/>
            <w:bookmarkEnd w:id="15"/>
            <w:r w:rsidRPr="001C09A6">
              <w:rPr>
                <w:rFonts w:ascii="Times New Roman" w:eastAsia="Times New Roman" w:hAnsi="Times New Roman" w:cs="Times New Roman"/>
                <w:sz w:val="24"/>
                <w:szCs w:val="24"/>
                <w:lang w:val="uk-UA" w:eastAsia="uk-UA"/>
              </w:rPr>
              <w:t>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з пристроями для споживання тютюнових виробів без їх згоряння, якщо умовою надання чи участі в них є придбання або використання пристроїв для споживання тютюнових виробів без їх згоряння;</w:t>
            </w:r>
          </w:p>
          <w:p w14:paraId="62E7A65E" w14:textId="0FDFE3D2"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6" w:name="n341"/>
            <w:bookmarkEnd w:id="16"/>
            <w:r w:rsidRPr="001C09A6">
              <w:rPr>
                <w:rFonts w:ascii="Times New Roman" w:eastAsia="Times New Roman" w:hAnsi="Times New Roman" w:cs="Times New Roman"/>
                <w:sz w:val="24"/>
                <w:szCs w:val="24"/>
                <w:lang w:val="uk-UA" w:eastAsia="uk-UA"/>
              </w:rPr>
              <w:t>продаж пристроїв для споживання тютюнових виробів без їх згоряння у наборі з будь-якими іншими товарами або послугами;</w:t>
            </w:r>
          </w:p>
          <w:p w14:paraId="7DFAB7D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7" w:name="n342"/>
            <w:bookmarkEnd w:id="17"/>
            <w:r w:rsidRPr="001C09A6">
              <w:rPr>
                <w:rFonts w:ascii="Times New Roman" w:eastAsia="Times New Roman" w:hAnsi="Times New Roman" w:cs="Times New Roman"/>
                <w:sz w:val="24"/>
                <w:szCs w:val="24"/>
                <w:lang w:val="uk-UA" w:eastAsia="uk-UA"/>
              </w:rPr>
              <w:t>розміщення інформації про виробника пристроїв для споживання тютюнових виробів без їх згоряння та/або пристроїв для споживання тютюнових виробів без їх згоряння у місцях, у яких такі пристрої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пристрої),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а також 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w:t>
            </w:r>
          </w:p>
          <w:p w14:paraId="166B705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8" w:name="n343"/>
            <w:bookmarkEnd w:id="18"/>
            <w:r w:rsidRPr="001C09A6">
              <w:rPr>
                <w:rFonts w:ascii="Times New Roman" w:eastAsia="Times New Roman" w:hAnsi="Times New Roman" w:cs="Times New Roman"/>
                <w:sz w:val="24"/>
                <w:szCs w:val="24"/>
                <w:lang w:val="uk-UA" w:eastAsia="uk-UA"/>
              </w:rPr>
              <w:t xml:space="preserve">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w:t>
            </w:r>
            <w:r w:rsidRPr="001C09A6">
              <w:rPr>
                <w:rFonts w:ascii="Times New Roman" w:eastAsia="Times New Roman" w:hAnsi="Times New Roman" w:cs="Times New Roman"/>
                <w:sz w:val="24"/>
                <w:szCs w:val="24"/>
                <w:lang w:val="uk-UA" w:eastAsia="uk-UA"/>
              </w:rPr>
              <w:lastRenderedPageBreak/>
              <w:t>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w:t>
            </w:r>
          </w:p>
          <w:p w14:paraId="32C0E310"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19" w:name="n344"/>
            <w:bookmarkEnd w:id="19"/>
            <w:r w:rsidRPr="001C09A6">
              <w:rPr>
                <w:rFonts w:ascii="Times New Roman" w:eastAsia="Times New Roman" w:hAnsi="Times New Roman" w:cs="Times New Roman"/>
                <w:sz w:val="24"/>
                <w:szCs w:val="24"/>
                <w:lang w:val="uk-UA" w:eastAsia="uk-UA"/>
              </w:rPr>
              <w:t>розміщення інформації щодо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місцях проведення розважальних заходів, на транспортних засобах та обладнанні;</w:t>
            </w:r>
          </w:p>
          <w:p w14:paraId="2CD3BE8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0" w:name="n345"/>
            <w:bookmarkEnd w:id="20"/>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вигляді, в якому їм наданий правовий захист відповідно до законодавства про охорону прав інтелектуальної власності), включаючи соціальні мережі чи інші цифрові мережі (крім інформації фізичних осіб на своїх особистих сторінках), з метою стимулювання продажу пристроїв для споживання тютюнових виробів без їх згоряння;</w:t>
            </w:r>
          </w:p>
          <w:p w14:paraId="5240C8C3" w14:textId="38BDE971" w:rsidR="00CC7DD9"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1" w:name="n346"/>
            <w:bookmarkEnd w:id="21"/>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знаком для товарів і послуг чи з виробником пристроїв для споживання тютюнових виробів без їх згоряння.</w:t>
            </w:r>
          </w:p>
          <w:p w14:paraId="68B1729C"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BCAF1A2" w14:textId="652F596B" w:rsidR="00CC7DD9" w:rsidRPr="001C09A6" w:rsidRDefault="00CC7DD9" w:rsidP="00984D29">
            <w:pPr>
              <w:spacing w:after="0" w:line="240" w:lineRule="auto"/>
              <w:ind w:left="113" w:right="113" w:firstLine="397"/>
              <w:jc w:val="both"/>
              <w:rPr>
                <w:rFonts w:ascii="Times New Roman" w:eastAsia="Times New Roman" w:hAnsi="Times New Roman" w:cs="Times New Roman"/>
                <w:b/>
                <w:bCs/>
                <w:sz w:val="24"/>
                <w:szCs w:val="24"/>
                <w:lang w:val="uk-UA"/>
              </w:rPr>
            </w:pPr>
            <w:bookmarkStart w:id="22" w:name="n347"/>
            <w:bookmarkStart w:id="23" w:name="n351"/>
            <w:bookmarkEnd w:id="22"/>
            <w:bookmarkEnd w:id="23"/>
            <w:r w:rsidRPr="001C09A6">
              <w:rPr>
                <w:rFonts w:ascii="Times New Roman" w:eastAsia="Times New Roman" w:hAnsi="Times New Roman" w:cs="Times New Roman"/>
                <w:b/>
                <w:bCs/>
                <w:sz w:val="24"/>
                <w:szCs w:val="24"/>
                <w:lang w:val="uk-UA"/>
              </w:rPr>
              <w:lastRenderedPageBreak/>
              <w:t>Відсутній</w:t>
            </w:r>
          </w:p>
        </w:tc>
        <w:tc>
          <w:tcPr>
            <w:tcW w:w="6822" w:type="dxa"/>
            <w:tcBorders>
              <w:top w:val="single" w:sz="4" w:space="0" w:color="000000"/>
              <w:left w:val="single" w:sz="4" w:space="0" w:color="000000"/>
              <w:bottom w:val="single" w:sz="4" w:space="0" w:color="000000"/>
              <w:right w:val="single" w:sz="4" w:space="0" w:color="000000"/>
            </w:tcBorders>
          </w:tcPr>
          <w:p w14:paraId="3EB40C9D"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-1</w:t>
            </w:r>
            <w:r w:rsidRPr="001C09A6">
              <w:rPr>
                <w:rFonts w:ascii="Times New Roman" w:eastAsia="Times New Roman" w:hAnsi="Times New Roman" w:cs="Times New Roman"/>
                <w:b/>
                <w:bCs/>
                <w:sz w:val="24"/>
                <w:szCs w:val="24"/>
                <w:lang w:val="uk-UA" w:eastAsia="uk-UA"/>
              </w:rPr>
              <w:t>.</w:t>
            </w:r>
            <w:r w:rsidRPr="001C09A6">
              <w:rPr>
                <w:rFonts w:ascii="Times New Roman" w:eastAsia="Times New Roman" w:hAnsi="Times New Roman" w:cs="Times New Roman"/>
                <w:sz w:val="24"/>
                <w:szCs w:val="24"/>
                <w:lang w:val="uk-UA" w:eastAsia="uk-UA"/>
              </w:rPr>
              <w:t xml:space="preserve"> Заборона реклами, стимулювання продажу та спонсорства пристроїв для споживання тютюнових виробів без їх згоряння</w:t>
            </w:r>
          </w:p>
          <w:p w14:paraId="1C54AEA4"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реклама та стимулювання продажу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числі:</w:t>
            </w:r>
          </w:p>
          <w:p w14:paraId="77BC879E"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14:paraId="16ABA18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використання пристроїв для споживання тютюнових виробів без їх згоряння з метою отримання товарів, робіт, послуг;</w:t>
            </w:r>
          </w:p>
          <w:p w14:paraId="51606586"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пристроїв для споживання тютюнових виробів без їх згоряння;</w:t>
            </w:r>
          </w:p>
          <w:p w14:paraId="7A23A955"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бонусів, премій, повернення готівкових коштів, надання права на участь у будь-якій грі, лотереї, конкурсі, події, прямо або опосередковано пов’язаних з пристроями для споживання тютюнових виробів без їх згоряння, якщо умовою надання чи участі в них є придбання або використання пристроїв для споживання тютюнових виробів без їх згоряння;</w:t>
            </w:r>
          </w:p>
          <w:p w14:paraId="4524120C"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пристроїв для споживання тютюнових виробів без їх згоряння у наборі з будь-якими іншими товарами або послугами;</w:t>
            </w:r>
          </w:p>
          <w:p w14:paraId="13D52D0E"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пристроїв для споживання тютюнових виробів без їх згоряння та/або пристроїв для споживання тютюнових виробів без їх згоряння у місцях, у яких такі пристрої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пристрої),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а також 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w:t>
            </w:r>
          </w:p>
          <w:p w14:paraId="742E2BA1"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w:t>
            </w:r>
            <w:r w:rsidRPr="001C09A6">
              <w:rPr>
                <w:rFonts w:ascii="Times New Roman" w:eastAsia="Times New Roman" w:hAnsi="Times New Roman" w:cs="Times New Roman"/>
                <w:sz w:val="24"/>
                <w:szCs w:val="24"/>
                <w:lang w:val="uk-UA" w:eastAsia="uk-UA"/>
              </w:rPr>
              <w:lastRenderedPageBreak/>
              <w:t>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w:t>
            </w:r>
          </w:p>
          <w:p w14:paraId="2A4CAC83"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щодо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місцях проведення розважальних заходів, на транспортних засобах та обладнанні;</w:t>
            </w:r>
          </w:p>
          <w:p w14:paraId="5A82DC27" w14:textId="77777777"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пристрої для споживання тютюнових виробів без їх згоряння, у тому вигляді, в якому їм наданий правовий захист відповідно до законодавства про охорону прав інтелектуальної власності), включаючи соціальні мережі чи інші цифрові мережі (крім інформації фізичних осіб на своїх особистих сторінках), з метою стимулювання продажу пристроїв для споживання тютюнових виробів без їх згоряння;</w:t>
            </w:r>
          </w:p>
          <w:p w14:paraId="6944B7B5" w14:textId="7134094F" w:rsidR="00CC7DD9" w:rsidRDefault="00CC7DD9"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чи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знаком для товарів і послуг чи з виробником пристроїв для споживання тютюнових виробів без їх згоряння.</w:t>
            </w:r>
          </w:p>
          <w:p w14:paraId="74560DF6"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23A4920B" w14:textId="1B339ECC" w:rsidR="00CC7DD9" w:rsidRPr="001C09A6" w:rsidRDefault="00CC7DD9" w:rsidP="00984D29">
            <w:pPr>
              <w:spacing w:after="0" w:line="240" w:lineRule="auto"/>
              <w:ind w:left="113" w:right="113" w:firstLine="397"/>
              <w:jc w:val="both"/>
              <w:rPr>
                <w:rFonts w:ascii="Times New Roman" w:eastAsia="Times New Roman" w:hAnsi="Times New Roman" w:cs="Times New Roman"/>
                <w:sz w:val="24"/>
                <w:szCs w:val="24"/>
                <w:lang w:val="uk-UA"/>
              </w:rPr>
            </w:pPr>
            <w:r w:rsidRPr="001C09A6">
              <w:rPr>
                <w:rFonts w:ascii="Times New Roman" w:hAnsi="Times New Roman" w:cs="Times New Roman"/>
                <w:b/>
                <w:bCs/>
                <w:sz w:val="24"/>
                <w:szCs w:val="24"/>
                <w:lang w:val="uk-UA"/>
              </w:rPr>
              <w:lastRenderedPageBreak/>
              <w:t>розміщення пристроїв для споживання тютюнових виробів без їх згоряння, їх упаковок та макетів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p>
        </w:tc>
      </w:tr>
      <w:tr w:rsidR="003264B1" w:rsidRPr="001B1964" w14:paraId="217DEAC4" w14:textId="77777777" w:rsidTr="00984D29">
        <w:tc>
          <w:tcPr>
            <w:tcW w:w="6822" w:type="dxa"/>
            <w:tcBorders>
              <w:top w:val="single" w:sz="4" w:space="0" w:color="000000"/>
              <w:left w:val="single" w:sz="4" w:space="0" w:color="000000"/>
              <w:bottom w:val="single" w:sz="4" w:space="0" w:color="000000"/>
              <w:right w:val="single" w:sz="4" w:space="0" w:color="000000"/>
            </w:tcBorders>
          </w:tcPr>
          <w:p w14:paraId="605A8480"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-2</w:t>
            </w:r>
            <w:r w:rsidRPr="001C09A6">
              <w:rPr>
                <w:rFonts w:ascii="Times New Roman" w:eastAsia="Times New Roman" w:hAnsi="Times New Roman" w:cs="Times New Roman"/>
                <w:sz w:val="24"/>
                <w:szCs w:val="24"/>
                <w:lang w:val="uk-UA" w:eastAsia="uk-UA"/>
              </w:rPr>
              <w:t>. Заборона реклами, стимулювання продажу та спонсорства електронних сигарет, заправних контейнерів та рідин, що використовуються в електронних сигаретах</w:t>
            </w:r>
          </w:p>
          <w:p w14:paraId="0B9A0C7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4" w:name="n353"/>
            <w:bookmarkEnd w:id="24"/>
            <w:r w:rsidRPr="001C09A6">
              <w:rPr>
                <w:rFonts w:ascii="Times New Roman" w:eastAsia="Times New Roman" w:hAnsi="Times New Roman" w:cs="Times New Roman"/>
                <w:sz w:val="24"/>
                <w:szCs w:val="24"/>
                <w:lang w:val="uk-UA" w:eastAsia="uk-UA"/>
              </w:rPr>
              <w:t>Забороняються реклама та стимулювання продажу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у тому числі:</w:t>
            </w:r>
          </w:p>
          <w:p w14:paraId="2FDC6B79"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5" w:name="n354"/>
            <w:bookmarkEnd w:id="25"/>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3613D6AD"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6" w:name="n355"/>
            <w:bookmarkEnd w:id="26"/>
            <w:r w:rsidRPr="001C09A6">
              <w:rPr>
                <w:rFonts w:ascii="Times New Roman" w:eastAsia="Times New Roman" w:hAnsi="Times New Roman" w:cs="Times New Roman"/>
                <w:sz w:val="24"/>
                <w:szCs w:val="24"/>
                <w:lang w:val="uk-UA" w:eastAsia="uk-UA"/>
              </w:rPr>
              <w:t>використання електронних сигарет, заправних контейнерів та рідин, що використовуються в електронних сигаретах, з метою отримання товарів, робіт, послуг;</w:t>
            </w:r>
          </w:p>
          <w:p w14:paraId="10AB72F2" w14:textId="265FBD3C"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7" w:name="n356"/>
            <w:bookmarkEnd w:id="27"/>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до, в процесі або після придбання електронних сигарет, заправних контейнерів та рідин, що використовуються в електронних сигаретах;</w:t>
            </w:r>
          </w:p>
          <w:p w14:paraId="7D07330E"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8" w:name="n357"/>
            <w:bookmarkEnd w:id="28"/>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w:t>
            </w:r>
            <w:r w:rsidRPr="001C09A6">
              <w:rPr>
                <w:rFonts w:ascii="Times New Roman" w:eastAsia="Times New Roman" w:hAnsi="Times New Roman" w:cs="Times New Roman"/>
                <w:sz w:val="24"/>
                <w:szCs w:val="24"/>
                <w:lang w:val="uk-UA" w:eastAsia="uk-UA"/>
              </w:rPr>
              <w:lastRenderedPageBreak/>
              <w:t>лотереї, конкурсі, події, прямо або опосередковано пов’язаних з електронними сигаретами, заправними контейнерами та рідинами, що використовуються в електронних сигаретах, якщо умовою надання або участі в них є придбання або використання електронних сигарет, заправних контейнерів та рідин, що використовуються в електронних сигаретах;</w:t>
            </w:r>
          </w:p>
          <w:p w14:paraId="183EA66F"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29" w:name="n358"/>
            <w:bookmarkEnd w:id="29"/>
            <w:r w:rsidRPr="001C09A6">
              <w:rPr>
                <w:rFonts w:ascii="Times New Roman" w:eastAsia="Times New Roman" w:hAnsi="Times New Roman" w:cs="Times New Roman"/>
                <w:sz w:val="24"/>
                <w:szCs w:val="24"/>
                <w:lang w:val="uk-UA" w:eastAsia="uk-UA"/>
              </w:rPr>
              <w:t>продаж електронних сигарет, заправних контейнерів та рідин, що використовуються в електронних сигаретах, у наборі з будь-якими іншими товарами або послугами;</w:t>
            </w:r>
          </w:p>
          <w:p w14:paraId="7BC2C38D" w14:textId="41EB5CB5"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0" w:name="n359"/>
            <w:bookmarkEnd w:id="30"/>
            <w:r w:rsidRPr="001C09A6">
              <w:rPr>
                <w:rFonts w:ascii="Times New Roman" w:eastAsia="Times New Roman" w:hAnsi="Times New Roman" w:cs="Times New Roman"/>
                <w:sz w:val="24"/>
                <w:szCs w:val="24"/>
                <w:lang w:val="uk-UA" w:eastAsia="uk-UA"/>
              </w:rPr>
              <w:t>розміщення інформації про виробника електронних сигарет, заправних контейнерів та рідин, що використовуються в електронних сигаретах, у місцях, де ці товари реалізуються чи надаються споживачеві,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(крім знаків для товарів і послуг, інших об’єктів права інтелектуальної власності, під якими випускаються ці товари), рухомих світлових приладів, пристроїв для демонстрації відеороликів, а також розміщення поза межами місць реалізації електронних сигарет, заправних контейнерів та рідин, що використовуються в електронних сигаретах, будь-якої інформації про виробника електронних сигарет, заправних контейнерів та рідин, що використовуються в електронних сигаретах;</w:t>
            </w:r>
          </w:p>
          <w:p w14:paraId="771DD3E1"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1" w:name="n360"/>
            <w:bookmarkEnd w:id="31"/>
            <w:r w:rsidRPr="001C09A6">
              <w:rPr>
                <w:rFonts w:ascii="Times New Roman" w:eastAsia="Times New Roman" w:hAnsi="Times New Roman" w:cs="Times New Roman"/>
                <w:sz w:val="24"/>
                <w:szCs w:val="24"/>
                <w:lang w:val="uk-UA" w:eastAsia="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w:t>
            </w:r>
          </w:p>
          <w:p w14:paraId="7B95D08B" w14:textId="7D506CE5"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2" w:name="n361"/>
            <w:bookmarkEnd w:id="32"/>
            <w:r w:rsidRPr="001C09A6">
              <w:rPr>
                <w:rFonts w:ascii="Times New Roman" w:eastAsia="Times New Roman" w:hAnsi="Times New Roman" w:cs="Times New Roman"/>
                <w:sz w:val="24"/>
                <w:szCs w:val="24"/>
                <w:lang w:val="uk-UA" w:eastAsia="uk-UA"/>
              </w:rPr>
              <w:lastRenderedPageBreak/>
              <w:t>розміщення інформації щодо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в місцях проведення розважальних заходів, на транспортних засобах та обладнанні;</w:t>
            </w:r>
          </w:p>
          <w:p w14:paraId="5F043DA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3" w:name="n362"/>
            <w:bookmarkEnd w:id="33"/>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ці товари, в тому вигляді, в якому їм наданий правовий захист відповідно до законодавства про охорону прав інтелектуальної власності), включаючи соціальні чи інші цифрові мережі (крім інформації фізичних осіб на своїх особистих сторінках), з метою стимулювання продажу електронних сигарет, заправних контейнерів та рідин, що використовуються в електронних сигаретах;</w:t>
            </w:r>
          </w:p>
          <w:p w14:paraId="40BDD71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bookmarkStart w:id="34" w:name="n363"/>
            <w:bookmarkEnd w:id="34"/>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або упаковка яких містить напис, малюнок чи будь-яке інше зображення, повідомлення, які повністю або в частині ідентифікуються чи асоціюються з електронними сигаретами, заправними контейнерами та рідинами, що використовуються в електронних сигаретах, знаком для товарів і послуг чи з виробником електронних сигарет, заправних контейнерів та рідин, що використовуються в електронних сигаретах.</w:t>
            </w:r>
          </w:p>
          <w:p w14:paraId="19929675" w14:textId="77777777" w:rsidR="00963298" w:rsidRDefault="00963298" w:rsidP="00984D29">
            <w:pPr>
              <w:spacing w:after="0" w:line="240" w:lineRule="auto"/>
              <w:ind w:left="113" w:right="113" w:firstLine="397"/>
              <w:jc w:val="both"/>
              <w:rPr>
                <w:rFonts w:ascii="Times New Roman" w:eastAsia="Times New Roman" w:hAnsi="Times New Roman" w:cs="Times New Roman"/>
                <w:b/>
                <w:bCs/>
                <w:sz w:val="24"/>
                <w:szCs w:val="24"/>
                <w:lang w:val="uk-UA"/>
              </w:rPr>
            </w:pPr>
            <w:bookmarkStart w:id="35" w:name="n364"/>
            <w:bookmarkEnd w:id="35"/>
          </w:p>
          <w:p w14:paraId="7EECF830" w14:textId="2B69EC14" w:rsidR="003264B1" w:rsidRPr="001C09A6" w:rsidRDefault="00F75565" w:rsidP="00984D29">
            <w:pPr>
              <w:spacing w:after="0" w:line="240" w:lineRule="auto"/>
              <w:ind w:left="113" w:right="113" w:firstLine="397"/>
              <w:jc w:val="both"/>
              <w:rPr>
                <w:rFonts w:ascii="Times New Roman" w:eastAsia="Times New Roman" w:hAnsi="Times New Roman" w:cs="Times New Roman"/>
                <w:b/>
                <w:bCs/>
                <w:sz w:val="24"/>
                <w:szCs w:val="24"/>
                <w:lang w:val="uk-UA"/>
              </w:rPr>
            </w:pPr>
            <w:r w:rsidRPr="001C09A6">
              <w:rPr>
                <w:rFonts w:ascii="Times New Roman" w:eastAsia="Times New Roman" w:hAnsi="Times New Roman" w:cs="Times New Roman"/>
                <w:b/>
                <w:bCs/>
                <w:sz w:val="24"/>
                <w:szCs w:val="24"/>
                <w:lang w:val="uk-UA"/>
              </w:rPr>
              <w:t>Відсутній</w:t>
            </w:r>
          </w:p>
        </w:tc>
        <w:tc>
          <w:tcPr>
            <w:tcW w:w="6822" w:type="dxa"/>
            <w:tcBorders>
              <w:top w:val="single" w:sz="4" w:space="0" w:color="000000"/>
              <w:left w:val="single" w:sz="4" w:space="0" w:color="000000"/>
              <w:bottom w:val="single" w:sz="4" w:space="0" w:color="000000"/>
              <w:right w:val="single" w:sz="4" w:space="0" w:color="000000"/>
            </w:tcBorders>
          </w:tcPr>
          <w:p w14:paraId="1A52AA7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b/>
                <w:bCs/>
                <w:sz w:val="24"/>
                <w:szCs w:val="24"/>
                <w:lang w:val="uk-UA" w:eastAsia="uk-UA"/>
              </w:rPr>
              <w:lastRenderedPageBreak/>
              <w:t>Стаття 16</w:t>
            </w:r>
            <w:r w:rsidRPr="001C09A6">
              <w:rPr>
                <w:rFonts w:ascii="Times New Roman" w:eastAsia="Times New Roman" w:hAnsi="Times New Roman" w:cs="Times New Roman"/>
                <w:b/>
                <w:bCs/>
                <w:sz w:val="24"/>
                <w:szCs w:val="24"/>
                <w:vertAlign w:val="superscript"/>
                <w:lang w:val="uk-UA" w:eastAsia="uk-UA"/>
              </w:rPr>
              <w:t>-2</w:t>
            </w:r>
            <w:r w:rsidRPr="001C09A6">
              <w:rPr>
                <w:rFonts w:ascii="Times New Roman" w:eastAsia="Times New Roman" w:hAnsi="Times New Roman" w:cs="Times New Roman"/>
                <w:sz w:val="24"/>
                <w:szCs w:val="24"/>
                <w:lang w:val="uk-UA" w:eastAsia="uk-UA"/>
              </w:rPr>
              <w:t>. Заборона реклами, стимулювання продажу та спонсорства електронних сигарет, заправних контейнерів та рідин, що використовуються в електронних сигаретах</w:t>
            </w:r>
          </w:p>
          <w:p w14:paraId="7061D91D"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Забороняються реклама та стимулювання продажу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у тому числі:</w:t>
            </w:r>
          </w:p>
          <w:p w14:paraId="74D3177B"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14:paraId="6138C3E4"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використання електронних сигарет, заправних контейнерів та рідин, що використовуються в електронних сигаретах, з метою отримання товарів, робіт, послуг;</w:t>
            </w:r>
          </w:p>
          <w:p w14:paraId="59BFE58E"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пропонування або надання будь-якого прямого чи непрямого відшкодування на придбання або використання до, в процесі або після придбання електронних сигарет, заправних контейнерів та рідин, що використовуються в електронних сигаретах;</w:t>
            </w:r>
          </w:p>
          <w:p w14:paraId="31D66FB9"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 xml:space="preserve">пропонування або надання бонусів, премій, повернення готівкових коштів, надання права на участь у будь-якій грі, </w:t>
            </w:r>
            <w:r w:rsidRPr="001C09A6">
              <w:rPr>
                <w:rFonts w:ascii="Times New Roman" w:eastAsia="Times New Roman" w:hAnsi="Times New Roman" w:cs="Times New Roman"/>
                <w:sz w:val="24"/>
                <w:szCs w:val="24"/>
                <w:lang w:val="uk-UA" w:eastAsia="uk-UA"/>
              </w:rPr>
              <w:lastRenderedPageBreak/>
              <w:t>лотереї, конкурсі, події, прямо або опосередковано пов’язаних з електронними сигаретами, заправними контейнерами та рідинами, що використовуються в електронних сигаретах, якщо умовою надання або участі в них є придбання або використання електронних сигарет, заправних контейнерів та рідин, що використовуються в електронних сигаретах;</w:t>
            </w:r>
          </w:p>
          <w:p w14:paraId="0A88DEB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електронних сигарет, заправних контейнерів та рідин, що використовуються в електронних сигаретах, у наборі з будь-якими іншими товарами або послугами;</w:t>
            </w:r>
          </w:p>
          <w:p w14:paraId="3FD478B5"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про виробника електронних сигарет, заправних контейнерів та рідин, що використовуються в електронних сигаретах, у місцях, де ці товари реалізуються чи надаються споживачеві,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(крім знаків для товарів і послуг, інших об’єктів права інтелектуальної власності, під якими випускаються ці товари), рухомих світлових приладів, пристроїв для демонстрації відеороликів, а також розміщення поза межами місць реалізації електронних сигарет, заправних контейнерів та рідин, що використовуються в електронних сигаретах, будь-якої інформації про виробника електронних сигарет, заправних контейнерів та рідин, що використовуються в електронних сигаретах;</w:t>
            </w:r>
          </w:p>
          <w:p w14:paraId="55277F02"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w:t>
            </w:r>
          </w:p>
          <w:p w14:paraId="674065F6"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lastRenderedPageBreak/>
              <w:t>розміщення інформації щодо електронних сигарет, заправних контейнерів та рідин, що використовуються в електронних сигаретах,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в місцях проведення розважальних заходів, на транспортних засобах та обладнанні;</w:t>
            </w:r>
          </w:p>
          <w:p w14:paraId="2C948056" w14:textId="77777777" w:rsidR="003264B1" w:rsidRPr="001C09A6"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ці товари, в тому вигляді, в якому їм наданий правовий захист відповідно до законодавства про охорону прав інтелектуальної власності), включаючи соціальні чи інші цифрові мережі (крім інформації фізичних осіб на своїх особистих сторінках), з метою стимулювання продажу електронних сигарет, заправних контейнерів та рідин, що використовуються в електронних сигаретах;</w:t>
            </w:r>
          </w:p>
          <w:p w14:paraId="580C2148" w14:textId="726FD759" w:rsidR="003264B1" w:rsidRDefault="003264B1" w:rsidP="00984D29">
            <w:pPr>
              <w:spacing w:after="0" w:line="240" w:lineRule="auto"/>
              <w:ind w:left="113" w:right="113" w:firstLine="397"/>
              <w:jc w:val="both"/>
              <w:rPr>
                <w:rFonts w:ascii="Times New Roman" w:eastAsia="Times New Roman" w:hAnsi="Times New Roman" w:cs="Times New Roman"/>
                <w:sz w:val="24"/>
                <w:szCs w:val="24"/>
                <w:lang w:val="uk-UA" w:eastAsia="uk-UA"/>
              </w:rPr>
            </w:pPr>
            <w:r w:rsidRPr="001C09A6">
              <w:rPr>
                <w:rFonts w:ascii="Times New Roman" w:eastAsia="Times New Roman" w:hAnsi="Times New Roman" w:cs="Times New Roman"/>
                <w:sz w:val="24"/>
                <w:szCs w:val="24"/>
                <w:lang w:val="uk-UA" w:eastAsia="uk-UA"/>
              </w:rPr>
              <w:t>продаж, пропонування для продажу, поставка чи реклама нетютюнових виробів, послуг, реклама або упаковка яких містить напис, малюнок чи будь-яке інше зображення, повідомлення, які повністю або в частині ідентифікуються чи асоціюються з електронними сигаретами, заправними контейнерами та рідинами, що використовуються в електронних сигаретах, знаком для товарів і послуг чи з виробником електронних сигарет, заправних контейнерів та рідин, що використовуються в електронних сигаретах</w:t>
            </w:r>
            <w:r w:rsidR="00917A81" w:rsidRPr="001C09A6">
              <w:rPr>
                <w:rFonts w:ascii="Times New Roman" w:eastAsia="Times New Roman" w:hAnsi="Times New Roman" w:cs="Times New Roman"/>
                <w:sz w:val="24"/>
                <w:szCs w:val="24"/>
                <w:lang w:val="uk-UA" w:eastAsia="uk-UA"/>
              </w:rPr>
              <w:t>.</w:t>
            </w:r>
          </w:p>
          <w:p w14:paraId="47A573EF" w14:textId="77777777" w:rsidR="00963298" w:rsidRPr="001C09A6" w:rsidRDefault="00963298" w:rsidP="00984D29">
            <w:pPr>
              <w:spacing w:after="0" w:line="240" w:lineRule="auto"/>
              <w:ind w:left="113" w:right="113" w:firstLine="397"/>
              <w:jc w:val="both"/>
              <w:rPr>
                <w:rFonts w:ascii="Times New Roman" w:eastAsia="Times New Roman" w:hAnsi="Times New Roman" w:cs="Times New Roman"/>
                <w:sz w:val="24"/>
                <w:szCs w:val="24"/>
                <w:lang w:val="uk-UA" w:eastAsia="uk-UA"/>
              </w:rPr>
            </w:pPr>
          </w:p>
          <w:p w14:paraId="1DAA1896" w14:textId="59304DA4" w:rsidR="003264B1" w:rsidRPr="001C09A6" w:rsidRDefault="003264B1" w:rsidP="00984D29">
            <w:pPr>
              <w:spacing w:after="0" w:line="240" w:lineRule="auto"/>
              <w:ind w:left="113" w:right="113" w:firstLine="397"/>
              <w:jc w:val="both"/>
              <w:rPr>
                <w:rFonts w:ascii="Times New Roman" w:hAnsi="Times New Roman" w:cs="Times New Roman"/>
                <w:sz w:val="24"/>
                <w:szCs w:val="24"/>
                <w:lang w:val="uk-UA"/>
              </w:rPr>
            </w:pPr>
            <w:r w:rsidRPr="001C09A6">
              <w:rPr>
                <w:rFonts w:ascii="Times New Roman" w:hAnsi="Times New Roman" w:cs="Times New Roman"/>
                <w:b/>
                <w:bCs/>
                <w:sz w:val="24"/>
                <w:szCs w:val="24"/>
                <w:lang w:val="uk-UA"/>
              </w:rPr>
              <w:t xml:space="preserve">розміщення електронних сигарет, заправних контейнерів, рідин, що використовуються в електронних сигаретах, їх упаковок та макетів у місцях роздрібної </w:t>
            </w:r>
            <w:r w:rsidRPr="001C09A6">
              <w:rPr>
                <w:rFonts w:ascii="Times New Roman" w:hAnsi="Times New Roman" w:cs="Times New Roman"/>
                <w:b/>
                <w:bCs/>
                <w:sz w:val="24"/>
                <w:szCs w:val="24"/>
                <w:lang w:val="uk-UA"/>
              </w:rPr>
              <w:lastRenderedPageBreak/>
              <w:t>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p>
        </w:tc>
      </w:tr>
    </w:tbl>
    <w:p w14:paraId="4C0F7BA3" w14:textId="77777777" w:rsid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7F787EB7" w14:textId="77777777" w:rsid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21D36055" w14:textId="37D19CC8"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 xml:space="preserve">Т. в. о. Голови </w:t>
      </w:r>
    </w:p>
    <w:p w14:paraId="452367A8"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 xml:space="preserve">Державної служби України </w:t>
      </w:r>
    </w:p>
    <w:p w14:paraId="7A4C7C82"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 xml:space="preserve">з питань безпечності харчових </w:t>
      </w:r>
    </w:p>
    <w:p w14:paraId="63517751" w14:textId="68D09FCC" w:rsidR="001C09A6" w:rsidRPr="0061164F" w:rsidRDefault="001C09A6" w:rsidP="001C09A6">
      <w:pPr>
        <w:suppressAutoHyphens w:val="0"/>
        <w:spacing w:after="0" w:line="240" w:lineRule="auto"/>
        <w:rPr>
          <w:rFonts w:ascii="Times New Roman" w:eastAsia="Times New Roman" w:hAnsi="Times New Roman" w:cs="Times New Roman"/>
          <w:b/>
          <w:sz w:val="28"/>
          <w:szCs w:val="28"/>
          <w:lang w:val="uk-UA"/>
        </w:rPr>
      </w:pPr>
      <w:r w:rsidRPr="001C09A6">
        <w:rPr>
          <w:rFonts w:ascii="Times New Roman" w:eastAsia="Times New Roman" w:hAnsi="Times New Roman" w:cs="Times New Roman"/>
          <w:b/>
          <w:sz w:val="28"/>
          <w:szCs w:val="28"/>
          <w:lang w:val="uk-UA"/>
        </w:rPr>
        <w:t>продуктів та захисту споживачів</w:t>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r>
      <w:r w:rsidRPr="001C09A6">
        <w:rPr>
          <w:rFonts w:ascii="Times New Roman" w:eastAsia="Times New Roman" w:hAnsi="Times New Roman" w:cs="Times New Roman"/>
          <w:b/>
          <w:sz w:val="28"/>
          <w:szCs w:val="28"/>
          <w:lang w:val="uk-UA"/>
        </w:rPr>
        <w:tab/>
        <w:t xml:space="preserve">  </w:t>
      </w:r>
      <w:r w:rsidRPr="001C09A6">
        <w:rPr>
          <w:rFonts w:ascii="Times New Roman" w:eastAsia="Times New Roman" w:hAnsi="Times New Roman" w:cs="Times New Roman"/>
          <w:b/>
          <w:sz w:val="28"/>
          <w:szCs w:val="28"/>
          <w:lang w:val="ru-RU"/>
        </w:rPr>
        <w:t xml:space="preserve">                  </w:t>
      </w:r>
      <w:r w:rsidRPr="001C09A6">
        <w:rPr>
          <w:rFonts w:ascii="Times New Roman" w:eastAsia="Times New Roman" w:hAnsi="Times New Roman" w:cs="Times New Roman"/>
          <w:b/>
          <w:sz w:val="28"/>
          <w:szCs w:val="28"/>
          <w:lang w:val="uk-UA"/>
        </w:rPr>
        <w:t xml:space="preserve"> </w:t>
      </w:r>
      <w:r w:rsidR="0061164F">
        <w:rPr>
          <w:rFonts w:ascii="Times New Roman" w:eastAsia="Times New Roman" w:hAnsi="Times New Roman" w:cs="Times New Roman"/>
          <w:b/>
          <w:sz w:val="28"/>
          <w:szCs w:val="28"/>
          <w:lang w:val="uk-UA"/>
        </w:rPr>
        <w:t xml:space="preserve">      </w:t>
      </w:r>
      <w:bookmarkStart w:id="36" w:name="_GoBack"/>
      <w:bookmarkEnd w:id="36"/>
      <w:r w:rsidR="0061164F">
        <w:rPr>
          <w:rFonts w:ascii="Times New Roman" w:eastAsia="Times New Roman" w:hAnsi="Times New Roman" w:cs="Times New Roman"/>
          <w:b/>
          <w:sz w:val="28"/>
          <w:szCs w:val="28"/>
          <w:lang w:val="uk-UA"/>
        </w:rPr>
        <w:t>Сергій ТКАЧУК</w:t>
      </w:r>
    </w:p>
    <w:p w14:paraId="475B5470" w14:textId="77777777" w:rsidR="001C09A6" w:rsidRPr="001C09A6" w:rsidRDefault="001C09A6" w:rsidP="001C09A6">
      <w:pPr>
        <w:suppressAutoHyphens w:val="0"/>
        <w:spacing w:after="0" w:line="240" w:lineRule="auto"/>
        <w:rPr>
          <w:rFonts w:ascii="Times New Roman" w:eastAsia="Times New Roman" w:hAnsi="Times New Roman" w:cs="Times New Roman"/>
          <w:b/>
          <w:sz w:val="28"/>
          <w:szCs w:val="28"/>
          <w:lang w:val="uk-UA"/>
        </w:rPr>
      </w:pPr>
    </w:p>
    <w:p w14:paraId="15C329C0" w14:textId="77777777" w:rsidR="001C09A6" w:rsidRPr="0061164F" w:rsidRDefault="001C09A6" w:rsidP="001C09A6">
      <w:pPr>
        <w:suppressAutoHyphens w:val="0"/>
        <w:spacing w:after="0" w:line="240" w:lineRule="auto"/>
        <w:rPr>
          <w:rFonts w:ascii="Times New Roman" w:eastAsia="Times New Roman" w:hAnsi="Times New Roman" w:cs="Times New Roman"/>
          <w:b/>
          <w:sz w:val="28"/>
          <w:szCs w:val="28"/>
          <w:lang w:val="ru-RU"/>
        </w:rPr>
      </w:pPr>
      <w:r w:rsidRPr="001C09A6">
        <w:rPr>
          <w:rFonts w:ascii="Times New Roman" w:eastAsia="Times New Roman" w:hAnsi="Times New Roman" w:cs="Times New Roman"/>
          <w:b/>
          <w:sz w:val="28"/>
          <w:szCs w:val="28"/>
          <w:lang w:val="uk-UA"/>
        </w:rPr>
        <w:t>«_____» _____________ 202</w:t>
      </w:r>
      <w:r w:rsidRPr="0061164F">
        <w:rPr>
          <w:rFonts w:ascii="Times New Roman" w:eastAsia="Times New Roman" w:hAnsi="Times New Roman" w:cs="Times New Roman"/>
          <w:b/>
          <w:sz w:val="28"/>
          <w:szCs w:val="28"/>
          <w:lang w:val="ru-RU"/>
        </w:rPr>
        <w:t>3</w:t>
      </w:r>
      <w:r w:rsidRPr="001C09A6">
        <w:rPr>
          <w:rFonts w:ascii="Times New Roman" w:eastAsia="Times New Roman" w:hAnsi="Times New Roman" w:cs="Times New Roman"/>
          <w:b/>
          <w:sz w:val="28"/>
          <w:szCs w:val="28"/>
          <w:lang w:val="uk-UA"/>
        </w:rPr>
        <w:t xml:space="preserve"> р.</w:t>
      </w:r>
    </w:p>
    <w:p w14:paraId="3BAC57D6" w14:textId="77777777" w:rsidR="0097690D" w:rsidRDefault="0097690D" w:rsidP="001976E2">
      <w:pPr>
        <w:suppressAutoHyphens w:val="0"/>
        <w:spacing w:after="0" w:line="240" w:lineRule="auto"/>
        <w:rPr>
          <w:rFonts w:ascii="Times New Roman" w:eastAsia="Times New Roman" w:hAnsi="Times New Roman" w:cs="Times New Roman"/>
          <w:b/>
          <w:sz w:val="28"/>
          <w:szCs w:val="28"/>
          <w:lang w:val="uk-UA"/>
        </w:rPr>
      </w:pPr>
    </w:p>
    <w:sectPr w:rsidR="0097690D" w:rsidSect="0062541E">
      <w:headerReference w:type="default" r:id="rId7"/>
      <w:pgSz w:w="15840" w:h="12240" w:orient="landscape"/>
      <w:pgMar w:top="993" w:right="956" w:bottom="1276" w:left="1440" w:header="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8C4F" w14:textId="77777777" w:rsidR="00F10677" w:rsidRDefault="00F10677" w:rsidP="00B40764">
      <w:pPr>
        <w:spacing w:after="0" w:line="240" w:lineRule="auto"/>
      </w:pPr>
      <w:r>
        <w:separator/>
      </w:r>
    </w:p>
  </w:endnote>
  <w:endnote w:type="continuationSeparator" w:id="0">
    <w:p w14:paraId="778BC36F" w14:textId="77777777" w:rsidR="00F10677" w:rsidRDefault="00F10677" w:rsidP="00B4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F7D7" w14:textId="77777777" w:rsidR="00F10677" w:rsidRDefault="00F10677" w:rsidP="00B40764">
      <w:pPr>
        <w:spacing w:after="0" w:line="240" w:lineRule="auto"/>
      </w:pPr>
      <w:r>
        <w:separator/>
      </w:r>
    </w:p>
  </w:footnote>
  <w:footnote w:type="continuationSeparator" w:id="0">
    <w:p w14:paraId="08731BCE" w14:textId="77777777" w:rsidR="00F10677" w:rsidRDefault="00F10677" w:rsidP="00B4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06366"/>
      <w:docPartObj>
        <w:docPartGallery w:val="Page Numbers (Top of Page)"/>
        <w:docPartUnique/>
      </w:docPartObj>
    </w:sdtPr>
    <w:sdtEndPr>
      <w:rPr>
        <w:rFonts w:ascii="Times New Roman" w:hAnsi="Times New Roman" w:cs="Times New Roman"/>
        <w:sz w:val="24"/>
        <w:szCs w:val="24"/>
      </w:rPr>
    </w:sdtEndPr>
    <w:sdtContent>
      <w:p w14:paraId="5A71F529" w14:textId="77777777" w:rsidR="00B90BE0" w:rsidRDefault="00B90BE0">
        <w:pPr>
          <w:pStyle w:val="ab"/>
          <w:jc w:val="center"/>
        </w:pPr>
      </w:p>
      <w:p w14:paraId="60D706DA" w14:textId="77777777" w:rsidR="00B90BE0" w:rsidRDefault="00B90BE0">
        <w:pPr>
          <w:pStyle w:val="ab"/>
          <w:jc w:val="center"/>
        </w:pPr>
      </w:p>
      <w:p w14:paraId="342EB4AF" w14:textId="77777777" w:rsidR="00B90BE0" w:rsidRDefault="00B90BE0">
        <w:pPr>
          <w:pStyle w:val="ab"/>
          <w:jc w:val="center"/>
        </w:pPr>
      </w:p>
      <w:p w14:paraId="7ED66F18" w14:textId="62E9B402" w:rsidR="00B90BE0" w:rsidRPr="00B40764" w:rsidRDefault="00B90BE0">
        <w:pPr>
          <w:pStyle w:val="ab"/>
          <w:jc w:val="center"/>
          <w:rPr>
            <w:rFonts w:ascii="Times New Roman" w:hAnsi="Times New Roman" w:cs="Times New Roman"/>
            <w:sz w:val="24"/>
            <w:szCs w:val="24"/>
          </w:rPr>
        </w:pPr>
        <w:r w:rsidRPr="00B40764">
          <w:rPr>
            <w:rFonts w:ascii="Times New Roman" w:hAnsi="Times New Roman" w:cs="Times New Roman"/>
            <w:sz w:val="24"/>
            <w:szCs w:val="24"/>
          </w:rPr>
          <w:fldChar w:fldCharType="begin"/>
        </w:r>
        <w:r w:rsidRPr="00B40764">
          <w:rPr>
            <w:rFonts w:ascii="Times New Roman" w:hAnsi="Times New Roman" w:cs="Times New Roman"/>
            <w:sz w:val="24"/>
            <w:szCs w:val="24"/>
          </w:rPr>
          <w:instrText>PAGE   \* MERGEFORMAT</w:instrText>
        </w:r>
        <w:r w:rsidRPr="00B40764">
          <w:rPr>
            <w:rFonts w:ascii="Times New Roman" w:hAnsi="Times New Roman" w:cs="Times New Roman"/>
            <w:sz w:val="24"/>
            <w:szCs w:val="24"/>
          </w:rPr>
          <w:fldChar w:fldCharType="separate"/>
        </w:r>
        <w:r w:rsidR="001B1964" w:rsidRPr="001B1964">
          <w:rPr>
            <w:rFonts w:ascii="Times New Roman" w:hAnsi="Times New Roman" w:cs="Times New Roman"/>
            <w:noProof/>
            <w:sz w:val="24"/>
            <w:szCs w:val="24"/>
            <w:lang w:val="ru-RU"/>
          </w:rPr>
          <w:t>2</w:t>
        </w:r>
        <w:r w:rsidRPr="00B40764">
          <w:rPr>
            <w:rFonts w:ascii="Times New Roman" w:hAnsi="Times New Roman" w:cs="Times New Roman"/>
            <w:sz w:val="24"/>
            <w:szCs w:val="24"/>
          </w:rPr>
          <w:fldChar w:fldCharType="end"/>
        </w:r>
      </w:p>
    </w:sdtContent>
  </w:sdt>
  <w:p w14:paraId="0370DD8A" w14:textId="77777777" w:rsidR="00B90BE0" w:rsidRDefault="00B90B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93B"/>
    <w:multiLevelType w:val="hybridMultilevel"/>
    <w:tmpl w:val="1D36FB42"/>
    <w:lvl w:ilvl="0" w:tplc="E050F190">
      <w:start w:val="1"/>
      <w:numFmt w:val="decimal"/>
      <w:lvlText w:val="%1)"/>
      <w:lvlJc w:val="left"/>
      <w:pPr>
        <w:ind w:left="785"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1552B5"/>
    <w:multiLevelType w:val="hybridMultilevel"/>
    <w:tmpl w:val="397CA5F2"/>
    <w:lvl w:ilvl="0" w:tplc="35E035E6">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2" w15:restartNumberingAfterBreak="0">
    <w:nsid w:val="1B2356EA"/>
    <w:multiLevelType w:val="multilevel"/>
    <w:tmpl w:val="2940E54A"/>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15:restartNumberingAfterBreak="0">
    <w:nsid w:val="2169610D"/>
    <w:multiLevelType w:val="multilevel"/>
    <w:tmpl w:val="F6FA64B6"/>
    <w:lvl w:ilvl="0">
      <w:start w:val="1"/>
      <w:numFmt w:val="bullet"/>
      <w:lvlText w:val="-"/>
      <w:lvlJc w:val="left"/>
      <w:pPr>
        <w:tabs>
          <w:tab w:val="num" w:pos="0"/>
        </w:tabs>
        <w:ind w:left="1260" w:hanging="360"/>
      </w:pPr>
      <w:rPr>
        <w:rFonts w:ascii="Times New Roman"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Noto Sans Symbols" w:hAnsi="Noto Sans Symbols" w:cs="Noto Sans Symbols" w:hint="default"/>
      </w:rPr>
    </w:lvl>
    <w:lvl w:ilvl="3">
      <w:start w:val="1"/>
      <w:numFmt w:val="bullet"/>
      <w:lvlText w:val="●"/>
      <w:lvlJc w:val="left"/>
      <w:pPr>
        <w:tabs>
          <w:tab w:val="num" w:pos="0"/>
        </w:tabs>
        <w:ind w:left="3420" w:hanging="360"/>
      </w:pPr>
      <w:rPr>
        <w:rFonts w:ascii="Noto Sans Symbols" w:hAnsi="Noto Sans Symbols" w:cs="Noto Sans Symbols"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Noto Sans Symbols" w:hAnsi="Noto Sans Symbols" w:cs="Noto Sans Symbols" w:hint="default"/>
      </w:rPr>
    </w:lvl>
    <w:lvl w:ilvl="6">
      <w:start w:val="1"/>
      <w:numFmt w:val="bullet"/>
      <w:lvlText w:val="●"/>
      <w:lvlJc w:val="left"/>
      <w:pPr>
        <w:tabs>
          <w:tab w:val="num" w:pos="0"/>
        </w:tabs>
        <w:ind w:left="5580" w:hanging="360"/>
      </w:pPr>
      <w:rPr>
        <w:rFonts w:ascii="Noto Sans Symbols" w:hAnsi="Noto Sans Symbols" w:cs="Noto Sans Symbols"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Noto Sans Symbols" w:hAnsi="Noto Sans Symbols" w:cs="Noto Sans Symbols" w:hint="default"/>
      </w:rPr>
    </w:lvl>
  </w:abstractNum>
  <w:abstractNum w:abstractNumId="4" w15:restartNumberingAfterBreak="0">
    <w:nsid w:val="4030420F"/>
    <w:multiLevelType w:val="multilevel"/>
    <w:tmpl w:val="D6D66830"/>
    <w:lvl w:ilvl="0">
      <w:start w:val="1"/>
      <w:numFmt w:val="bullet"/>
      <w:lvlText w:val="-"/>
      <w:lvlJc w:val="left"/>
      <w:pPr>
        <w:tabs>
          <w:tab w:val="num" w:pos="0"/>
        </w:tabs>
        <w:ind w:left="1260" w:hanging="360"/>
      </w:pPr>
      <w:rPr>
        <w:rFonts w:ascii="Times New Roman" w:eastAsiaTheme="minorHAnsi" w:hAnsi="Times New Roman" w:cs="Times New Roman"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15:restartNumberingAfterBreak="0">
    <w:nsid w:val="4D2E16CE"/>
    <w:multiLevelType w:val="hybridMultilevel"/>
    <w:tmpl w:val="FF8054BA"/>
    <w:lvl w:ilvl="0" w:tplc="38765D0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0B35812"/>
    <w:multiLevelType w:val="multilevel"/>
    <w:tmpl w:val="FB7424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B0"/>
    <w:rsid w:val="0001390B"/>
    <w:rsid w:val="000209D2"/>
    <w:rsid w:val="00024674"/>
    <w:rsid w:val="000306B1"/>
    <w:rsid w:val="00043DD9"/>
    <w:rsid w:val="00053B7D"/>
    <w:rsid w:val="00054534"/>
    <w:rsid w:val="000623C5"/>
    <w:rsid w:val="00070A5C"/>
    <w:rsid w:val="0007650C"/>
    <w:rsid w:val="00090DA0"/>
    <w:rsid w:val="00092C73"/>
    <w:rsid w:val="000B19CC"/>
    <w:rsid w:val="000B60D2"/>
    <w:rsid w:val="000B61C4"/>
    <w:rsid w:val="000B6D2F"/>
    <w:rsid w:val="000E6DB9"/>
    <w:rsid w:val="000F476E"/>
    <w:rsid w:val="00120ED1"/>
    <w:rsid w:val="00143D22"/>
    <w:rsid w:val="001661FA"/>
    <w:rsid w:val="00170970"/>
    <w:rsid w:val="00181441"/>
    <w:rsid w:val="001945E0"/>
    <w:rsid w:val="001976E2"/>
    <w:rsid w:val="001A2CE5"/>
    <w:rsid w:val="001B1964"/>
    <w:rsid w:val="001C09A6"/>
    <w:rsid w:val="001D5FF7"/>
    <w:rsid w:val="001F2B40"/>
    <w:rsid w:val="001F344E"/>
    <w:rsid w:val="00200E08"/>
    <w:rsid w:val="00204DB1"/>
    <w:rsid w:val="00210D2B"/>
    <w:rsid w:val="002314F7"/>
    <w:rsid w:val="00245066"/>
    <w:rsid w:val="002827E2"/>
    <w:rsid w:val="002B0B74"/>
    <w:rsid w:val="002C0ABC"/>
    <w:rsid w:val="002C1EB4"/>
    <w:rsid w:val="002D32C1"/>
    <w:rsid w:val="002E2423"/>
    <w:rsid w:val="002F1043"/>
    <w:rsid w:val="002F3112"/>
    <w:rsid w:val="0030746B"/>
    <w:rsid w:val="003264B1"/>
    <w:rsid w:val="0033011D"/>
    <w:rsid w:val="00336DDD"/>
    <w:rsid w:val="00356C44"/>
    <w:rsid w:val="00361BB8"/>
    <w:rsid w:val="00382B99"/>
    <w:rsid w:val="0039713A"/>
    <w:rsid w:val="003A0839"/>
    <w:rsid w:val="003A0A1D"/>
    <w:rsid w:val="003B0712"/>
    <w:rsid w:val="003B6F3A"/>
    <w:rsid w:val="003D35FE"/>
    <w:rsid w:val="003D5897"/>
    <w:rsid w:val="003E03E5"/>
    <w:rsid w:val="003F6AC9"/>
    <w:rsid w:val="00411D92"/>
    <w:rsid w:val="0042752C"/>
    <w:rsid w:val="00440CD9"/>
    <w:rsid w:val="00445D08"/>
    <w:rsid w:val="00447200"/>
    <w:rsid w:val="004B7879"/>
    <w:rsid w:val="004C056F"/>
    <w:rsid w:val="004D3C52"/>
    <w:rsid w:val="004D4836"/>
    <w:rsid w:val="004E1736"/>
    <w:rsid w:val="004E1E3A"/>
    <w:rsid w:val="004E4CA2"/>
    <w:rsid w:val="0050072F"/>
    <w:rsid w:val="00512053"/>
    <w:rsid w:val="00513DAB"/>
    <w:rsid w:val="005168CA"/>
    <w:rsid w:val="005227D5"/>
    <w:rsid w:val="00522E3D"/>
    <w:rsid w:val="00525391"/>
    <w:rsid w:val="00527914"/>
    <w:rsid w:val="00537002"/>
    <w:rsid w:val="00545E72"/>
    <w:rsid w:val="00550121"/>
    <w:rsid w:val="005508FB"/>
    <w:rsid w:val="005573CB"/>
    <w:rsid w:val="005656A9"/>
    <w:rsid w:val="005952E0"/>
    <w:rsid w:val="00595B7D"/>
    <w:rsid w:val="005A5C75"/>
    <w:rsid w:val="005B1591"/>
    <w:rsid w:val="005B1CEB"/>
    <w:rsid w:val="005D7CCE"/>
    <w:rsid w:val="005E2FC3"/>
    <w:rsid w:val="00604835"/>
    <w:rsid w:val="0061164F"/>
    <w:rsid w:val="0062541E"/>
    <w:rsid w:val="006325A5"/>
    <w:rsid w:val="00637A84"/>
    <w:rsid w:val="00640DCA"/>
    <w:rsid w:val="00665970"/>
    <w:rsid w:val="00665A8B"/>
    <w:rsid w:val="00667CC8"/>
    <w:rsid w:val="00690C4F"/>
    <w:rsid w:val="00690E50"/>
    <w:rsid w:val="00693251"/>
    <w:rsid w:val="006A0CCA"/>
    <w:rsid w:val="006A666F"/>
    <w:rsid w:val="006A7F15"/>
    <w:rsid w:val="006B32F5"/>
    <w:rsid w:val="006D4150"/>
    <w:rsid w:val="006F7D53"/>
    <w:rsid w:val="007160E9"/>
    <w:rsid w:val="00723A4D"/>
    <w:rsid w:val="00730C8B"/>
    <w:rsid w:val="00733858"/>
    <w:rsid w:val="00736FEF"/>
    <w:rsid w:val="00745FCF"/>
    <w:rsid w:val="00756294"/>
    <w:rsid w:val="0075693A"/>
    <w:rsid w:val="00763600"/>
    <w:rsid w:val="007707CF"/>
    <w:rsid w:val="00775E33"/>
    <w:rsid w:val="007765D0"/>
    <w:rsid w:val="00794A1F"/>
    <w:rsid w:val="00797B1F"/>
    <w:rsid w:val="007A6A78"/>
    <w:rsid w:val="007A7C3D"/>
    <w:rsid w:val="007B02BA"/>
    <w:rsid w:val="007B772C"/>
    <w:rsid w:val="007E0EF1"/>
    <w:rsid w:val="007F66AE"/>
    <w:rsid w:val="00812584"/>
    <w:rsid w:val="00831A3F"/>
    <w:rsid w:val="00841765"/>
    <w:rsid w:val="0084365F"/>
    <w:rsid w:val="00863C97"/>
    <w:rsid w:val="00864228"/>
    <w:rsid w:val="008705DA"/>
    <w:rsid w:val="009039D9"/>
    <w:rsid w:val="0091166B"/>
    <w:rsid w:val="00912565"/>
    <w:rsid w:val="00916822"/>
    <w:rsid w:val="00917A81"/>
    <w:rsid w:val="009201F1"/>
    <w:rsid w:val="00945B56"/>
    <w:rsid w:val="00953136"/>
    <w:rsid w:val="0095427B"/>
    <w:rsid w:val="00963298"/>
    <w:rsid w:val="0097690D"/>
    <w:rsid w:val="00977381"/>
    <w:rsid w:val="00982DF6"/>
    <w:rsid w:val="00984D29"/>
    <w:rsid w:val="00993FD9"/>
    <w:rsid w:val="00994519"/>
    <w:rsid w:val="009A1491"/>
    <w:rsid w:val="009B22B0"/>
    <w:rsid w:val="009C6F49"/>
    <w:rsid w:val="009D4221"/>
    <w:rsid w:val="009E041D"/>
    <w:rsid w:val="009E1A57"/>
    <w:rsid w:val="009F414B"/>
    <w:rsid w:val="00A032BD"/>
    <w:rsid w:val="00A03AEF"/>
    <w:rsid w:val="00A07750"/>
    <w:rsid w:val="00A15079"/>
    <w:rsid w:val="00A17790"/>
    <w:rsid w:val="00A22BBF"/>
    <w:rsid w:val="00A363C7"/>
    <w:rsid w:val="00A44BFA"/>
    <w:rsid w:val="00A5577A"/>
    <w:rsid w:val="00A9417F"/>
    <w:rsid w:val="00A94967"/>
    <w:rsid w:val="00AA004B"/>
    <w:rsid w:val="00AA72F8"/>
    <w:rsid w:val="00AB720E"/>
    <w:rsid w:val="00AB7284"/>
    <w:rsid w:val="00AC4269"/>
    <w:rsid w:val="00AD52D0"/>
    <w:rsid w:val="00AE2C8D"/>
    <w:rsid w:val="00AE747E"/>
    <w:rsid w:val="00AE7511"/>
    <w:rsid w:val="00AF0F32"/>
    <w:rsid w:val="00AF2D11"/>
    <w:rsid w:val="00AF741C"/>
    <w:rsid w:val="00B124EA"/>
    <w:rsid w:val="00B2248A"/>
    <w:rsid w:val="00B25808"/>
    <w:rsid w:val="00B40764"/>
    <w:rsid w:val="00B41D8C"/>
    <w:rsid w:val="00B476D5"/>
    <w:rsid w:val="00B73F09"/>
    <w:rsid w:val="00B77E7A"/>
    <w:rsid w:val="00B84AA0"/>
    <w:rsid w:val="00B854B5"/>
    <w:rsid w:val="00B8612D"/>
    <w:rsid w:val="00B9083F"/>
    <w:rsid w:val="00B90BE0"/>
    <w:rsid w:val="00B9563F"/>
    <w:rsid w:val="00BA1BB0"/>
    <w:rsid w:val="00BB1077"/>
    <w:rsid w:val="00BC509A"/>
    <w:rsid w:val="00BD1FE4"/>
    <w:rsid w:val="00BD21F5"/>
    <w:rsid w:val="00BE133F"/>
    <w:rsid w:val="00BF13F0"/>
    <w:rsid w:val="00BF32FB"/>
    <w:rsid w:val="00BF51E4"/>
    <w:rsid w:val="00BF71A1"/>
    <w:rsid w:val="00BF77A5"/>
    <w:rsid w:val="00C068ED"/>
    <w:rsid w:val="00C15631"/>
    <w:rsid w:val="00C25FE5"/>
    <w:rsid w:val="00C35AA3"/>
    <w:rsid w:val="00C508B0"/>
    <w:rsid w:val="00C635AE"/>
    <w:rsid w:val="00C651B1"/>
    <w:rsid w:val="00C7693B"/>
    <w:rsid w:val="00C81B0D"/>
    <w:rsid w:val="00C87AE0"/>
    <w:rsid w:val="00C94021"/>
    <w:rsid w:val="00CA60C7"/>
    <w:rsid w:val="00CB55C0"/>
    <w:rsid w:val="00CC7DD9"/>
    <w:rsid w:val="00CD4BAB"/>
    <w:rsid w:val="00CD7C5A"/>
    <w:rsid w:val="00CE655B"/>
    <w:rsid w:val="00CE7A27"/>
    <w:rsid w:val="00CF34F8"/>
    <w:rsid w:val="00CF7E5E"/>
    <w:rsid w:val="00D06024"/>
    <w:rsid w:val="00D17A97"/>
    <w:rsid w:val="00D31B77"/>
    <w:rsid w:val="00D40A4B"/>
    <w:rsid w:val="00D65122"/>
    <w:rsid w:val="00D77497"/>
    <w:rsid w:val="00D93BFF"/>
    <w:rsid w:val="00DA04CD"/>
    <w:rsid w:val="00DA4666"/>
    <w:rsid w:val="00DB5679"/>
    <w:rsid w:val="00DB63A5"/>
    <w:rsid w:val="00DC6416"/>
    <w:rsid w:val="00DD09A2"/>
    <w:rsid w:val="00DD4926"/>
    <w:rsid w:val="00E00C82"/>
    <w:rsid w:val="00E22E4C"/>
    <w:rsid w:val="00E3078E"/>
    <w:rsid w:val="00E32834"/>
    <w:rsid w:val="00E3305E"/>
    <w:rsid w:val="00E34E1A"/>
    <w:rsid w:val="00E47EB4"/>
    <w:rsid w:val="00E83F66"/>
    <w:rsid w:val="00EA61D9"/>
    <w:rsid w:val="00ED4967"/>
    <w:rsid w:val="00ED5FA1"/>
    <w:rsid w:val="00EE0D67"/>
    <w:rsid w:val="00EF26AF"/>
    <w:rsid w:val="00F00DE7"/>
    <w:rsid w:val="00F10677"/>
    <w:rsid w:val="00F1724F"/>
    <w:rsid w:val="00F172F9"/>
    <w:rsid w:val="00F22E87"/>
    <w:rsid w:val="00F24AD4"/>
    <w:rsid w:val="00F2689A"/>
    <w:rsid w:val="00F426AF"/>
    <w:rsid w:val="00F43392"/>
    <w:rsid w:val="00F603F2"/>
    <w:rsid w:val="00F6299A"/>
    <w:rsid w:val="00F64B56"/>
    <w:rsid w:val="00F75565"/>
    <w:rsid w:val="00FA7FD2"/>
    <w:rsid w:val="00FB5C18"/>
    <w:rsid w:val="00FD3CAF"/>
    <w:rsid w:val="00FD4381"/>
    <w:rsid w:val="00FD68F9"/>
    <w:rsid w:val="00FE69FB"/>
    <w:rsid w:val="00FE7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A7B9"/>
  <w15:docId w15:val="{C28EEA3F-CB40-4EC4-BE72-AB49C660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character" w:customStyle="1" w:styleId="CommentTextChar">
    <w:name w:val="Comment Text Char"/>
    <w:basedOn w:val="a0"/>
    <w:qFormat/>
    <w:rPr>
      <w:sz w:val="20"/>
      <w:szCs w:val="20"/>
      <w:lang w:val="uk-UA"/>
    </w:rPr>
  </w:style>
  <w:style w:type="character" w:customStyle="1" w:styleId="HeaderChar">
    <w:name w:val="Header Char"/>
    <w:basedOn w:val="a0"/>
    <w:qFormat/>
  </w:style>
  <w:style w:type="character" w:customStyle="1" w:styleId="FooterChar">
    <w:name w:val="Footer Char"/>
    <w:basedOn w:val="a0"/>
    <w:qFormat/>
  </w:style>
  <w:style w:type="character" w:customStyle="1" w:styleId="1">
    <w:name w:val="Гіперпосилання1"/>
    <w:rPr>
      <w:color w:val="000080"/>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styleId="a9">
    <w:name w:val="annotation text"/>
    <w:basedOn w:val="a"/>
    <w:qFormat/>
    <w:pPr>
      <w:spacing w:line="240" w:lineRule="auto"/>
    </w:pPr>
    <w:rPr>
      <w:sz w:val="20"/>
      <w:szCs w:val="20"/>
      <w:lang w:val="uk-UA"/>
    </w:rPr>
  </w:style>
  <w:style w:type="paragraph" w:customStyle="1" w:styleId="aa">
    <w:name w:val="Верхній і нижній колонтитули"/>
    <w:basedOn w:val="a"/>
    <w:qFormat/>
  </w:style>
  <w:style w:type="paragraph" w:styleId="ab">
    <w:name w:val="header"/>
    <w:basedOn w:val="a"/>
    <w:link w:val="ac"/>
    <w:uiPriority w:val="99"/>
    <w:pPr>
      <w:tabs>
        <w:tab w:val="center" w:pos="4680"/>
        <w:tab w:val="right" w:pos="9360"/>
      </w:tabs>
      <w:spacing w:after="0" w:line="240" w:lineRule="auto"/>
    </w:pPr>
  </w:style>
  <w:style w:type="paragraph" w:styleId="ad">
    <w:name w:val="footer"/>
    <w:basedOn w:val="a"/>
    <w:pPr>
      <w:tabs>
        <w:tab w:val="center" w:pos="4680"/>
        <w:tab w:val="right" w:pos="9360"/>
      </w:tabs>
      <w:spacing w:after="0" w:line="240" w:lineRule="auto"/>
    </w:pPr>
  </w:style>
  <w:style w:type="paragraph" w:customStyle="1" w:styleId="ae">
    <w:name w:val="Вміст таблиці"/>
    <w:basedOn w:val="a"/>
    <w:qFormat/>
    <w:pPr>
      <w:widowControl w:val="0"/>
      <w:suppressLineNumbers/>
    </w:pPr>
  </w:style>
  <w:style w:type="character" w:customStyle="1" w:styleId="ac">
    <w:name w:val="Верхний колонтитул Знак"/>
    <w:basedOn w:val="a0"/>
    <w:link w:val="ab"/>
    <w:uiPriority w:val="99"/>
    <w:rsid w:val="00B40764"/>
  </w:style>
  <w:style w:type="paragraph" w:styleId="af">
    <w:name w:val="List Paragraph"/>
    <w:basedOn w:val="a"/>
    <w:uiPriority w:val="34"/>
    <w:qFormat/>
    <w:rsid w:val="007160E9"/>
    <w:pPr>
      <w:ind w:left="720"/>
      <w:contextualSpacing/>
    </w:pPr>
  </w:style>
  <w:style w:type="character" w:styleId="af0">
    <w:name w:val="Hyperlink"/>
    <w:basedOn w:val="a0"/>
    <w:uiPriority w:val="99"/>
    <w:unhideWhenUsed/>
    <w:rsid w:val="00B476D5"/>
    <w:rPr>
      <w:color w:val="0000FF"/>
      <w:u w:val="single"/>
    </w:rPr>
  </w:style>
  <w:style w:type="paragraph" w:customStyle="1" w:styleId="rvps2">
    <w:name w:val="rvps2"/>
    <w:basedOn w:val="a"/>
    <w:rsid w:val="005A5C75"/>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A004B"/>
  </w:style>
  <w:style w:type="paragraph" w:styleId="af1">
    <w:name w:val="Revision"/>
    <w:hidden/>
    <w:uiPriority w:val="99"/>
    <w:semiHidden/>
    <w:rsid w:val="00361BB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420">
      <w:bodyDiv w:val="1"/>
      <w:marLeft w:val="0"/>
      <w:marRight w:val="0"/>
      <w:marTop w:val="0"/>
      <w:marBottom w:val="0"/>
      <w:divBdr>
        <w:top w:val="none" w:sz="0" w:space="0" w:color="auto"/>
        <w:left w:val="none" w:sz="0" w:space="0" w:color="auto"/>
        <w:bottom w:val="none" w:sz="0" w:space="0" w:color="auto"/>
        <w:right w:val="none" w:sz="0" w:space="0" w:color="auto"/>
      </w:divBdr>
    </w:div>
    <w:div w:id="270010921">
      <w:bodyDiv w:val="1"/>
      <w:marLeft w:val="0"/>
      <w:marRight w:val="0"/>
      <w:marTop w:val="0"/>
      <w:marBottom w:val="0"/>
      <w:divBdr>
        <w:top w:val="none" w:sz="0" w:space="0" w:color="auto"/>
        <w:left w:val="none" w:sz="0" w:space="0" w:color="auto"/>
        <w:bottom w:val="none" w:sz="0" w:space="0" w:color="auto"/>
        <w:right w:val="none" w:sz="0" w:space="0" w:color="auto"/>
      </w:divBdr>
    </w:div>
    <w:div w:id="298656505">
      <w:bodyDiv w:val="1"/>
      <w:marLeft w:val="0"/>
      <w:marRight w:val="0"/>
      <w:marTop w:val="0"/>
      <w:marBottom w:val="0"/>
      <w:divBdr>
        <w:top w:val="none" w:sz="0" w:space="0" w:color="auto"/>
        <w:left w:val="none" w:sz="0" w:space="0" w:color="auto"/>
        <w:bottom w:val="none" w:sz="0" w:space="0" w:color="auto"/>
        <w:right w:val="none" w:sz="0" w:space="0" w:color="auto"/>
      </w:divBdr>
    </w:div>
    <w:div w:id="437024558">
      <w:bodyDiv w:val="1"/>
      <w:marLeft w:val="0"/>
      <w:marRight w:val="0"/>
      <w:marTop w:val="0"/>
      <w:marBottom w:val="0"/>
      <w:divBdr>
        <w:top w:val="none" w:sz="0" w:space="0" w:color="auto"/>
        <w:left w:val="none" w:sz="0" w:space="0" w:color="auto"/>
        <w:bottom w:val="none" w:sz="0" w:space="0" w:color="auto"/>
        <w:right w:val="none" w:sz="0" w:space="0" w:color="auto"/>
      </w:divBdr>
    </w:div>
    <w:div w:id="507912986">
      <w:bodyDiv w:val="1"/>
      <w:marLeft w:val="0"/>
      <w:marRight w:val="0"/>
      <w:marTop w:val="0"/>
      <w:marBottom w:val="0"/>
      <w:divBdr>
        <w:top w:val="none" w:sz="0" w:space="0" w:color="auto"/>
        <w:left w:val="none" w:sz="0" w:space="0" w:color="auto"/>
        <w:bottom w:val="none" w:sz="0" w:space="0" w:color="auto"/>
        <w:right w:val="none" w:sz="0" w:space="0" w:color="auto"/>
      </w:divBdr>
    </w:div>
    <w:div w:id="548956257">
      <w:bodyDiv w:val="1"/>
      <w:marLeft w:val="0"/>
      <w:marRight w:val="0"/>
      <w:marTop w:val="0"/>
      <w:marBottom w:val="0"/>
      <w:divBdr>
        <w:top w:val="none" w:sz="0" w:space="0" w:color="auto"/>
        <w:left w:val="none" w:sz="0" w:space="0" w:color="auto"/>
        <w:bottom w:val="none" w:sz="0" w:space="0" w:color="auto"/>
        <w:right w:val="none" w:sz="0" w:space="0" w:color="auto"/>
      </w:divBdr>
    </w:div>
    <w:div w:id="608395313">
      <w:bodyDiv w:val="1"/>
      <w:marLeft w:val="0"/>
      <w:marRight w:val="0"/>
      <w:marTop w:val="0"/>
      <w:marBottom w:val="0"/>
      <w:divBdr>
        <w:top w:val="none" w:sz="0" w:space="0" w:color="auto"/>
        <w:left w:val="none" w:sz="0" w:space="0" w:color="auto"/>
        <w:bottom w:val="none" w:sz="0" w:space="0" w:color="auto"/>
        <w:right w:val="none" w:sz="0" w:space="0" w:color="auto"/>
      </w:divBdr>
    </w:div>
    <w:div w:id="714548310">
      <w:bodyDiv w:val="1"/>
      <w:marLeft w:val="0"/>
      <w:marRight w:val="0"/>
      <w:marTop w:val="0"/>
      <w:marBottom w:val="0"/>
      <w:divBdr>
        <w:top w:val="none" w:sz="0" w:space="0" w:color="auto"/>
        <w:left w:val="none" w:sz="0" w:space="0" w:color="auto"/>
        <w:bottom w:val="none" w:sz="0" w:space="0" w:color="auto"/>
        <w:right w:val="none" w:sz="0" w:space="0" w:color="auto"/>
      </w:divBdr>
    </w:div>
    <w:div w:id="838931568">
      <w:bodyDiv w:val="1"/>
      <w:marLeft w:val="0"/>
      <w:marRight w:val="0"/>
      <w:marTop w:val="0"/>
      <w:marBottom w:val="0"/>
      <w:divBdr>
        <w:top w:val="none" w:sz="0" w:space="0" w:color="auto"/>
        <w:left w:val="none" w:sz="0" w:space="0" w:color="auto"/>
        <w:bottom w:val="none" w:sz="0" w:space="0" w:color="auto"/>
        <w:right w:val="none" w:sz="0" w:space="0" w:color="auto"/>
      </w:divBdr>
    </w:div>
    <w:div w:id="916013895">
      <w:bodyDiv w:val="1"/>
      <w:marLeft w:val="0"/>
      <w:marRight w:val="0"/>
      <w:marTop w:val="0"/>
      <w:marBottom w:val="0"/>
      <w:divBdr>
        <w:top w:val="none" w:sz="0" w:space="0" w:color="auto"/>
        <w:left w:val="none" w:sz="0" w:space="0" w:color="auto"/>
        <w:bottom w:val="none" w:sz="0" w:space="0" w:color="auto"/>
        <w:right w:val="none" w:sz="0" w:space="0" w:color="auto"/>
      </w:divBdr>
    </w:div>
    <w:div w:id="950892195">
      <w:bodyDiv w:val="1"/>
      <w:marLeft w:val="0"/>
      <w:marRight w:val="0"/>
      <w:marTop w:val="0"/>
      <w:marBottom w:val="0"/>
      <w:divBdr>
        <w:top w:val="none" w:sz="0" w:space="0" w:color="auto"/>
        <w:left w:val="none" w:sz="0" w:space="0" w:color="auto"/>
        <w:bottom w:val="none" w:sz="0" w:space="0" w:color="auto"/>
        <w:right w:val="none" w:sz="0" w:space="0" w:color="auto"/>
      </w:divBdr>
    </w:div>
    <w:div w:id="1097288944">
      <w:bodyDiv w:val="1"/>
      <w:marLeft w:val="0"/>
      <w:marRight w:val="0"/>
      <w:marTop w:val="0"/>
      <w:marBottom w:val="0"/>
      <w:divBdr>
        <w:top w:val="none" w:sz="0" w:space="0" w:color="auto"/>
        <w:left w:val="none" w:sz="0" w:space="0" w:color="auto"/>
        <w:bottom w:val="none" w:sz="0" w:space="0" w:color="auto"/>
        <w:right w:val="none" w:sz="0" w:space="0" w:color="auto"/>
      </w:divBdr>
    </w:div>
    <w:div w:id="1128429823">
      <w:bodyDiv w:val="1"/>
      <w:marLeft w:val="0"/>
      <w:marRight w:val="0"/>
      <w:marTop w:val="0"/>
      <w:marBottom w:val="0"/>
      <w:divBdr>
        <w:top w:val="none" w:sz="0" w:space="0" w:color="auto"/>
        <w:left w:val="none" w:sz="0" w:space="0" w:color="auto"/>
        <w:bottom w:val="none" w:sz="0" w:space="0" w:color="auto"/>
        <w:right w:val="none" w:sz="0" w:space="0" w:color="auto"/>
      </w:divBdr>
    </w:div>
    <w:div w:id="1220241905">
      <w:bodyDiv w:val="1"/>
      <w:marLeft w:val="0"/>
      <w:marRight w:val="0"/>
      <w:marTop w:val="0"/>
      <w:marBottom w:val="0"/>
      <w:divBdr>
        <w:top w:val="none" w:sz="0" w:space="0" w:color="auto"/>
        <w:left w:val="none" w:sz="0" w:space="0" w:color="auto"/>
        <w:bottom w:val="none" w:sz="0" w:space="0" w:color="auto"/>
        <w:right w:val="none" w:sz="0" w:space="0" w:color="auto"/>
      </w:divBdr>
    </w:div>
    <w:div w:id="1299263028">
      <w:bodyDiv w:val="1"/>
      <w:marLeft w:val="0"/>
      <w:marRight w:val="0"/>
      <w:marTop w:val="0"/>
      <w:marBottom w:val="0"/>
      <w:divBdr>
        <w:top w:val="none" w:sz="0" w:space="0" w:color="auto"/>
        <w:left w:val="none" w:sz="0" w:space="0" w:color="auto"/>
        <w:bottom w:val="none" w:sz="0" w:space="0" w:color="auto"/>
        <w:right w:val="none" w:sz="0" w:space="0" w:color="auto"/>
      </w:divBdr>
    </w:div>
    <w:div w:id="1475877138">
      <w:bodyDiv w:val="1"/>
      <w:marLeft w:val="0"/>
      <w:marRight w:val="0"/>
      <w:marTop w:val="0"/>
      <w:marBottom w:val="0"/>
      <w:divBdr>
        <w:top w:val="none" w:sz="0" w:space="0" w:color="auto"/>
        <w:left w:val="none" w:sz="0" w:space="0" w:color="auto"/>
        <w:bottom w:val="none" w:sz="0" w:space="0" w:color="auto"/>
        <w:right w:val="none" w:sz="0" w:space="0" w:color="auto"/>
      </w:divBdr>
    </w:div>
    <w:div w:id="1594507747">
      <w:bodyDiv w:val="1"/>
      <w:marLeft w:val="0"/>
      <w:marRight w:val="0"/>
      <w:marTop w:val="0"/>
      <w:marBottom w:val="0"/>
      <w:divBdr>
        <w:top w:val="none" w:sz="0" w:space="0" w:color="auto"/>
        <w:left w:val="none" w:sz="0" w:space="0" w:color="auto"/>
        <w:bottom w:val="none" w:sz="0" w:space="0" w:color="auto"/>
        <w:right w:val="none" w:sz="0" w:space="0" w:color="auto"/>
      </w:divBdr>
    </w:div>
    <w:div w:id="1817842801">
      <w:bodyDiv w:val="1"/>
      <w:marLeft w:val="0"/>
      <w:marRight w:val="0"/>
      <w:marTop w:val="0"/>
      <w:marBottom w:val="0"/>
      <w:divBdr>
        <w:top w:val="none" w:sz="0" w:space="0" w:color="auto"/>
        <w:left w:val="none" w:sz="0" w:space="0" w:color="auto"/>
        <w:bottom w:val="none" w:sz="0" w:space="0" w:color="auto"/>
        <w:right w:val="none" w:sz="0" w:space="0" w:color="auto"/>
      </w:divBdr>
    </w:div>
    <w:div w:id="1865634594">
      <w:bodyDiv w:val="1"/>
      <w:marLeft w:val="0"/>
      <w:marRight w:val="0"/>
      <w:marTop w:val="0"/>
      <w:marBottom w:val="0"/>
      <w:divBdr>
        <w:top w:val="none" w:sz="0" w:space="0" w:color="auto"/>
        <w:left w:val="none" w:sz="0" w:space="0" w:color="auto"/>
        <w:bottom w:val="none" w:sz="0" w:space="0" w:color="auto"/>
        <w:right w:val="none" w:sz="0" w:space="0" w:color="auto"/>
      </w:divBdr>
    </w:div>
    <w:div w:id="1921403176">
      <w:bodyDiv w:val="1"/>
      <w:marLeft w:val="0"/>
      <w:marRight w:val="0"/>
      <w:marTop w:val="0"/>
      <w:marBottom w:val="0"/>
      <w:divBdr>
        <w:top w:val="none" w:sz="0" w:space="0" w:color="auto"/>
        <w:left w:val="none" w:sz="0" w:space="0" w:color="auto"/>
        <w:bottom w:val="none" w:sz="0" w:space="0" w:color="auto"/>
        <w:right w:val="none" w:sz="0" w:space="0" w:color="auto"/>
      </w:divBdr>
    </w:div>
    <w:div w:id="2016954502">
      <w:bodyDiv w:val="1"/>
      <w:marLeft w:val="0"/>
      <w:marRight w:val="0"/>
      <w:marTop w:val="0"/>
      <w:marBottom w:val="0"/>
      <w:divBdr>
        <w:top w:val="none" w:sz="0" w:space="0" w:color="auto"/>
        <w:left w:val="none" w:sz="0" w:space="0" w:color="auto"/>
        <w:bottom w:val="none" w:sz="0" w:space="0" w:color="auto"/>
        <w:right w:val="none" w:sz="0" w:space="0" w:color="auto"/>
      </w:divBdr>
    </w:div>
    <w:div w:id="2098164552">
      <w:bodyDiv w:val="1"/>
      <w:marLeft w:val="0"/>
      <w:marRight w:val="0"/>
      <w:marTop w:val="0"/>
      <w:marBottom w:val="0"/>
      <w:divBdr>
        <w:top w:val="none" w:sz="0" w:space="0" w:color="auto"/>
        <w:left w:val="none" w:sz="0" w:space="0" w:color="auto"/>
        <w:bottom w:val="none" w:sz="0" w:space="0" w:color="auto"/>
        <w:right w:val="none" w:sz="0" w:space="0" w:color="auto"/>
      </w:divBdr>
    </w:div>
    <w:div w:id="210680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16579</Words>
  <Characters>9451</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Северинова</dc:creator>
  <cp:lastModifiedBy>Користувач</cp:lastModifiedBy>
  <cp:revision>6</cp:revision>
  <dcterms:created xsi:type="dcterms:W3CDTF">2023-06-26T06:59:00Z</dcterms:created>
  <dcterms:modified xsi:type="dcterms:W3CDTF">2023-10-26T06:45:00Z</dcterms:modified>
  <dc:language>uk-UA</dc:language>
</cp:coreProperties>
</file>