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B9" w:rsidRDefault="00AD60B9" w:rsidP="00AD60B9">
      <w:pPr>
        <w:widowControl w:val="0"/>
        <w:spacing w:after="0" w:line="240" w:lineRule="auto"/>
        <w:jc w:val="center"/>
        <w:rPr>
          <w:rFonts w:ascii="Times New Roman" w:hAnsi="Times New Roman"/>
          <w:b/>
          <w:sz w:val="28"/>
          <w:szCs w:val="28"/>
        </w:rPr>
      </w:pPr>
      <w:r>
        <w:rPr>
          <w:rFonts w:ascii="Times New Roman" w:hAnsi="Times New Roman"/>
          <w:b/>
          <w:sz w:val="28"/>
          <w:szCs w:val="28"/>
        </w:rPr>
        <w:t>АНАЛІЗ РЕГУЛЯТОРНОГО ВПЛИВУ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r>
        <w:rPr>
          <w:rFonts w:ascii="Times New Roman" w:hAnsi="Times New Roman"/>
          <w:b/>
          <w:sz w:val="28"/>
          <w:szCs w:val="28"/>
        </w:rPr>
        <w:t xml:space="preserve">до проєкту </w:t>
      </w:r>
      <w:r w:rsidR="00BE255F">
        <w:rPr>
          <w:rFonts w:ascii="Times New Roman" w:hAnsi="Times New Roman"/>
          <w:b/>
          <w:sz w:val="28"/>
          <w:szCs w:val="28"/>
        </w:rPr>
        <w:t>Закону України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E26CC3" w:rsidRDefault="00E26CC3"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AD60B9" w:rsidRDefault="00AD60B9" w:rsidP="00AD60B9">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r>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rsidR="00B637D9" w:rsidRDefault="00B637D9" w:rsidP="00AD60B9">
      <w:pPr>
        <w:shd w:val="clear" w:color="auto" w:fill="FFFFFF"/>
        <w:spacing w:after="0" w:line="240" w:lineRule="auto"/>
        <w:ind w:firstLine="709"/>
        <w:jc w:val="both"/>
        <w:textAlignment w:val="baseline"/>
        <w:rPr>
          <w:rFonts w:ascii="Times New Roman" w:hAnsi="Times New Roman"/>
          <w:b/>
          <w:bCs/>
          <w:color w:val="000000"/>
          <w:sz w:val="28"/>
          <w:szCs w:val="28"/>
          <w:bdr w:val="none" w:sz="0" w:space="0" w:color="auto" w:frame="1"/>
          <w:lang w:eastAsia="uk-UA"/>
        </w:rPr>
      </w:pPr>
    </w:p>
    <w:p w:rsidR="00284126" w:rsidRPr="00FF550B" w:rsidRDefault="00B637D9"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 xml:space="preserve">Необхідність прийняття Закону обумовлена </w:t>
      </w:r>
      <w:r w:rsidR="00284126" w:rsidRPr="00FF550B">
        <w:rPr>
          <w:rFonts w:ascii="Times New Roman" w:hAnsi="Times New Roman"/>
          <w:sz w:val="28"/>
          <w:szCs w:val="28"/>
          <w:shd w:val="clear" w:color="auto" w:fill="FFFFFF"/>
        </w:rPr>
        <w:t>принципами державної політики щодо попередження куріння тютюнових виробів та міжнародними зобов’язаннями України – зокрема тими, що стосуються ратифікованої в</w:t>
      </w:r>
      <w:r w:rsidR="00E26168" w:rsidRPr="00FF550B">
        <w:rPr>
          <w:rFonts w:ascii="Times New Roman" w:hAnsi="Times New Roman"/>
          <w:sz w:val="28"/>
          <w:szCs w:val="28"/>
          <w:shd w:val="clear" w:color="auto" w:fill="FFFFFF"/>
        </w:rPr>
        <w:t xml:space="preserve"> </w:t>
      </w:r>
      <w:r w:rsidR="00284126" w:rsidRPr="00FF550B">
        <w:rPr>
          <w:rFonts w:ascii="Times New Roman" w:hAnsi="Times New Roman"/>
          <w:sz w:val="28"/>
          <w:szCs w:val="28"/>
          <w:shd w:val="clear" w:color="auto" w:fill="FFFFFF"/>
        </w:rPr>
        <w:t>2006 році Рамкової конвенції ВООЗ із боротьби проти тютюну</w:t>
      </w:r>
      <w:r w:rsidR="0057686B" w:rsidRPr="00FF550B">
        <w:rPr>
          <w:rFonts w:ascii="Times New Roman" w:hAnsi="Times New Roman"/>
          <w:sz w:val="28"/>
          <w:szCs w:val="28"/>
          <w:shd w:val="clear" w:color="auto" w:fill="FFFFFF"/>
        </w:rPr>
        <w:t xml:space="preserve"> (далі - РКБТ).</w:t>
      </w:r>
    </w:p>
    <w:p w:rsidR="00CB5E5D" w:rsidRPr="00FF550B" w:rsidRDefault="0057686B" w:rsidP="004C6384">
      <w:pPr>
        <w:spacing w:after="0" w:line="240" w:lineRule="auto"/>
        <w:ind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Згідно з частиною другою с</w:t>
      </w:r>
      <w:r w:rsidR="00F80DA1" w:rsidRPr="00FF550B">
        <w:rPr>
          <w:rFonts w:ascii="Times New Roman" w:hAnsi="Times New Roman"/>
          <w:bCs/>
          <w:sz w:val="28"/>
          <w:szCs w:val="28"/>
          <w:bdr w:val="none" w:sz="0" w:space="0" w:color="auto" w:frame="1"/>
          <w:lang w:eastAsia="uk-UA"/>
        </w:rPr>
        <w:t>татт</w:t>
      </w:r>
      <w:r w:rsidRPr="00FF550B">
        <w:rPr>
          <w:rFonts w:ascii="Times New Roman" w:hAnsi="Times New Roman"/>
          <w:bCs/>
          <w:sz w:val="28"/>
          <w:szCs w:val="28"/>
          <w:bdr w:val="none" w:sz="0" w:space="0" w:color="auto" w:frame="1"/>
          <w:lang w:eastAsia="uk-UA"/>
        </w:rPr>
        <w:t>і</w:t>
      </w:r>
      <w:r w:rsidR="00F80DA1" w:rsidRPr="00FF550B">
        <w:rPr>
          <w:rFonts w:ascii="Times New Roman" w:hAnsi="Times New Roman"/>
          <w:bCs/>
          <w:sz w:val="28"/>
          <w:szCs w:val="28"/>
          <w:bdr w:val="none" w:sz="0" w:space="0" w:color="auto" w:frame="1"/>
          <w:lang w:eastAsia="uk-UA"/>
        </w:rPr>
        <w:t xml:space="preserve"> 13</w:t>
      </w:r>
      <w:r w:rsidR="002F7A90" w:rsidRPr="00FF550B">
        <w:rPr>
          <w:rFonts w:ascii="Times New Roman" w:hAnsi="Times New Roman"/>
          <w:bCs/>
          <w:sz w:val="28"/>
          <w:szCs w:val="28"/>
          <w:bdr w:val="none" w:sz="0" w:space="0" w:color="auto" w:frame="1"/>
          <w:lang w:eastAsia="uk-UA"/>
        </w:rPr>
        <w:t xml:space="preserve"> РКБТ</w:t>
      </w:r>
      <w:r w:rsidR="00F80DA1" w:rsidRPr="00FF550B">
        <w:rPr>
          <w:rFonts w:ascii="Times New Roman" w:hAnsi="Times New Roman"/>
          <w:bCs/>
          <w:sz w:val="28"/>
          <w:szCs w:val="28"/>
          <w:bdr w:val="none" w:sz="0" w:space="0" w:color="auto" w:frame="1"/>
          <w:lang w:eastAsia="uk-UA"/>
        </w:rPr>
        <w:t xml:space="preserve"> Україна як держава-учасниця Конвенції взяла на себе зобов’язання ввести </w:t>
      </w:r>
      <w:r w:rsidRPr="00FF550B">
        <w:rPr>
          <w:rFonts w:ascii="Times New Roman" w:hAnsi="Times New Roman"/>
          <w:bCs/>
          <w:sz w:val="28"/>
          <w:szCs w:val="28"/>
          <w:bdr w:val="none" w:sz="0" w:space="0" w:color="auto" w:frame="1"/>
          <w:lang w:eastAsia="uk-UA"/>
        </w:rPr>
        <w:t xml:space="preserve">повну </w:t>
      </w:r>
      <w:r w:rsidR="00F80DA1" w:rsidRPr="00FF550B">
        <w:rPr>
          <w:rFonts w:ascii="Times New Roman" w:hAnsi="Times New Roman"/>
          <w:bCs/>
          <w:sz w:val="28"/>
          <w:szCs w:val="28"/>
          <w:bdr w:val="none" w:sz="0" w:space="0" w:color="auto" w:frame="1"/>
          <w:lang w:eastAsia="uk-UA"/>
        </w:rPr>
        <w:t>заборону на будь-які форми стимулювання продажів тютюнових виробів.</w:t>
      </w:r>
      <w:r w:rsidR="002F7A90" w:rsidRPr="00FF550B">
        <w:rPr>
          <w:rFonts w:ascii="Times New Roman" w:hAnsi="Times New Roman"/>
          <w:bCs/>
          <w:sz w:val="28"/>
          <w:szCs w:val="28"/>
          <w:bdr w:val="none" w:sz="0" w:space="0" w:color="auto" w:frame="1"/>
          <w:lang w:eastAsia="uk-UA"/>
        </w:rPr>
        <w:t xml:space="preserve"> </w:t>
      </w:r>
    </w:p>
    <w:p w:rsidR="002F7A90" w:rsidRPr="00FF550B" w:rsidRDefault="002F7A90" w:rsidP="004C6384">
      <w:pPr>
        <w:spacing w:after="0" w:line="240" w:lineRule="auto"/>
        <w:ind w:firstLine="851"/>
        <w:jc w:val="both"/>
        <w:textAlignment w:val="baseline"/>
        <w:rPr>
          <w:rFonts w:ascii="Times New Roman" w:hAnsi="Times New Roman"/>
          <w:bCs/>
          <w:sz w:val="28"/>
          <w:szCs w:val="28"/>
          <w:bdr w:val="none" w:sz="0" w:space="0" w:color="auto" w:frame="1"/>
        </w:rPr>
      </w:pPr>
      <w:r w:rsidRPr="00FF550B">
        <w:rPr>
          <w:rFonts w:ascii="Times New Roman" w:hAnsi="Times New Roman"/>
          <w:bCs/>
          <w:sz w:val="28"/>
          <w:szCs w:val="28"/>
          <w:bdr w:val="none" w:sz="0" w:space="0" w:color="auto" w:frame="1"/>
        </w:rPr>
        <w:t xml:space="preserve">Використання тютюнової викладки у місцях роздрібного продажу </w:t>
      </w:r>
      <w:r w:rsidR="00CB5E5D" w:rsidRPr="00FF550B">
        <w:rPr>
          <w:rFonts w:ascii="Times New Roman" w:hAnsi="Times New Roman"/>
          <w:bCs/>
          <w:sz w:val="28"/>
          <w:szCs w:val="28"/>
          <w:bdr w:val="none" w:sz="0" w:space="0" w:color="auto" w:frame="1"/>
        </w:rPr>
        <w:t>визнається</w:t>
      </w:r>
      <w:r w:rsidRPr="00FF550B">
        <w:rPr>
          <w:rFonts w:ascii="Times New Roman" w:hAnsi="Times New Roman"/>
          <w:bCs/>
          <w:sz w:val="28"/>
          <w:szCs w:val="28"/>
          <w:bdr w:val="none" w:sz="0" w:space="0" w:color="auto" w:frame="1"/>
        </w:rPr>
        <w:t xml:space="preserve"> на міжнародному рівні привабленням до куріння дітей.</w:t>
      </w:r>
      <w:r w:rsidR="00913CC2" w:rsidRPr="00FF550B">
        <w:rPr>
          <w:rFonts w:ascii="Times New Roman" w:hAnsi="Times New Roman"/>
          <w:bCs/>
          <w:sz w:val="28"/>
          <w:szCs w:val="28"/>
          <w:bdr w:val="none" w:sz="0" w:space="0" w:color="auto" w:frame="1"/>
        </w:rPr>
        <w:t xml:space="preserve"> </w:t>
      </w:r>
      <w:hyperlink r:id="rId7" w:tgtFrame="_blank" w:history="1">
        <w:r w:rsidRPr="00FF550B">
          <w:rPr>
            <w:rStyle w:val="a5"/>
            <w:rFonts w:ascii="Times New Roman" w:hAnsi="Times New Roman"/>
            <w:bCs/>
            <w:color w:val="auto"/>
            <w:sz w:val="28"/>
            <w:szCs w:val="28"/>
            <w:u w:val="none"/>
            <w:bdr w:val="none" w:sz="0" w:space="0" w:color="auto" w:frame="1"/>
          </w:rPr>
          <w:t xml:space="preserve">Керівні принципи реалізації статті 13 </w:t>
        </w:r>
      </w:hyperlink>
      <w:hyperlink r:id="rId8" w:anchor="Text" w:tgtFrame="_blank" w:history="1">
        <w:r w:rsidR="00CB5E5D" w:rsidRPr="00FF550B">
          <w:rPr>
            <w:rStyle w:val="a5"/>
            <w:rFonts w:ascii="Times New Roman" w:hAnsi="Times New Roman"/>
            <w:bCs/>
            <w:color w:val="auto"/>
            <w:sz w:val="28"/>
            <w:szCs w:val="28"/>
            <w:u w:val="none"/>
            <w:bdr w:val="none" w:sz="0" w:space="0" w:color="auto" w:frame="1"/>
          </w:rPr>
          <w:t>РКБТ</w:t>
        </w:r>
      </w:hyperlink>
      <w:r w:rsidR="00913CC2" w:rsidRPr="00FF550B">
        <w:rPr>
          <w:rFonts w:ascii="Times New Roman" w:hAnsi="Times New Roman"/>
          <w:bCs/>
          <w:sz w:val="28"/>
          <w:szCs w:val="28"/>
          <w:bdr w:val="none" w:sz="0" w:space="0" w:color="auto" w:frame="1"/>
        </w:rPr>
        <w:t xml:space="preserve"> </w:t>
      </w:r>
      <w:r w:rsidRPr="00FF550B">
        <w:rPr>
          <w:rFonts w:ascii="Times New Roman" w:hAnsi="Times New Roman"/>
          <w:bCs/>
          <w:sz w:val="28"/>
          <w:szCs w:val="28"/>
          <w:bdr w:val="none" w:sz="0" w:space="0" w:color="auto" w:frame="1"/>
        </w:rPr>
        <w:t>вказують:</w:t>
      </w:r>
    </w:p>
    <w:p w:rsidR="002F7A90" w:rsidRPr="00FF550B" w:rsidRDefault="00CB5E5D"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iCs/>
          <w:sz w:val="28"/>
          <w:szCs w:val="28"/>
          <w:bdr w:val="none" w:sz="0" w:space="0" w:color="auto" w:frame="1"/>
          <w:lang w:eastAsia="uk-UA"/>
        </w:rPr>
        <w:t>«</w:t>
      </w:r>
      <w:r w:rsidR="002F7A90" w:rsidRPr="00FF550B">
        <w:rPr>
          <w:rFonts w:ascii="Times New Roman" w:hAnsi="Times New Roman"/>
          <w:bCs/>
          <w:iCs/>
          <w:sz w:val="28"/>
          <w:szCs w:val="28"/>
          <w:bdr w:val="none" w:sz="0" w:space="0" w:color="auto" w:frame="1"/>
          <w:lang w:eastAsia="uk-UA"/>
        </w:rPr>
        <w:t>Зображення тютюнових виробів у місцях продажу саме собою є рекламою та стимулюванням продажу. Зображення продукції є одним із основних засобів стимулювання продажу тютюнових виробів та вживання тютюну, у тому числі за допомогою стимулювання імпульсних покупок тютюнових виробів, створюючи враження, що вживання тютюну є соціально прийнятним, та ускладнюючи припинення вживання користувачами тютюну.</w:t>
      </w:r>
      <w:r w:rsidR="00851471">
        <w:rPr>
          <w:rFonts w:ascii="Times New Roman" w:hAnsi="Times New Roman"/>
          <w:bCs/>
          <w:iCs/>
          <w:sz w:val="28"/>
          <w:szCs w:val="28"/>
          <w:bdr w:val="none" w:sz="0" w:space="0" w:color="auto" w:frame="1"/>
          <w:lang w:eastAsia="uk-UA"/>
        </w:rPr>
        <w:t xml:space="preserve"> </w:t>
      </w:r>
      <w:r w:rsidR="002F7A90" w:rsidRPr="00FF550B">
        <w:rPr>
          <w:rFonts w:ascii="Times New Roman" w:hAnsi="Times New Roman"/>
          <w:bCs/>
          <w:iCs/>
          <w:sz w:val="28"/>
          <w:szCs w:val="28"/>
          <w:bdr w:val="none" w:sz="0" w:space="0" w:color="auto" w:frame="1"/>
          <w:lang w:eastAsia="uk-UA"/>
        </w:rPr>
        <w:t>Молоді люди особливо вразливі для стимулю</w:t>
      </w:r>
      <w:r w:rsidRPr="00FF550B">
        <w:rPr>
          <w:rFonts w:ascii="Times New Roman" w:hAnsi="Times New Roman"/>
          <w:bCs/>
          <w:iCs/>
          <w:sz w:val="28"/>
          <w:szCs w:val="28"/>
          <w:bdr w:val="none" w:sz="0" w:space="0" w:color="auto" w:frame="1"/>
          <w:lang w:eastAsia="uk-UA"/>
        </w:rPr>
        <w:t>ючого впливу зображення виробів».</w:t>
      </w:r>
    </w:p>
    <w:p w:rsidR="00A1272E" w:rsidRPr="00FF550B" w:rsidRDefault="00A1272E"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 xml:space="preserve">Всеукраїнський моніторинг коаліції «За вільну від тютюнового диму Україну» </w:t>
      </w:r>
      <w:hyperlink r:id="rId9" w:tgtFrame="_blank" w:history="1">
        <w:r w:rsidRPr="00FF550B">
          <w:rPr>
            <w:rStyle w:val="a5"/>
            <w:rFonts w:ascii="Times New Roman" w:hAnsi="Times New Roman"/>
            <w:bCs/>
            <w:color w:val="auto"/>
            <w:sz w:val="28"/>
            <w:szCs w:val="28"/>
            <w:u w:val="none"/>
            <w:bdr w:val="none" w:sz="0" w:space="0" w:color="auto" w:frame="1"/>
            <w:lang w:eastAsia="uk-UA"/>
          </w:rPr>
          <w:t>2013</w:t>
        </w:r>
      </w:hyperlink>
      <w:r w:rsidRPr="00FF550B">
        <w:rPr>
          <w:rFonts w:ascii="Times New Roman" w:hAnsi="Times New Roman"/>
          <w:bCs/>
          <w:sz w:val="28"/>
          <w:szCs w:val="28"/>
          <w:bdr w:val="none" w:sz="0" w:space="0" w:color="auto" w:frame="1"/>
          <w:lang w:eastAsia="uk-UA"/>
        </w:rPr>
        <w:t xml:space="preserve"> – </w:t>
      </w:r>
      <w:hyperlink r:id="rId10" w:tgtFrame="_blank" w:history="1">
        <w:r w:rsidRPr="00FF550B">
          <w:rPr>
            <w:rStyle w:val="a5"/>
            <w:rFonts w:ascii="Times New Roman" w:hAnsi="Times New Roman"/>
            <w:bCs/>
            <w:color w:val="auto"/>
            <w:sz w:val="28"/>
            <w:szCs w:val="28"/>
            <w:u w:val="none"/>
            <w:bdr w:val="none" w:sz="0" w:space="0" w:color="auto" w:frame="1"/>
            <w:lang w:eastAsia="uk-UA"/>
          </w:rPr>
          <w:t>2014</w:t>
        </w:r>
      </w:hyperlink>
      <w:r w:rsidRPr="00FF550B">
        <w:rPr>
          <w:rFonts w:ascii="Times New Roman" w:hAnsi="Times New Roman"/>
          <w:bCs/>
          <w:sz w:val="28"/>
          <w:szCs w:val="28"/>
          <w:bdr w:val="none" w:sz="0" w:space="0" w:color="auto" w:frame="1"/>
          <w:lang w:eastAsia="uk-UA"/>
        </w:rPr>
        <w:t xml:space="preserve"> років показав, що в місцях продажу найчастіше використовуються такі форми викладки сигарет:</w:t>
      </w:r>
    </w:p>
    <w:p w:rsidR="00A1272E" w:rsidRPr="00FF550B" w:rsidRDefault="00A1272E" w:rsidP="004C6384">
      <w:pPr>
        <w:numPr>
          <w:ilvl w:val="0"/>
          <w:numId w:val="2"/>
        </w:numPr>
        <w:shd w:val="clear" w:color="auto" w:fill="FFFFFF"/>
        <w:tabs>
          <w:tab w:val="clear" w:pos="72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викладка сигарет займає значну частину</w:t>
      </w:r>
      <w:r w:rsidR="00851471">
        <w:rPr>
          <w:rFonts w:ascii="Times New Roman" w:hAnsi="Times New Roman"/>
          <w:bCs/>
          <w:sz w:val="28"/>
          <w:szCs w:val="28"/>
          <w:bdr w:val="none" w:sz="0" w:space="0" w:color="auto" w:frame="1"/>
          <w:lang w:eastAsia="uk-UA"/>
        </w:rPr>
        <w:t xml:space="preserve"> –</w:t>
      </w:r>
      <w:r w:rsidRPr="00FF550B">
        <w:rPr>
          <w:rFonts w:ascii="Times New Roman" w:hAnsi="Times New Roman"/>
          <w:bCs/>
          <w:sz w:val="28"/>
          <w:szCs w:val="28"/>
          <w:bdr w:val="none" w:sz="0" w:space="0" w:color="auto" w:frame="1"/>
          <w:lang w:eastAsia="uk-UA"/>
        </w:rPr>
        <w:t xml:space="preserve"> переважно</w:t>
      </w:r>
      <w:r w:rsidR="00851471">
        <w:rPr>
          <w:rFonts w:ascii="Times New Roman" w:hAnsi="Times New Roman"/>
          <w:bCs/>
          <w:sz w:val="28"/>
          <w:szCs w:val="28"/>
          <w:bdr w:val="none" w:sz="0" w:space="0" w:color="auto" w:frame="1"/>
          <w:lang w:eastAsia="uk-UA"/>
        </w:rPr>
        <w:t xml:space="preserve"> </w:t>
      </w:r>
      <w:r w:rsidRPr="00FF550B">
        <w:rPr>
          <w:rFonts w:ascii="Times New Roman" w:hAnsi="Times New Roman"/>
          <w:bCs/>
          <w:sz w:val="28"/>
          <w:szCs w:val="28"/>
          <w:bdr w:val="none" w:sz="0" w:space="0" w:color="auto" w:frame="1"/>
          <w:lang w:eastAsia="uk-UA"/>
        </w:rPr>
        <w:t>половину</w:t>
      </w:r>
      <w:r w:rsidR="00EE06AC">
        <w:rPr>
          <w:rFonts w:ascii="Times New Roman" w:hAnsi="Times New Roman"/>
          <w:bCs/>
          <w:sz w:val="28"/>
          <w:szCs w:val="28"/>
          <w:bdr w:val="none" w:sz="0" w:space="0" w:color="auto" w:frame="1"/>
          <w:lang w:eastAsia="uk-UA"/>
        </w:rPr>
        <w:t xml:space="preserve"> –</w:t>
      </w:r>
      <w:r w:rsidR="00851471">
        <w:rPr>
          <w:rFonts w:ascii="Times New Roman" w:hAnsi="Times New Roman"/>
          <w:bCs/>
          <w:sz w:val="28"/>
          <w:szCs w:val="28"/>
          <w:bdr w:val="none" w:sz="0" w:space="0" w:color="auto" w:frame="1"/>
          <w:lang w:eastAsia="uk-UA"/>
        </w:rPr>
        <w:t xml:space="preserve"> в</w:t>
      </w:r>
      <w:r w:rsidRPr="00FF550B">
        <w:rPr>
          <w:rFonts w:ascii="Times New Roman" w:hAnsi="Times New Roman"/>
          <w:bCs/>
          <w:sz w:val="28"/>
          <w:szCs w:val="28"/>
          <w:bdr w:val="none" w:sz="0" w:space="0" w:color="auto" w:frame="1"/>
          <w:lang w:eastAsia="uk-UA"/>
        </w:rPr>
        <w:t>ітрини;</w:t>
      </w:r>
    </w:p>
    <w:p w:rsidR="00A1272E" w:rsidRPr="00FF550B" w:rsidRDefault="00A1272E" w:rsidP="004C6384">
      <w:pPr>
        <w:numPr>
          <w:ilvl w:val="0"/>
          <w:numId w:val="2"/>
        </w:numPr>
        <w:shd w:val="clear" w:color="auto" w:fill="FFFFFF"/>
        <w:tabs>
          <w:tab w:val="clear" w:pos="720"/>
          <w:tab w:val="num" w:pos="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розміщення пачки у спеціальній рамці або на дисплеї;</w:t>
      </w:r>
    </w:p>
    <w:p w:rsidR="00A1272E" w:rsidRPr="00FF550B" w:rsidRDefault="00A1272E" w:rsidP="004C6384">
      <w:pPr>
        <w:numPr>
          <w:ilvl w:val="0"/>
          <w:numId w:val="2"/>
        </w:numPr>
        <w:shd w:val="clear" w:color="auto" w:fill="FFFFFF"/>
        <w:tabs>
          <w:tab w:val="clear" w:pos="720"/>
          <w:tab w:val="num" w:pos="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підсвітка окремих пачок;</w:t>
      </w:r>
    </w:p>
    <w:p w:rsidR="00A1272E" w:rsidRPr="00FF550B" w:rsidRDefault="00A1272E" w:rsidP="004C6384">
      <w:pPr>
        <w:numPr>
          <w:ilvl w:val="0"/>
          <w:numId w:val="2"/>
        </w:numPr>
        <w:shd w:val="clear" w:color="auto" w:fill="FFFFFF"/>
        <w:tabs>
          <w:tab w:val="clear" w:pos="720"/>
          <w:tab w:val="num" w:pos="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виставлення пачок на тлі особливих фонових малюнків;</w:t>
      </w:r>
    </w:p>
    <w:p w:rsidR="00A1272E" w:rsidRPr="00FF550B" w:rsidRDefault="00A1272E" w:rsidP="004C6384">
      <w:pPr>
        <w:numPr>
          <w:ilvl w:val="0"/>
          <w:numId w:val="2"/>
        </w:numPr>
        <w:shd w:val="clear" w:color="auto" w:fill="FFFFFF"/>
        <w:tabs>
          <w:tab w:val="clear" w:pos="720"/>
          <w:tab w:val="num" w:pos="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викладка сигарет у найбільш вигідних точках вітрини: на рівні очей споживачів, над касою, праворуч від віконця продажів у кіосках;</w:t>
      </w:r>
    </w:p>
    <w:p w:rsidR="00A1272E" w:rsidRPr="00FF550B" w:rsidRDefault="00A1272E" w:rsidP="004C6384">
      <w:pPr>
        <w:numPr>
          <w:ilvl w:val="0"/>
          <w:numId w:val="2"/>
        </w:numPr>
        <w:shd w:val="clear" w:color="auto" w:fill="FFFFFF"/>
        <w:tabs>
          <w:tab w:val="clear" w:pos="720"/>
          <w:tab w:val="num" w:pos="0"/>
        </w:tabs>
        <w:spacing w:after="0" w:line="240" w:lineRule="auto"/>
        <w:ind w:left="0" w:firstLine="851"/>
        <w:jc w:val="both"/>
        <w:textAlignment w:val="baseline"/>
        <w:rPr>
          <w:rFonts w:ascii="Times New Roman" w:hAnsi="Times New Roman"/>
          <w:bCs/>
          <w:sz w:val="28"/>
          <w:szCs w:val="28"/>
          <w:bdr w:val="none" w:sz="0" w:space="0" w:color="auto" w:frame="1"/>
          <w:lang w:eastAsia="uk-UA"/>
        </w:rPr>
      </w:pPr>
      <w:r w:rsidRPr="00FF550B">
        <w:rPr>
          <w:rFonts w:ascii="Times New Roman" w:hAnsi="Times New Roman"/>
          <w:bCs/>
          <w:sz w:val="28"/>
          <w:szCs w:val="28"/>
          <w:bdr w:val="none" w:sz="0" w:space="0" w:color="auto" w:frame="1"/>
          <w:lang w:eastAsia="uk-UA"/>
        </w:rPr>
        <w:t>цінники, що розміщені безпосередньо на пачках та закривають попереджувальні написи.</w:t>
      </w:r>
    </w:p>
    <w:p w:rsidR="0000580F" w:rsidRDefault="000173E8"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0173E8">
        <w:rPr>
          <w:rFonts w:ascii="Times New Roman" w:hAnsi="Times New Roman"/>
          <w:bCs/>
          <w:sz w:val="28"/>
          <w:szCs w:val="28"/>
          <w:bdr w:val="none" w:sz="0" w:space="0" w:color="auto" w:frame="1"/>
          <w:lang w:eastAsia="uk-UA"/>
        </w:rPr>
        <w:t>Відповідно до Глобального опитування дорослих щодо вживання тю</w:t>
      </w:r>
      <w:r w:rsidR="0076288B">
        <w:rPr>
          <w:rFonts w:ascii="Times New Roman" w:hAnsi="Times New Roman"/>
          <w:bCs/>
          <w:sz w:val="28"/>
          <w:szCs w:val="28"/>
          <w:bdr w:val="none" w:sz="0" w:space="0" w:color="auto" w:frame="1"/>
          <w:lang w:eastAsia="uk-UA"/>
        </w:rPr>
        <w:t>тюну в Україні</w:t>
      </w:r>
      <w:r w:rsidR="00616594">
        <w:rPr>
          <w:rFonts w:ascii="Times New Roman" w:hAnsi="Times New Roman"/>
          <w:bCs/>
          <w:sz w:val="28"/>
          <w:szCs w:val="28"/>
          <w:bdr w:val="none" w:sz="0" w:space="0" w:color="auto" w:frame="1"/>
          <w:lang w:eastAsia="uk-UA"/>
        </w:rPr>
        <w:t xml:space="preserve">, </w:t>
      </w:r>
      <w:r w:rsidR="009E4223" w:rsidRPr="00EE4D05">
        <w:rPr>
          <w:rFonts w:ascii="Times New Roman" w:hAnsi="Times New Roman"/>
          <w:bCs/>
          <w:sz w:val="28"/>
          <w:szCs w:val="28"/>
          <w:bdr w:val="none" w:sz="0" w:space="0" w:color="auto" w:frame="1"/>
          <w:lang w:eastAsia="uk-UA"/>
        </w:rPr>
        <w:t xml:space="preserve">проведене Київським міжнародним інститутом соціології на замовлення Центру демократії та верховенства права, </w:t>
      </w:r>
      <w:r w:rsidR="00616594">
        <w:rPr>
          <w:rFonts w:ascii="Times New Roman" w:hAnsi="Times New Roman"/>
          <w:bCs/>
          <w:sz w:val="28"/>
          <w:szCs w:val="28"/>
          <w:bdr w:val="none" w:sz="0" w:space="0" w:color="auto" w:frame="1"/>
          <w:lang w:eastAsia="uk-UA"/>
        </w:rPr>
        <w:t xml:space="preserve">72% </w:t>
      </w:r>
      <w:r w:rsidRPr="000173E8">
        <w:rPr>
          <w:rFonts w:ascii="Times New Roman" w:hAnsi="Times New Roman"/>
          <w:bCs/>
          <w:sz w:val="28"/>
          <w:szCs w:val="28"/>
          <w:bdr w:val="none" w:sz="0" w:space="0" w:color="auto" w:frame="1"/>
          <w:lang w:eastAsia="uk-UA"/>
        </w:rPr>
        <w:t>українців вважають такі викладки сигарет</w:t>
      </w:r>
      <w:r w:rsidR="00616594">
        <w:rPr>
          <w:rFonts w:ascii="Times New Roman" w:hAnsi="Times New Roman"/>
          <w:bCs/>
          <w:sz w:val="28"/>
          <w:szCs w:val="28"/>
          <w:bdr w:val="none" w:sz="0" w:space="0" w:color="auto" w:frame="1"/>
          <w:lang w:eastAsia="uk-UA"/>
        </w:rPr>
        <w:t xml:space="preserve"> </w:t>
      </w:r>
      <w:hyperlink r:id="rId11" w:tgtFrame="_blank" w:history="1">
        <w:r w:rsidRPr="000173E8">
          <w:rPr>
            <w:rStyle w:val="a5"/>
            <w:rFonts w:ascii="Times New Roman" w:hAnsi="Times New Roman"/>
            <w:bCs/>
            <w:color w:val="auto"/>
            <w:sz w:val="28"/>
            <w:szCs w:val="28"/>
            <w:u w:val="none"/>
            <w:bdr w:val="none" w:sz="0" w:space="0" w:color="auto" w:frame="1"/>
            <w:lang w:eastAsia="uk-UA"/>
          </w:rPr>
          <w:t>рекламою</w:t>
        </w:r>
      </w:hyperlink>
      <w:r w:rsidRPr="000173E8">
        <w:rPr>
          <w:rFonts w:ascii="Times New Roman" w:hAnsi="Times New Roman"/>
          <w:bCs/>
          <w:sz w:val="28"/>
          <w:szCs w:val="28"/>
          <w:bdr w:val="none" w:sz="0" w:space="0" w:color="auto" w:frame="1"/>
          <w:lang w:eastAsia="uk-UA"/>
        </w:rPr>
        <w:t>.</w:t>
      </w:r>
      <w:r w:rsidR="00616594">
        <w:rPr>
          <w:rFonts w:ascii="Times New Roman" w:hAnsi="Times New Roman"/>
          <w:bCs/>
          <w:sz w:val="28"/>
          <w:szCs w:val="28"/>
          <w:bdr w:val="none" w:sz="0" w:space="0" w:color="auto" w:frame="1"/>
          <w:lang w:eastAsia="uk-UA"/>
        </w:rPr>
        <w:t xml:space="preserve"> </w:t>
      </w:r>
      <w:r w:rsidRPr="000173E8">
        <w:rPr>
          <w:rFonts w:ascii="Times New Roman" w:hAnsi="Times New Roman"/>
          <w:bCs/>
          <w:sz w:val="28"/>
          <w:szCs w:val="28"/>
          <w:bdr w:val="none" w:sz="0" w:space="0" w:color="auto" w:frame="1"/>
          <w:lang w:eastAsia="uk-UA"/>
        </w:rPr>
        <w:t>Згідно з дослідже</w:t>
      </w:r>
      <w:r w:rsidR="00616594">
        <w:rPr>
          <w:rFonts w:ascii="Times New Roman" w:hAnsi="Times New Roman"/>
          <w:bCs/>
          <w:sz w:val="28"/>
          <w:szCs w:val="28"/>
          <w:bdr w:val="none" w:sz="0" w:space="0" w:color="auto" w:frame="1"/>
          <w:lang w:eastAsia="uk-UA"/>
        </w:rPr>
        <w:t>нням 2016 року серед дітей 7-</w:t>
      </w:r>
      <w:r w:rsidR="00616594">
        <w:rPr>
          <w:rFonts w:ascii="Times New Roman" w:hAnsi="Times New Roman"/>
          <w:bCs/>
          <w:sz w:val="28"/>
          <w:szCs w:val="28"/>
          <w:bdr w:val="none" w:sz="0" w:space="0" w:color="auto" w:frame="1"/>
          <w:lang w:eastAsia="uk-UA"/>
        </w:rPr>
        <w:lastRenderedPageBreak/>
        <w:t xml:space="preserve">10 </w:t>
      </w:r>
      <w:r w:rsidRPr="000173E8">
        <w:rPr>
          <w:rFonts w:ascii="Times New Roman" w:hAnsi="Times New Roman"/>
          <w:bCs/>
          <w:sz w:val="28"/>
          <w:szCs w:val="28"/>
          <w:bdr w:val="none" w:sz="0" w:space="0" w:color="auto" w:frame="1"/>
          <w:lang w:eastAsia="uk-UA"/>
        </w:rPr>
        <w:t>років діти також сприймають</w:t>
      </w:r>
      <w:r w:rsidR="00616594">
        <w:rPr>
          <w:rFonts w:ascii="Times New Roman" w:hAnsi="Times New Roman"/>
          <w:bCs/>
          <w:sz w:val="28"/>
          <w:szCs w:val="28"/>
          <w:bdr w:val="none" w:sz="0" w:space="0" w:color="auto" w:frame="1"/>
          <w:lang w:eastAsia="uk-UA"/>
        </w:rPr>
        <w:t xml:space="preserve"> викладку сигарет як рекламу та </w:t>
      </w:r>
      <w:hyperlink r:id="rId12" w:tgtFrame="_blank" w:history="1">
        <w:r w:rsidRPr="000173E8">
          <w:rPr>
            <w:rStyle w:val="a5"/>
            <w:rFonts w:ascii="Times New Roman" w:hAnsi="Times New Roman"/>
            <w:bCs/>
            <w:color w:val="auto"/>
            <w:sz w:val="28"/>
            <w:szCs w:val="28"/>
            <w:u w:val="none"/>
            <w:bdr w:val="none" w:sz="0" w:space="0" w:color="auto" w:frame="1"/>
            <w:lang w:eastAsia="uk-UA"/>
          </w:rPr>
          <w:t>пропаганду тютюнокуріння</w:t>
        </w:r>
      </w:hyperlink>
      <w:r w:rsidRPr="000173E8">
        <w:rPr>
          <w:rFonts w:ascii="Times New Roman" w:hAnsi="Times New Roman"/>
          <w:bCs/>
          <w:sz w:val="28"/>
          <w:szCs w:val="28"/>
          <w:bdr w:val="none" w:sz="0" w:space="0" w:color="auto" w:frame="1"/>
          <w:lang w:eastAsia="uk-UA"/>
        </w:rPr>
        <w:t>.</w:t>
      </w:r>
      <w:r w:rsidR="00616594">
        <w:rPr>
          <w:rFonts w:ascii="Times New Roman" w:hAnsi="Times New Roman"/>
          <w:bCs/>
          <w:sz w:val="28"/>
          <w:szCs w:val="28"/>
          <w:bdr w:val="none" w:sz="0" w:space="0" w:color="auto" w:frame="1"/>
          <w:lang w:eastAsia="uk-UA"/>
        </w:rPr>
        <w:t xml:space="preserve"> </w:t>
      </w:r>
    </w:p>
    <w:p w:rsidR="00E50FBC" w:rsidRDefault="000173E8"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0173E8">
        <w:rPr>
          <w:rFonts w:ascii="Times New Roman" w:hAnsi="Times New Roman"/>
          <w:bCs/>
          <w:sz w:val="28"/>
          <w:szCs w:val="28"/>
          <w:bdr w:val="none" w:sz="0" w:space="0" w:color="auto" w:frame="1"/>
          <w:lang w:eastAsia="uk-UA"/>
        </w:rPr>
        <w:t>Глобальне опитування молоді щодо вживання тютюну в Україні серед молоді віком 13-15 років</w:t>
      </w:r>
      <w:r w:rsidR="009E4223">
        <w:rPr>
          <w:rFonts w:ascii="Times New Roman" w:hAnsi="Times New Roman"/>
          <w:bCs/>
          <w:sz w:val="28"/>
          <w:szCs w:val="28"/>
          <w:bdr w:val="none" w:sz="0" w:space="0" w:color="auto" w:frame="1"/>
          <w:lang w:eastAsia="uk-UA"/>
        </w:rPr>
        <w:t xml:space="preserve">, проведене Інститутом громадського </w:t>
      </w:r>
      <w:r w:rsidR="00D91B5E">
        <w:rPr>
          <w:rFonts w:ascii="Times New Roman" w:hAnsi="Times New Roman"/>
          <w:bCs/>
          <w:sz w:val="28"/>
          <w:szCs w:val="28"/>
          <w:bdr w:val="none" w:sz="0" w:space="0" w:color="auto" w:frame="1"/>
          <w:lang w:eastAsia="uk-UA"/>
        </w:rPr>
        <w:t>здоров’я</w:t>
      </w:r>
      <w:r w:rsidR="009E4223">
        <w:rPr>
          <w:rFonts w:ascii="Times New Roman" w:hAnsi="Times New Roman"/>
          <w:bCs/>
          <w:sz w:val="28"/>
          <w:szCs w:val="28"/>
          <w:bdr w:val="none" w:sz="0" w:space="0" w:color="auto" w:frame="1"/>
          <w:lang w:eastAsia="uk-UA"/>
        </w:rPr>
        <w:t xml:space="preserve"> </w:t>
      </w:r>
      <w:r w:rsidR="004C6384">
        <w:rPr>
          <w:rFonts w:ascii="Times New Roman" w:hAnsi="Times New Roman"/>
          <w:bCs/>
          <w:sz w:val="28"/>
          <w:szCs w:val="28"/>
          <w:bdr w:val="none" w:sz="0" w:space="0" w:color="auto" w:frame="1"/>
          <w:lang w:eastAsia="uk-UA"/>
        </w:rPr>
        <w:br/>
      </w:r>
      <w:r w:rsidR="009E4223">
        <w:rPr>
          <w:rFonts w:ascii="Times New Roman" w:hAnsi="Times New Roman"/>
          <w:bCs/>
          <w:sz w:val="28"/>
          <w:szCs w:val="28"/>
          <w:bdr w:val="none" w:sz="0" w:space="0" w:color="auto" w:frame="1"/>
          <w:lang w:eastAsia="uk-UA"/>
        </w:rPr>
        <w:t xml:space="preserve">ім. О. М. </w:t>
      </w:r>
      <w:proofErr w:type="spellStart"/>
      <w:r w:rsidR="009E4223">
        <w:rPr>
          <w:rFonts w:ascii="Times New Roman" w:hAnsi="Times New Roman"/>
          <w:bCs/>
          <w:sz w:val="28"/>
          <w:szCs w:val="28"/>
          <w:bdr w:val="none" w:sz="0" w:space="0" w:color="auto" w:frame="1"/>
          <w:lang w:eastAsia="uk-UA"/>
        </w:rPr>
        <w:t>Марзєєва</w:t>
      </w:r>
      <w:proofErr w:type="spellEnd"/>
      <w:r w:rsidR="009E4223">
        <w:rPr>
          <w:rFonts w:ascii="Times New Roman" w:hAnsi="Times New Roman"/>
          <w:bCs/>
          <w:sz w:val="28"/>
          <w:szCs w:val="28"/>
          <w:bdr w:val="none" w:sz="0" w:space="0" w:color="auto" w:frame="1"/>
          <w:lang w:eastAsia="uk-UA"/>
        </w:rPr>
        <w:t xml:space="preserve"> Національної академії медичних наук України</w:t>
      </w:r>
      <w:r w:rsidR="00EE4D05">
        <w:rPr>
          <w:rFonts w:ascii="Times New Roman" w:hAnsi="Times New Roman"/>
          <w:bCs/>
          <w:sz w:val="28"/>
          <w:szCs w:val="28"/>
          <w:bdr w:val="none" w:sz="0" w:space="0" w:color="auto" w:frame="1"/>
          <w:lang w:eastAsia="uk-UA"/>
        </w:rPr>
        <w:t>,</w:t>
      </w:r>
      <w:r w:rsidR="00EE4D05" w:rsidRPr="00EE4D05">
        <w:rPr>
          <w:rFonts w:ascii="PT Sans Narrow" w:hAnsi="PT Sans Narrow"/>
          <w:b/>
          <w:bCs/>
          <w:color w:val="333333"/>
          <w:bdr w:val="none" w:sz="0" w:space="0" w:color="auto" w:frame="1"/>
          <w:shd w:val="clear" w:color="auto" w:fill="FFFFFF"/>
        </w:rPr>
        <w:t xml:space="preserve"> </w:t>
      </w:r>
      <w:r w:rsidRPr="000173E8">
        <w:rPr>
          <w:rFonts w:ascii="Times New Roman" w:hAnsi="Times New Roman"/>
          <w:bCs/>
          <w:sz w:val="28"/>
          <w:szCs w:val="28"/>
          <w:bdr w:val="none" w:sz="0" w:space="0" w:color="auto" w:frame="1"/>
          <w:lang w:eastAsia="uk-UA"/>
        </w:rPr>
        <w:t>показало, що понад 60% молодих людей помічали будь-яку рекламу або стимулювання продажу сигарет</w:t>
      </w:r>
      <w:r w:rsidR="00616594">
        <w:rPr>
          <w:rFonts w:ascii="Times New Roman" w:hAnsi="Times New Roman"/>
          <w:bCs/>
          <w:sz w:val="28"/>
          <w:szCs w:val="28"/>
          <w:bdr w:val="none" w:sz="0" w:space="0" w:color="auto" w:frame="1"/>
          <w:lang w:eastAsia="uk-UA"/>
        </w:rPr>
        <w:t xml:space="preserve"> </w:t>
      </w:r>
      <w:hyperlink r:id="rId13" w:tgtFrame="_blank" w:history="1">
        <w:r w:rsidRPr="000173E8">
          <w:rPr>
            <w:rStyle w:val="a5"/>
            <w:rFonts w:ascii="Times New Roman" w:hAnsi="Times New Roman"/>
            <w:bCs/>
            <w:color w:val="auto"/>
            <w:sz w:val="28"/>
            <w:szCs w:val="28"/>
            <w:u w:val="none"/>
            <w:bdr w:val="none" w:sz="0" w:space="0" w:color="auto" w:frame="1"/>
            <w:lang w:eastAsia="uk-UA"/>
          </w:rPr>
          <w:t>у місцях продажу</w:t>
        </w:r>
      </w:hyperlink>
      <w:r w:rsidRPr="000173E8">
        <w:rPr>
          <w:rFonts w:ascii="Times New Roman" w:hAnsi="Times New Roman"/>
          <w:bCs/>
          <w:sz w:val="28"/>
          <w:szCs w:val="28"/>
          <w:bdr w:val="none" w:sz="0" w:space="0" w:color="auto" w:frame="1"/>
          <w:lang w:eastAsia="uk-UA"/>
        </w:rPr>
        <w:t>.</w:t>
      </w:r>
    </w:p>
    <w:p w:rsidR="00284126" w:rsidRPr="000173E8" w:rsidRDefault="000F30C4"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Pr>
          <w:rFonts w:ascii="Times New Roman" w:hAnsi="Times New Roman"/>
          <w:bCs/>
          <w:sz w:val="28"/>
          <w:szCs w:val="28"/>
          <w:bdr w:val="none" w:sz="0" w:space="0" w:color="auto" w:frame="1"/>
          <w:vertAlign w:val="superscript"/>
          <w:lang w:eastAsia="uk-UA"/>
        </w:rPr>
        <w:t xml:space="preserve"> </w:t>
      </w:r>
      <w:r w:rsidR="000173E8" w:rsidRPr="000173E8">
        <w:rPr>
          <w:rFonts w:ascii="Times New Roman" w:hAnsi="Times New Roman"/>
          <w:bCs/>
          <w:sz w:val="28"/>
          <w:szCs w:val="28"/>
          <w:bdr w:val="none" w:sz="0" w:space="0" w:color="auto" w:frame="1"/>
          <w:lang w:eastAsia="uk-UA"/>
        </w:rPr>
        <w:t xml:space="preserve">В результаті дослідження, проведеного </w:t>
      </w:r>
      <w:r w:rsidR="00E50FBC" w:rsidRPr="00480580">
        <w:rPr>
          <w:rFonts w:ascii="Times New Roman" w:hAnsi="Times New Roman"/>
          <w:sz w:val="28"/>
          <w:szCs w:val="28"/>
          <w:shd w:val="clear" w:color="auto" w:fill="FFFFFF"/>
        </w:rPr>
        <w:t>Ініціативою U-</w:t>
      </w:r>
      <w:proofErr w:type="spellStart"/>
      <w:r w:rsidR="00E50FBC" w:rsidRPr="00480580">
        <w:rPr>
          <w:rFonts w:ascii="Times New Roman" w:hAnsi="Times New Roman"/>
          <w:sz w:val="28"/>
          <w:szCs w:val="28"/>
          <w:shd w:val="clear" w:color="auto" w:fill="FFFFFF"/>
        </w:rPr>
        <w:t>Report</w:t>
      </w:r>
      <w:proofErr w:type="spellEnd"/>
      <w:r w:rsidR="00E50FBC" w:rsidRPr="00480580">
        <w:rPr>
          <w:rFonts w:ascii="PT Sans Narrow" w:hAnsi="PT Sans Narrow"/>
          <w:shd w:val="clear" w:color="auto" w:fill="FFFFFF"/>
        </w:rPr>
        <w:t xml:space="preserve"> </w:t>
      </w:r>
      <w:r w:rsidR="000173E8" w:rsidRPr="000173E8">
        <w:rPr>
          <w:rFonts w:ascii="Times New Roman" w:hAnsi="Times New Roman"/>
          <w:bCs/>
          <w:sz w:val="28"/>
          <w:szCs w:val="28"/>
          <w:bdr w:val="none" w:sz="0" w:space="0" w:color="auto" w:frame="1"/>
          <w:lang w:eastAsia="uk-UA"/>
        </w:rPr>
        <w:t>за підтримки UNICEF восени 2018</w:t>
      </w:r>
      <w:r w:rsidR="00E50FBC">
        <w:rPr>
          <w:rFonts w:ascii="Times New Roman" w:hAnsi="Times New Roman"/>
          <w:bCs/>
          <w:sz w:val="28"/>
          <w:szCs w:val="28"/>
          <w:bdr w:val="none" w:sz="0" w:space="0" w:color="auto" w:frame="1"/>
          <w:lang w:eastAsia="uk-UA"/>
        </w:rPr>
        <w:t xml:space="preserve"> </w:t>
      </w:r>
      <w:r w:rsidR="000173E8" w:rsidRPr="000173E8">
        <w:rPr>
          <w:rFonts w:ascii="Times New Roman" w:hAnsi="Times New Roman"/>
          <w:bCs/>
          <w:sz w:val="28"/>
          <w:szCs w:val="28"/>
          <w:bdr w:val="none" w:sz="0" w:space="0" w:color="auto" w:frame="1"/>
          <w:lang w:eastAsia="uk-UA"/>
        </w:rPr>
        <w:t xml:space="preserve">року, </w:t>
      </w:r>
      <w:r w:rsidR="00E50FBC">
        <w:rPr>
          <w:rFonts w:ascii="Times New Roman" w:hAnsi="Times New Roman"/>
          <w:bCs/>
          <w:sz w:val="28"/>
          <w:szCs w:val="28"/>
          <w:bdr w:val="none" w:sz="0" w:space="0" w:color="auto" w:frame="1"/>
          <w:lang w:eastAsia="uk-UA"/>
        </w:rPr>
        <w:t xml:space="preserve">було отримано схожі дані: 60,4% </w:t>
      </w:r>
      <w:r w:rsidR="000173E8" w:rsidRPr="000173E8">
        <w:rPr>
          <w:rFonts w:ascii="Times New Roman" w:hAnsi="Times New Roman"/>
          <w:bCs/>
          <w:sz w:val="28"/>
          <w:szCs w:val="28"/>
          <w:bdr w:val="none" w:sz="0" w:space="0" w:color="auto" w:frame="1"/>
          <w:lang w:eastAsia="uk-UA"/>
        </w:rPr>
        <w:t>молоді бачили рекламу сигарет, причому серед них 56,8% помічали її в кіосках, 48,9%</w:t>
      </w:r>
      <w:r w:rsidR="00E50FBC">
        <w:rPr>
          <w:rFonts w:ascii="Times New Roman" w:hAnsi="Times New Roman"/>
          <w:bCs/>
          <w:sz w:val="28"/>
          <w:szCs w:val="28"/>
          <w:bdr w:val="none" w:sz="0" w:space="0" w:color="auto" w:frame="1"/>
          <w:lang w:eastAsia="uk-UA"/>
        </w:rPr>
        <w:t xml:space="preserve"> - </w:t>
      </w:r>
      <w:r w:rsidR="000173E8" w:rsidRPr="000173E8">
        <w:rPr>
          <w:rFonts w:ascii="Times New Roman" w:hAnsi="Times New Roman"/>
          <w:bCs/>
          <w:sz w:val="28"/>
          <w:szCs w:val="28"/>
          <w:bdr w:val="none" w:sz="0" w:space="0" w:color="auto" w:frame="1"/>
          <w:lang w:eastAsia="uk-UA"/>
        </w:rPr>
        <w:t>в прикасових з</w:t>
      </w:r>
      <w:r w:rsidR="00E50FBC">
        <w:rPr>
          <w:rFonts w:ascii="Times New Roman" w:hAnsi="Times New Roman"/>
          <w:bCs/>
          <w:sz w:val="28"/>
          <w:szCs w:val="28"/>
          <w:bdr w:val="none" w:sz="0" w:space="0" w:color="auto" w:frame="1"/>
          <w:lang w:eastAsia="uk-UA"/>
        </w:rPr>
        <w:t xml:space="preserve">онах супермаркетів і лише 25,5% - </w:t>
      </w:r>
      <w:hyperlink r:id="rId14" w:tgtFrame="_blank" w:history="1">
        <w:r w:rsidR="000173E8" w:rsidRPr="000173E8">
          <w:rPr>
            <w:rStyle w:val="a5"/>
            <w:rFonts w:ascii="Times New Roman" w:hAnsi="Times New Roman"/>
            <w:bCs/>
            <w:color w:val="auto"/>
            <w:sz w:val="28"/>
            <w:szCs w:val="28"/>
            <w:u w:val="none"/>
            <w:bdr w:val="none" w:sz="0" w:space="0" w:color="auto" w:frame="1"/>
            <w:lang w:eastAsia="uk-UA"/>
          </w:rPr>
          <w:t>в Інтернеті</w:t>
        </w:r>
      </w:hyperlink>
      <w:r w:rsidR="000173E8" w:rsidRPr="000173E8">
        <w:rPr>
          <w:rFonts w:ascii="Times New Roman" w:hAnsi="Times New Roman"/>
          <w:bCs/>
          <w:sz w:val="28"/>
          <w:szCs w:val="28"/>
          <w:bdr w:val="none" w:sz="0" w:space="0" w:color="auto" w:frame="1"/>
          <w:lang w:eastAsia="uk-UA"/>
        </w:rPr>
        <w:t>.</w:t>
      </w:r>
    </w:p>
    <w:p w:rsidR="00284126" w:rsidRDefault="00A167DB"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Pr>
          <w:rFonts w:ascii="Times New Roman" w:hAnsi="Times New Roman"/>
          <w:bCs/>
          <w:sz w:val="28"/>
          <w:szCs w:val="28"/>
          <w:bdr w:val="none" w:sz="0" w:space="0" w:color="auto" w:frame="1"/>
          <w:lang w:eastAsia="uk-UA"/>
        </w:rPr>
        <w:t>В</w:t>
      </w:r>
      <w:r w:rsidR="001C1BD0" w:rsidRPr="001C1BD0">
        <w:rPr>
          <w:rFonts w:ascii="Times New Roman" w:hAnsi="Times New Roman"/>
          <w:bCs/>
          <w:sz w:val="28"/>
          <w:szCs w:val="28"/>
          <w:bdr w:val="none" w:sz="0" w:space="0" w:color="auto" w:frame="1"/>
          <w:lang w:eastAsia="uk-UA"/>
        </w:rPr>
        <w:t xml:space="preserve">икладка сигарет провокує спонтанні покупки і впливає на остаточний вибір </w:t>
      </w:r>
      <w:r w:rsidR="001E45F9">
        <w:rPr>
          <w:rFonts w:ascii="Times New Roman" w:hAnsi="Times New Roman"/>
          <w:bCs/>
          <w:sz w:val="28"/>
          <w:szCs w:val="28"/>
          <w:bdr w:val="none" w:sz="0" w:space="0" w:color="auto" w:frame="1"/>
          <w:lang w:eastAsia="uk-UA"/>
        </w:rPr>
        <w:t>споживача</w:t>
      </w:r>
      <w:r w:rsidR="001C1BD0" w:rsidRPr="001C1BD0">
        <w:rPr>
          <w:rFonts w:ascii="Times New Roman" w:hAnsi="Times New Roman"/>
          <w:bCs/>
          <w:sz w:val="28"/>
          <w:szCs w:val="28"/>
          <w:bdr w:val="none" w:sz="0" w:space="0" w:color="auto" w:frame="1"/>
          <w:lang w:eastAsia="uk-UA"/>
        </w:rPr>
        <w:t>. Так, діти, котрі бачать сигарети у яскравих вітринах магазинів, на 64% більш схильні</w:t>
      </w:r>
      <w:r w:rsidR="006B0FDE">
        <w:rPr>
          <w:rFonts w:ascii="Times New Roman" w:hAnsi="Times New Roman"/>
          <w:bCs/>
          <w:sz w:val="28"/>
          <w:szCs w:val="28"/>
          <w:bdr w:val="none" w:sz="0" w:space="0" w:color="auto" w:frame="1"/>
          <w:lang w:eastAsia="uk-UA"/>
        </w:rPr>
        <w:t xml:space="preserve"> </w:t>
      </w:r>
      <w:hyperlink r:id="rId15" w:tgtFrame="_blank" w:history="1">
        <w:r w:rsidR="001C1BD0" w:rsidRPr="001C1BD0">
          <w:rPr>
            <w:rStyle w:val="a5"/>
            <w:rFonts w:ascii="Times New Roman" w:hAnsi="Times New Roman"/>
            <w:bCs/>
            <w:color w:val="auto"/>
            <w:sz w:val="28"/>
            <w:szCs w:val="28"/>
            <w:u w:val="none"/>
            <w:bdr w:val="none" w:sz="0" w:space="0" w:color="auto" w:frame="1"/>
            <w:lang w:eastAsia="uk-UA"/>
          </w:rPr>
          <w:t>почати курити</w:t>
        </w:r>
      </w:hyperlink>
      <w:r w:rsidR="001C1BD0" w:rsidRPr="001C1BD0">
        <w:rPr>
          <w:rFonts w:ascii="Times New Roman" w:hAnsi="Times New Roman"/>
          <w:bCs/>
          <w:sz w:val="28"/>
          <w:szCs w:val="28"/>
          <w:bdr w:val="none" w:sz="0" w:space="0" w:color="auto" w:frame="1"/>
          <w:lang w:eastAsia="uk-UA"/>
        </w:rPr>
        <w:t>,</w:t>
      </w:r>
      <w:r w:rsidR="001C1BD0">
        <w:rPr>
          <w:rFonts w:ascii="Times New Roman" w:hAnsi="Times New Roman"/>
          <w:bCs/>
          <w:sz w:val="28"/>
          <w:szCs w:val="28"/>
          <w:bdr w:val="none" w:sz="0" w:space="0" w:color="auto" w:frame="1"/>
          <w:lang w:eastAsia="uk-UA"/>
        </w:rPr>
        <w:t xml:space="preserve"> </w:t>
      </w:r>
      <w:r w:rsidR="001C1BD0" w:rsidRPr="001C1BD0">
        <w:rPr>
          <w:rFonts w:ascii="Times New Roman" w:hAnsi="Times New Roman"/>
          <w:bCs/>
          <w:sz w:val="28"/>
          <w:szCs w:val="28"/>
          <w:bdr w:val="none" w:sz="0" w:space="0" w:color="auto" w:frame="1"/>
          <w:lang w:eastAsia="uk-UA"/>
        </w:rPr>
        <w:t>а 38% курців, які намагаються кинути курити, згодні, що наявність тютюнових виробів у вітринах магазинів викликає </w:t>
      </w:r>
      <w:hyperlink r:id="rId16" w:tgtFrame="_blank" w:history="1">
        <w:r w:rsidR="001C1BD0" w:rsidRPr="001C1BD0">
          <w:rPr>
            <w:rStyle w:val="a5"/>
            <w:rFonts w:ascii="Times New Roman" w:hAnsi="Times New Roman"/>
            <w:bCs/>
            <w:color w:val="auto"/>
            <w:sz w:val="28"/>
            <w:szCs w:val="28"/>
            <w:u w:val="none"/>
            <w:bdr w:val="none" w:sz="0" w:space="0" w:color="auto" w:frame="1"/>
            <w:lang w:eastAsia="uk-UA"/>
          </w:rPr>
          <w:t>потяг до куріння</w:t>
        </w:r>
      </w:hyperlink>
      <w:r w:rsidR="001C1BD0" w:rsidRPr="001C1BD0">
        <w:rPr>
          <w:rFonts w:ascii="Times New Roman" w:hAnsi="Times New Roman"/>
          <w:bCs/>
          <w:sz w:val="28"/>
          <w:szCs w:val="28"/>
          <w:bdr w:val="none" w:sz="0" w:space="0" w:color="auto" w:frame="1"/>
          <w:lang w:eastAsia="uk-UA"/>
        </w:rPr>
        <w:t>.</w:t>
      </w:r>
      <w:r w:rsidR="001E45F9">
        <w:rPr>
          <w:rFonts w:ascii="Times New Roman" w:hAnsi="Times New Roman"/>
          <w:bCs/>
          <w:sz w:val="28"/>
          <w:szCs w:val="28"/>
          <w:bdr w:val="none" w:sz="0" w:space="0" w:color="auto" w:frame="1"/>
          <w:vertAlign w:val="superscript"/>
          <w:lang w:eastAsia="uk-UA"/>
        </w:rPr>
        <w:t xml:space="preserve"> </w:t>
      </w:r>
      <w:r w:rsidR="001C1BD0" w:rsidRPr="001C1BD0">
        <w:rPr>
          <w:rFonts w:ascii="Times New Roman" w:hAnsi="Times New Roman"/>
          <w:bCs/>
          <w:sz w:val="28"/>
          <w:szCs w:val="28"/>
          <w:bdr w:val="none" w:sz="0" w:space="0" w:color="auto" w:frame="1"/>
          <w:lang w:eastAsia="uk-UA"/>
        </w:rPr>
        <w:t>Згідно з опитуванням, проведеним Київською школою економіки в 2016 році, майже щодня в 70% київських кіосків неповнолітні намагаються</w:t>
      </w:r>
      <w:r w:rsidR="001E45F9">
        <w:rPr>
          <w:rFonts w:ascii="Times New Roman" w:hAnsi="Times New Roman"/>
          <w:bCs/>
          <w:sz w:val="28"/>
          <w:szCs w:val="28"/>
          <w:bdr w:val="none" w:sz="0" w:space="0" w:color="auto" w:frame="1"/>
          <w:lang w:eastAsia="uk-UA"/>
        </w:rPr>
        <w:t xml:space="preserve"> </w:t>
      </w:r>
      <w:hyperlink r:id="rId17" w:tgtFrame="_blank" w:history="1">
        <w:r w:rsidR="001C1BD0" w:rsidRPr="001C1BD0">
          <w:rPr>
            <w:rStyle w:val="a5"/>
            <w:rFonts w:ascii="Times New Roman" w:hAnsi="Times New Roman"/>
            <w:bCs/>
            <w:color w:val="auto"/>
            <w:sz w:val="28"/>
            <w:szCs w:val="28"/>
            <w:u w:val="none"/>
            <w:bdr w:val="none" w:sz="0" w:space="0" w:color="auto" w:frame="1"/>
            <w:lang w:eastAsia="uk-UA"/>
          </w:rPr>
          <w:t>купити сигарети</w:t>
        </w:r>
      </w:hyperlink>
      <w:r w:rsidR="001C1BD0" w:rsidRPr="001C1BD0">
        <w:rPr>
          <w:rFonts w:ascii="Times New Roman" w:hAnsi="Times New Roman"/>
          <w:bCs/>
          <w:sz w:val="28"/>
          <w:szCs w:val="28"/>
          <w:bdr w:val="none" w:sz="0" w:space="0" w:color="auto" w:frame="1"/>
          <w:lang w:eastAsia="uk-UA"/>
        </w:rPr>
        <w:t>.</w:t>
      </w:r>
    </w:p>
    <w:p w:rsidR="00AE3D2E" w:rsidRPr="001C1BD0" w:rsidRDefault="00921EA4"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hyperlink r:id="rId18" w:tgtFrame="_blank" w:history="1">
        <w:r w:rsidR="00AE3D2E" w:rsidRPr="00AE3D2E">
          <w:rPr>
            <w:rStyle w:val="a5"/>
            <w:rFonts w:ascii="Times New Roman" w:hAnsi="Times New Roman"/>
            <w:bCs/>
            <w:color w:val="auto"/>
            <w:sz w:val="28"/>
            <w:szCs w:val="28"/>
            <w:u w:val="none"/>
            <w:bdr w:val="none" w:sz="0" w:space="0" w:color="auto" w:frame="1"/>
            <w:lang w:eastAsia="uk-UA"/>
          </w:rPr>
          <w:t>Дослідження Київського</w:t>
        </w:r>
      </w:hyperlink>
      <w:r w:rsidR="00AE3D2E">
        <w:rPr>
          <w:rFonts w:ascii="Times New Roman" w:hAnsi="Times New Roman"/>
          <w:bCs/>
          <w:sz w:val="28"/>
          <w:szCs w:val="28"/>
          <w:bdr w:val="none" w:sz="0" w:space="0" w:color="auto" w:frame="1"/>
          <w:lang w:eastAsia="uk-UA"/>
        </w:rPr>
        <w:t xml:space="preserve"> міжнародного інституту соціології</w:t>
      </w:r>
      <w:r w:rsidR="00AE3D2E" w:rsidRPr="00AE3D2E">
        <w:rPr>
          <w:rFonts w:ascii="Times New Roman" w:hAnsi="Times New Roman"/>
          <w:bCs/>
          <w:sz w:val="28"/>
          <w:szCs w:val="28"/>
          <w:bdr w:val="none" w:sz="0" w:space="0" w:color="auto" w:frame="1"/>
          <w:lang w:eastAsia="uk-UA"/>
        </w:rPr>
        <w:t>, проведене у травні 2022</w:t>
      </w:r>
      <w:r w:rsidR="00AE3D2E">
        <w:rPr>
          <w:rFonts w:ascii="Times New Roman" w:hAnsi="Times New Roman"/>
          <w:bCs/>
          <w:sz w:val="28"/>
          <w:szCs w:val="28"/>
          <w:bdr w:val="none" w:sz="0" w:space="0" w:color="auto" w:frame="1"/>
          <w:lang w:eastAsia="uk-UA"/>
        </w:rPr>
        <w:t xml:space="preserve"> року</w:t>
      </w:r>
      <w:r w:rsidR="00AE3D2E" w:rsidRPr="00AE3D2E">
        <w:rPr>
          <w:rFonts w:ascii="Times New Roman" w:hAnsi="Times New Roman"/>
          <w:bCs/>
          <w:sz w:val="28"/>
          <w:szCs w:val="28"/>
          <w:bdr w:val="none" w:sz="0" w:space="0" w:color="auto" w:frame="1"/>
          <w:lang w:eastAsia="uk-UA"/>
        </w:rPr>
        <w:t xml:space="preserve">, демонструє, що понад 80% дорослого населення України підтримують </w:t>
      </w:r>
      <w:r w:rsidR="008610F5">
        <w:rPr>
          <w:rFonts w:ascii="Times New Roman" w:hAnsi="Times New Roman"/>
          <w:bCs/>
          <w:sz w:val="28"/>
          <w:szCs w:val="28"/>
          <w:bdr w:val="none" w:sz="0" w:space="0" w:color="auto" w:frame="1"/>
          <w:lang w:eastAsia="uk-UA"/>
        </w:rPr>
        <w:t xml:space="preserve">повну </w:t>
      </w:r>
      <w:r w:rsidR="00AE3D2E" w:rsidRPr="00AE3D2E">
        <w:rPr>
          <w:rFonts w:ascii="Times New Roman" w:hAnsi="Times New Roman"/>
          <w:bCs/>
          <w:sz w:val="28"/>
          <w:szCs w:val="28"/>
          <w:bdr w:val="none" w:sz="0" w:space="0" w:color="auto" w:frame="1"/>
          <w:lang w:eastAsia="uk-UA"/>
        </w:rPr>
        <w:t xml:space="preserve">заборону реклами й видимого розміщення тютюнових виробів у </w:t>
      </w:r>
      <w:r w:rsidR="008610F5">
        <w:rPr>
          <w:rFonts w:ascii="Times New Roman" w:hAnsi="Times New Roman"/>
          <w:bCs/>
          <w:sz w:val="28"/>
          <w:szCs w:val="28"/>
          <w:bdr w:val="none" w:sz="0" w:space="0" w:color="auto" w:frame="1"/>
          <w:lang w:eastAsia="uk-UA"/>
        </w:rPr>
        <w:t>місцях торгівлі</w:t>
      </w:r>
      <w:r w:rsidR="001E45F9">
        <w:rPr>
          <w:rFonts w:ascii="Times New Roman" w:hAnsi="Times New Roman"/>
          <w:bCs/>
          <w:sz w:val="28"/>
          <w:szCs w:val="28"/>
          <w:bdr w:val="none" w:sz="0" w:space="0" w:color="auto" w:frame="1"/>
          <w:lang w:eastAsia="uk-UA"/>
        </w:rPr>
        <w:t>.</w:t>
      </w:r>
    </w:p>
    <w:p w:rsidR="00284126" w:rsidRDefault="00A167DB" w:rsidP="004C6384">
      <w:pPr>
        <w:shd w:val="clear" w:color="auto" w:fill="FFFFFF"/>
        <w:spacing w:after="0" w:line="240" w:lineRule="auto"/>
        <w:ind w:firstLine="851"/>
        <w:jc w:val="both"/>
        <w:textAlignment w:val="baseline"/>
        <w:rPr>
          <w:rFonts w:ascii="Times New Roman" w:hAnsi="Times New Roman"/>
          <w:sz w:val="28"/>
          <w:szCs w:val="28"/>
        </w:rPr>
      </w:pPr>
      <w:r w:rsidRPr="00AE3D2E">
        <w:rPr>
          <w:rFonts w:ascii="Times New Roman" w:hAnsi="Times New Roman"/>
          <w:sz w:val="28"/>
          <w:szCs w:val="28"/>
        </w:rPr>
        <w:t xml:space="preserve">Результати всеукраїнського опитування </w:t>
      </w:r>
      <w:r w:rsidR="00010B1C">
        <w:rPr>
          <w:rFonts w:ascii="Times New Roman" w:hAnsi="Times New Roman"/>
          <w:sz w:val="28"/>
          <w:szCs w:val="28"/>
        </w:rPr>
        <w:t xml:space="preserve">проведеного </w:t>
      </w:r>
      <w:r w:rsidRPr="00AE3D2E">
        <w:rPr>
          <w:rFonts w:ascii="Times New Roman" w:hAnsi="Times New Roman"/>
          <w:sz w:val="28"/>
          <w:szCs w:val="28"/>
        </w:rPr>
        <w:t xml:space="preserve">ВООЗ та </w:t>
      </w:r>
      <w:r w:rsidRPr="00AE3D2E">
        <w:rPr>
          <w:rFonts w:ascii="Times New Roman" w:hAnsi="Times New Roman"/>
          <w:bCs/>
          <w:sz w:val="28"/>
          <w:szCs w:val="28"/>
          <w:bdr w:val="none" w:sz="0" w:space="0" w:color="auto" w:frame="1"/>
          <w:lang w:eastAsia="uk-UA"/>
        </w:rPr>
        <w:t>Київським міжнародним інститутом соціології</w:t>
      </w:r>
      <w:r w:rsidRPr="00AE3D2E">
        <w:rPr>
          <w:rFonts w:ascii="Times New Roman" w:hAnsi="Times New Roman"/>
          <w:sz w:val="28"/>
          <w:szCs w:val="28"/>
        </w:rPr>
        <w:t>, яке презентоване 30 травня 2023 року,</w:t>
      </w:r>
      <w:r w:rsidR="001E45F9">
        <w:rPr>
          <w:rFonts w:ascii="Times New Roman" w:hAnsi="Times New Roman"/>
          <w:sz w:val="28"/>
          <w:szCs w:val="28"/>
        </w:rPr>
        <w:t xml:space="preserve"> </w:t>
      </w:r>
      <w:hyperlink r:id="rId19" w:history="1">
        <w:r w:rsidRPr="00AE3D2E">
          <w:rPr>
            <w:rStyle w:val="a5"/>
            <w:rFonts w:ascii="Times New Roman" w:hAnsi="Times New Roman"/>
            <w:color w:val="auto"/>
            <w:sz w:val="28"/>
            <w:szCs w:val="28"/>
            <w:u w:val="none"/>
            <w:bdr w:val="none" w:sz="0" w:space="0" w:color="auto" w:frame="1"/>
          </w:rPr>
          <w:t>свідчать</w:t>
        </w:r>
      </w:hyperlink>
      <w:r w:rsidRPr="00AE3D2E">
        <w:rPr>
          <w:rFonts w:ascii="Times New Roman" w:hAnsi="Times New Roman"/>
          <w:sz w:val="28"/>
          <w:szCs w:val="28"/>
        </w:rPr>
        <w:t>, що середній вік першої спроби куріння становить 17 років, а щоденними курцями в середньому стають у 19 років.</w:t>
      </w:r>
    </w:p>
    <w:p w:rsidR="00BC10AC" w:rsidRPr="00AE3D2E" w:rsidRDefault="00BC10AC"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BC10AC">
        <w:rPr>
          <w:rFonts w:ascii="Times New Roman" w:hAnsi="Times New Roman"/>
          <w:bCs/>
          <w:sz w:val="28"/>
          <w:szCs w:val="28"/>
          <w:bdr w:val="none" w:sz="0" w:space="0" w:color="auto" w:frame="1"/>
          <w:lang w:eastAsia="uk-UA"/>
        </w:rPr>
        <w:t>За оцінками ВООЗ, до 2030 року кількість смертей, спричинених курінням, збільшиться із нинішніх шести мільйонів на рік до восьми мільйонів</w:t>
      </w:r>
      <w:r w:rsidR="0076288B">
        <w:rPr>
          <w:rFonts w:ascii="Times New Roman" w:hAnsi="Times New Roman"/>
          <w:bCs/>
          <w:sz w:val="28"/>
          <w:szCs w:val="28"/>
          <w:bdr w:val="none" w:sz="0" w:space="0" w:color="auto" w:frame="1"/>
          <w:lang w:eastAsia="uk-UA"/>
        </w:rPr>
        <w:t xml:space="preserve">, </w:t>
      </w:r>
      <w:r w:rsidR="003515AC">
        <w:rPr>
          <w:rFonts w:ascii="Times New Roman" w:hAnsi="Times New Roman"/>
          <w:bCs/>
          <w:sz w:val="28"/>
          <w:szCs w:val="28"/>
          <w:bdr w:val="none" w:sz="0" w:space="0" w:color="auto" w:frame="1"/>
          <w:lang w:eastAsia="uk-UA"/>
        </w:rPr>
        <w:t>п</w:t>
      </w:r>
      <w:r w:rsidRPr="00BC10AC">
        <w:rPr>
          <w:rFonts w:ascii="Times New Roman" w:hAnsi="Times New Roman"/>
          <w:bCs/>
          <w:sz w:val="28"/>
          <w:szCs w:val="28"/>
          <w:bdr w:val="none" w:sz="0" w:space="0" w:color="auto" w:frame="1"/>
          <w:lang w:eastAsia="uk-UA"/>
        </w:rPr>
        <w:t>ереважно за рахунок країн з низьким і середнім рівнем доходів населення.</w:t>
      </w:r>
    </w:p>
    <w:p w:rsidR="00B637D9" w:rsidRPr="008121DF" w:rsidRDefault="002D5CF8"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8121DF">
        <w:rPr>
          <w:rFonts w:ascii="Times New Roman" w:hAnsi="Times New Roman"/>
          <w:bCs/>
          <w:sz w:val="28"/>
          <w:szCs w:val="28"/>
          <w:bdr w:val="none" w:sz="0" w:space="0" w:color="auto" w:frame="1"/>
          <w:lang w:eastAsia="uk-UA"/>
        </w:rPr>
        <w:t>Указом Президента України № 722/2019 від 30 вересня 2019 р. «Про Цілі сталого розвитку України на період до 2030 року», зокрема Ціллю 3 визначено «забезпечення здорового способу життя та сприяння благополуччю для всіх у будь-якому віці». Завданням 3.8 цієї цілі є зниження поширеності тютюнокуріння серед населення з використанням інноваційних засобів інформування про негативні наслідки тютюнокуріння.</w:t>
      </w:r>
    </w:p>
    <w:p w:rsidR="00AD78F4" w:rsidRDefault="00AD78F4"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621F78">
        <w:rPr>
          <w:rFonts w:ascii="Times New Roman" w:hAnsi="Times New Roman"/>
          <w:bCs/>
          <w:sz w:val="28"/>
          <w:szCs w:val="28"/>
          <w:bdr w:val="none" w:sz="0" w:space="0" w:color="auto" w:frame="1"/>
          <w:lang w:eastAsia="uk-UA"/>
        </w:rPr>
        <w:t>Європейський Союз та його держави-члени здійснили різні заходи контролю над тютюном у вигляді законодавчих актів, рекомендацій та інформаційних кампаній. Одним із таких заходів є ухвалення Європейським Парламентом та Радою ЄС Директиви 2014/40/ЄС «Про наближення законів, правил та адміністративних положень держав-членів, що стосуються виробництва, презентації та продажу тютюну та супутніх товарів та скасування Директиви 2001/37/ЄС». Імплементація положень Директиви 2014/40/ЄС є зобов’язанням України 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003A32AD" w:rsidRPr="00621F78">
        <w:rPr>
          <w:rFonts w:ascii="Times New Roman" w:hAnsi="Times New Roman"/>
          <w:bCs/>
          <w:sz w:val="28"/>
          <w:szCs w:val="28"/>
          <w:bdr w:val="none" w:sz="0" w:space="0" w:color="auto" w:frame="1"/>
          <w:lang w:eastAsia="uk-UA"/>
        </w:rPr>
        <w:t xml:space="preserve"> (</w:t>
      </w:r>
      <w:r w:rsidR="00DC5D49" w:rsidRPr="00621F78">
        <w:rPr>
          <w:rFonts w:ascii="Times New Roman" w:hAnsi="Times New Roman"/>
          <w:bCs/>
          <w:sz w:val="28"/>
          <w:szCs w:val="28"/>
          <w:bdr w:val="none" w:sz="0" w:space="0" w:color="auto" w:frame="1"/>
          <w:lang w:eastAsia="uk-UA"/>
        </w:rPr>
        <w:t>далі – Угода про асоціацію</w:t>
      </w:r>
      <w:r w:rsidR="003A32AD" w:rsidRPr="00621F78">
        <w:rPr>
          <w:rFonts w:ascii="Times New Roman" w:hAnsi="Times New Roman"/>
          <w:bCs/>
          <w:sz w:val="28"/>
          <w:szCs w:val="28"/>
          <w:bdr w:val="none" w:sz="0" w:space="0" w:color="auto" w:frame="1"/>
          <w:lang w:eastAsia="uk-UA"/>
        </w:rPr>
        <w:t>)</w:t>
      </w:r>
      <w:r w:rsidRPr="00621F78">
        <w:rPr>
          <w:rFonts w:ascii="Times New Roman" w:hAnsi="Times New Roman"/>
          <w:bCs/>
          <w:sz w:val="28"/>
          <w:szCs w:val="28"/>
          <w:bdr w:val="none" w:sz="0" w:space="0" w:color="auto" w:frame="1"/>
          <w:lang w:eastAsia="uk-UA"/>
        </w:rPr>
        <w:t>.</w:t>
      </w:r>
      <w:r w:rsidR="00E26CC3">
        <w:rPr>
          <w:rFonts w:ascii="Times New Roman" w:hAnsi="Times New Roman"/>
          <w:bCs/>
          <w:sz w:val="28"/>
          <w:szCs w:val="28"/>
          <w:bdr w:val="none" w:sz="0" w:space="0" w:color="auto" w:frame="1"/>
          <w:lang w:eastAsia="uk-UA"/>
        </w:rPr>
        <w:br/>
      </w:r>
      <w:r w:rsidRPr="00621F78">
        <w:rPr>
          <w:rFonts w:ascii="Times New Roman" w:hAnsi="Times New Roman"/>
          <w:bCs/>
          <w:sz w:val="28"/>
          <w:szCs w:val="28"/>
          <w:bdr w:val="none" w:sz="0" w:space="0" w:color="auto" w:frame="1"/>
          <w:lang w:eastAsia="uk-UA"/>
        </w:rPr>
        <w:lastRenderedPageBreak/>
        <w:t xml:space="preserve">Кабінет Міністрів України підтвердив зобов’язання </w:t>
      </w:r>
      <w:proofErr w:type="spellStart"/>
      <w:r w:rsidRPr="00621F78">
        <w:rPr>
          <w:rFonts w:ascii="Times New Roman" w:hAnsi="Times New Roman"/>
          <w:bCs/>
          <w:sz w:val="28"/>
          <w:szCs w:val="28"/>
          <w:bdr w:val="none" w:sz="0" w:space="0" w:color="auto" w:frame="1"/>
          <w:lang w:eastAsia="uk-UA"/>
        </w:rPr>
        <w:t>імплементувати</w:t>
      </w:r>
      <w:proofErr w:type="spellEnd"/>
      <w:r w:rsidRPr="00621F78">
        <w:rPr>
          <w:rFonts w:ascii="Times New Roman" w:hAnsi="Times New Roman"/>
          <w:bCs/>
          <w:sz w:val="28"/>
          <w:szCs w:val="28"/>
          <w:bdr w:val="none" w:sz="0" w:space="0" w:color="auto" w:frame="1"/>
          <w:lang w:eastAsia="uk-UA"/>
        </w:rPr>
        <w:t xml:space="preserve"> Директиву 2014/40/ЄС, затвердивши 2 План заходів з виконання цієї Угоди (постанова</w:t>
      </w:r>
      <w:r w:rsidR="008D6015" w:rsidRPr="008D6015">
        <w:rPr>
          <w:rFonts w:ascii="Times New Roman" w:hAnsi="Times New Roman"/>
          <w:bCs/>
          <w:sz w:val="28"/>
          <w:szCs w:val="28"/>
          <w:bdr w:val="none" w:sz="0" w:space="0" w:color="auto" w:frame="1"/>
          <w:lang w:eastAsia="uk-UA"/>
        </w:rPr>
        <w:t xml:space="preserve"> </w:t>
      </w:r>
      <w:r w:rsidR="008D6015" w:rsidRPr="00621F78">
        <w:rPr>
          <w:rFonts w:ascii="Times New Roman" w:hAnsi="Times New Roman"/>
          <w:bCs/>
          <w:sz w:val="28"/>
          <w:szCs w:val="28"/>
          <w:bdr w:val="none" w:sz="0" w:space="0" w:color="auto" w:frame="1"/>
          <w:lang w:eastAsia="uk-UA"/>
        </w:rPr>
        <w:t>Кабінет</w:t>
      </w:r>
      <w:r w:rsidR="008D6015">
        <w:rPr>
          <w:rFonts w:ascii="Times New Roman" w:hAnsi="Times New Roman"/>
          <w:bCs/>
          <w:sz w:val="28"/>
          <w:szCs w:val="28"/>
          <w:bdr w:val="none" w:sz="0" w:space="0" w:color="auto" w:frame="1"/>
          <w:lang w:eastAsia="uk-UA"/>
        </w:rPr>
        <w:t>у</w:t>
      </w:r>
      <w:r w:rsidR="008D6015" w:rsidRPr="00621F78">
        <w:rPr>
          <w:rFonts w:ascii="Times New Roman" w:hAnsi="Times New Roman"/>
          <w:bCs/>
          <w:sz w:val="28"/>
          <w:szCs w:val="28"/>
          <w:bdr w:val="none" w:sz="0" w:space="0" w:color="auto" w:frame="1"/>
          <w:lang w:eastAsia="uk-UA"/>
        </w:rPr>
        <w:t xml:space="preserve"> Міністрів України</w:t>
      </w:r>
      <w:r w:rsidR="008D6015">
        <w:rPr>
          <w:rFonts w:ascii="Times New Roman" w:hAnsi="Times New Roman"/>
          <w:bCs/>
          <w:sz w:val="28"/>
          <w:szCs w:val="28"/>
          <w:bdr w:val="none" w:sz="0" w:space="0" w:color="auto" w:frame="1"/>
          <w:lang w:eastAsia="uk-UA"/>
        </w:rPr>
        <w:t xml:space="preserve"> </w:t>
      </w:r>
      <w:r w:rsidR="008D6015" w:rsidRPr="00621F78">
        <w:rPr>
          <w:rFonts w:ascii="Times New Roman" w:hAnsi="Times New Roman"/>
          <w:bCs/>
          <w:sz w:val="28"/>
          <w:szCs w:val="28"/>
          <w:bdr w:val="none" w:sz="0" w:space="0" w:color="auto" w:frame="1"/>
          <w:lang w:eastAsia="uk-UA"/>
        </w:rPr>
        <w:t>від 25 жовтня 2017 року</w:t>
      </w:r>
      <w:r w:rsidRPr="00621F78">
        <w:rPr>
          <w:rFonts w:ascii="Times New Roman" w:hAnsi="Times New Roman"/>
          <w:bCs/>
          <w:sz w:val="28"/>
          <w:szCs w:val="28"/>
          <w:bdr w:val="none" w:sz="0" w:space="0" w:color="auto" w:frame="1"/>
          <w:lang w:eastAsia="uk-UA"/>
        </w:rPr>
        <w:t xml:space="preserve"> №</w:t>
      </w:r>
      <w:r w:rsidR="00DC5D49" w:rsidRPr="00621F78">
        <w:rPr>
          <w:rFonts w:ascii="Times New Roman" w:hAnsi="Times New Roman"/>
          <w:bCs/>
          <w:sz w:val="28"/>
          <w:szCs w:val="28"/>
          <w:bdr w:val="none" w:sz="0" w:space="0" w:color="auto" w:frame="1"/>
          <w:lang w:eastAsia="uk-UA"/>
        </w:rPr>
        <w:t xml:space="preserve"> </w:t>
      </w:r>
      <w:r w:rsidRPr="00621F78">
        <w:rPr>
          <w:rFonts w:ascii="Times New Roman" w:hAnsi="Times New Roman"/>
          <w:bCs/>
          <w:sz w:val="28"/>
          <w:szCs w:val="28"/>
          <w:bdr w:val="none" w:sz="0" w:space="0" w:color="auto" w:frame="1"/>
          <w:lang w:eastAsia="uk-UA"/>
        </w:rPr>
        <w:t>1106), який у пунктах 1389–1396 визначає заходи з імплементації в національне законодавство Директиви 2014/40/ЄС.</w:t>
      </w:r>
    </w:p>
    <w:p w:rsidR="005B3CFA" w:rsidRPr="000C6168" w:rsidRDefault="006D6E68"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Pr>
          <w:rFonts w:ascii="Times New Roman" w:hAnsi="Times New Roman"/>
          <w:bCs/>
          <w:sz w:val="28"/>
          <w:szCs w:val="28"/>
          <w:bdr w:val="none" w:sz="0" w:space="0" w:color="auto" w:frame="1"/>
          <w:lang w:eastAsia="uk-UA"/>
        </w:rPr>
        <w:t>Відповідно до абзацу восьмого статті 4 Закону України «Про заходи щодо попередження та зменшення вживання тютюнових виробів та їх шкідливого впливу на здоров’я населення»</w:t>
      </w:r>
      <w:r w:rsidR="000C6168">
        <w:rPr>
          <w:rFonts w:ascii="Times New Roman" w:hAnsi="Times New Roman"/>
          <w:bCs/>
          <w:sz w:val="28"/>
          <w:szCs w:val="28"/>
          <w:bdr w:val="none" w:sz="0" w:space="0" w:color="auto" w:frame="1"/>
          <w:lang w:eastAsia="uk-UA"/>
        </w:rPr>
        <w:t xml:space="preserve"> в</w:t>
      </w:r>
      <w:r w:rsidR="000C6168" w:rsidRPr="000C6168">
        <w:rPr>
          <w:rFonts w:ascii="Times New Roman" w:hAnsi="Times New Roman"/>
          <w:bCs/>
          <w:sz w:val="28"/>
          <w:szCs w:val="28"/>
          <w:bdr w:val="none" w:sz="0" w:space="0" w:color="auto" w:frame="1"/>
          <w:lang w:eastAsia="uk-UA"/>
        </w:rPr>
        <w:t>ідповідно до завдань цього Закону державна політика щодо попередження та зменшення вживання тютюнових виробів і їх шкідливого впливу на здоров'я населення ґрунтується</w:t>
      </w:r>
      <w:r w:rsidR="000C6168">
        <w:rPr>
          <w:rFonts w:ascii="Times New Roman" w:hAnsi="Times New Roman"/>
          <w:bCs/>
          <w:sz w:val="28"/>
          <w:szCs w:val="28"/>
          <w:bdr w:val="none" w:sz="0" w:space="0" w:color="auto" w:frame="1"/>
          <w:lang w:eastAsia="uk-UA"/>
        </w:rPr>
        <w:t>,</w:t>
      </w:r>
      <w:r w:rsidR="000C6168" w:rsidRPr="000C6168">
        <w:rPr>
          <w:rFonts w:ascii="Times New Roman" w:hAnsi="Times New Roman"/>
          <w:bCs/>
          <w:sz w:val="28"/>
          <w:szCs w:val="28"/>
          <w:bdr w:val="none" w:sz="0" w:space="0" w:color="auto" w:frame="1"/>
          <w:lang w:eastAsia="uk-UA"/>
        </w:rPr>
        <w:t xml:space="preserve"> </w:t>
      </w:r>
      <w:r w:rsidR="000C6168">
        <w:rPr>
          <w:rFonts w:ascii="Times New Roman" w:hAnsi="Times New Roman"/>
          <w:bCs/>
          <w:sz w:val="28"/>
          <w:szCs w:val="28"/>
          <w:bdr w:val="none" w:sz="0" w:space="0" w:color="auto" w:frame="1"/>
          <w:lang w:eastAsia="uk-UA"/>
        </w:rPr>
        <w:t>у тому числі, на</w:t>
      </w:r>
      <w:r w:rsidR="000C6168" w:rsidRPr="000C6168">
        <w:rPr>
          <w:rFonts w:ascii="Times New Roman" w:hAnsi="Times New Roman"/>
          <w:bCs/>
          <w:sz w:val="28"/>
          <w:szCs w:val="28"/>
          <w:bdr w:val="none" w:sz="0" w:space="0" w:color="auto" w:frame="1"/>
          <w:lang w:eastAsia="uk-UA"/>
        </w:rPr>
        <w:t xml:space="preserve"> принцип</w:t>
      </w:r>
      <w:r w:rsidR="000C6168">
        <w:rPr>
          <w:rFonts w:ascii="Times New Roman" w:hAnsi="Times New Roman"/>
          <w:bCs/>
          <w:sz w:val="28"/>
          <w:szCs w:val="28"/>
          <w:bdr w:val="none" w:sz="0" w:space="0" w:color="auto" w:frame="1"/>
          <w:lang w:eastAsia="uk-UA"/>
        </w:rPr>
        <w:t xml:space="preserve">і </w:t>
      </w:r>
      <w:r w:rsidR="000C6168" w:rsidRPr="000C6168">
        <w:rPr>
          <w:rFonts w:ascii="Times New Roman" w:hAnsi="Times New Roman"/>
          <w:sz w:val="28"/>
          <w:szCs w:val="28"/>
          <w:shd w:val="clear" w:color="auto" w:fill="FFFFFF"/>
        </w:rPr>
        <w:t>пріоритетності політики у сфері охорони здоров'я у порівнянні з фінансовими, податковими та корпоративними інтересами суб'єктів господарювання, діяльність яких пов'язана з тютюновою промисловістю.</w:t>
      </w:r>
    </w:p>
    <w:p w:rsidR="002D5CF8" w:rsidRDefault="00F9571D" w:rsidP="004C6384">
      <w:pPr>
        <w:shd w:val="clear" w:color="auto" w:fill="FFFFFF"/>
        <w:spacing w:after="0" w:line="240" w:lineRule="auto"/>
        <w:ind w:firstLine="851"/>
        <w:jc w:val="both"/>
        <w:textAlignment w:val="baseline"/>
        <w:rPr>
          <w:rFonts w:ascii="Times New Roman" w:hAnsi="Times New Roman"/>
          <w:bCs/>
          <w:iCs/>
          <w:sz w:val="28"/>
          <w:szCs w:val="28"/>
          <w:bdr w:val="none" w:sz="0" w:space="0" w:color="auto" w:frame="1"/>
          <w:lang w:eastAsia="uk-UA"/>
        </w:rPr>
      </w:pPr>
      <w:r w:rsidRPr="00B83EC4">
        <w:rPr>
          <w:rFonts w:ascii="Times New Roman" w:hAnsi="Times New Roman"/>
          <w:bCs/>
          <w:iCs/>
          <w:sz w:val="28"/>
          <w:szCs w:val="28"/>
          <w:bdr w:val="none" w:sz="0" w:space="0" w:color="auto" w:frame="1"/>
          <w:lang w:eastAsia="uk-UA"/>
        </w:rPr>
        <w:t xml:space="preserve">Норми </w:t>
      </w:r>
      <w:r w:rsidR="00B83EC4" w:rsidRPr="00B83EC4">
        <w:rPr>
          <w:rFonts w:ascii="Times New Roman" w:hAnsi="Times New Roman"/>
          <w:bCs/>
          <w:iCs/>
          <w:sz w:val="28"/>
          <w:szCs w:val="28"/>
          <w:bdr w:val="none" w:sz="0" w:space="0" w:color="auto" w:frame="1"/>
          <w:lang w:eastAsia="uk-UA"/>
        </w:rPr>
        <w:t>законопроєкту</w:t>
      </w:r>
      <w:r w:rsidRPr="00B83EC4">
        <w:rPr>
          <w:rFonts w:ascii="Times New Roman" w:hAnsi="Times New Roman"/>
          <w:bCs/>
          <w:iCs/>
          <w:sz w:val="28"/>
          <w:szCs w:val="28"/>
          <w:bdr w:val="none" w:sz="0" w:space="0" w:color="auto" w:frame="1"/>
          <w:lang w:eastAsia="uk-UA"/>
        </w:rPr>
        <w:t xml:space="preserve"> передбачають заборону видимого розміщення тютюнових виробів, електронних сигарет, рідин і заправних контейнерів, пристроїв для нагріванн</w:t>
      </w:r>
      <w:r w:rsidR="00A32261" w:rsidRPr="00B83EC4">
        <w:rPr>
          <w:rFonts w:ascii="Times New Roman" w:hAnsi="Times New Roman"/>
          <w:bCs/>
          <w:iCs/>
          <w:sz w:val="28"/>
          <w:szCs w:val="28"/>
          <w:bdr w:val="none" w:sz="0" w:space="0" w:color="auto" w:frame="1"/>
          <w:lang w:eastAsia="uk-UA"/>
        </w:rPr>
        <w:t>я тютюнових виробів без їх згор</w:t>
      </w:r>
      <w:r w:rsidRPr="00B83EC4">
        <w:rPr>
          <w:rFonts w:ascii="Times New Roman" w:hAnsi="Times New Roman"/>
          <w:bCs/>
          <w:iCs/>
          <w:sz w:val="28"/>
          <w:szCs w:val="28"/>
          <w:bdr w:val="none" w:sz="0" w:space="0" w:color="auto" w:frame="1"/>
          <w:lang w:eastAsia="uk-UA"/>
        </w:rPr>
        <w:t xml:space="preserve">яння у пунктах продажу, що є формою стимулювання продажу та набула вражаючого поширення в українських містах. </w:t>
      </w:r>
      <w:r w:rsidRPr="00F33D94">
        <w:rPr>
          <w:rFonts w:ascii="Times New Roman" w:hAnsi="Times New Roman"/>
          <w:bCs/>
          <w:iCs/>
          <w:sz w:val="28"/>
          <w:szCs w:val="28"/>
          <w:bdr w:val="none" w:sz="0" w:space="0" w:color="auto" w:frame="1"/>
          <w:lang w:eastAsia="uk-UA"/>
        </w:rPr>
        <w:t>Така вимога жодним чином не обмежує можливість продовжувати торгівлю тютюновими виробами усіма легальними суб’єктами го</w:t>
      </w:r>
      <w:r w:rsidR="00A90870" w:rsidRPr="00F33D94">
        <w:rPr>
          <w:rFonts w:ascii="Times New Roman" w:hAnsi="Times New Roman"/>
          <w:bCs/>
          <w:iCs/>
          <w:sz w:val="28"/>
          <w:szCs w:val="28"/>
          <w:bdr w:val="none" w:sz="0" w:space="0" w:color="auto" w:frame="1"/>
          <w:lang w:eastAsia="uk-UA"/>
        </w:rPr>
        <w:t>сподарювання. Норма відповідає к</w:t>
      </w:r>
      <w:r w:rsidRPr="00F33D94">
        <w:rPr>
          <w:rFonts w:ascii="Times New Roman" w:hAnsi="Times New Roman"/>
          <w:bCs/>
          <w:iCs/>
          <w:sz w:val="28"/>
          <w:szCs w:val="28"/>
          <w:bdr w:val="none" w:sz="0" w:space="0" w:color="auto" w:frame="1"/>
          <w:lang w:eastAsia="uk-UA"/>
        </w:rPr>
        <w:t xml:space="preserve">ерівним принципам щодо втілення </w:t>
      </w:r>
      <w:r w:rsidR="0036459C" w:rsidRPr="00F33D94">
        <w:rPr>
          <w:rFonts w:ascii="Times New Roman" w:hAnsi="Times New Roman"/>
          <w:bCs/>
          <w:iCs/>
          <w:sz w:val="28"/>
          <w:szCs w:val="28"/>
          <w:bdr w:val="none" w:sz="0" w:space="0" w:color="auto" w:frame="1"/>
          <w:lang w:eastAsia="uk-UA"/>
        </w:rPr>
        <w:t>с</w:t>
      </w:r>
      <w:r w:rsidRPr="00F33D94">
        <w:rPr>
          <w:rFonts w:ascii="Times New Roman" w:hAnsi="Times New Roman"/>
          <w:bCs/>
          <w:iCs/>
          <w:sz w:val="28"/>
          <w:szCs w:val="28"/>
          <w:bdr w:val="none" w:sz="0" w:space="0" w:color="auto" w:frame="1"/>
          <w:lang w:eastAsia="uk-UA"/>
        </w:rPr>
        <w:t>татті 13 РКБТ: «Для забезпечення такого стану, при якому в пунктах продажу тютюнових виробів не буде жодних елементів, що стимулюють продажі, Сторони повинні повністю заборонити будь-яке зображення та видимість тютюнових виробів в пунктах продажів. Дозволяється лише перелік виробів та цін на них у текстовому форматі»</w:t>
      </w:r>
      <w:r w:rsidR="00F33D94">
        <w:rPr>
          <w:rFonts w:ascii="Times New Roman" w:hAnsi="Times New Roman"/>
          <w:bCs/>
          <w:iCs/>
          <w:sz w:val="28"/>
          <w:szCs w:val="28"/>
          <w:bdr w:val="none" w:sz="0" w:space="0" w:color="auto" w:frame="1"/>
          <w:lang w:eastAsia="uk-UA"/>
        </w:rPr>
        <w:t xml:space="preserve">. </w:t>
      </w:r>
    </w:p>
    <w:p w:rsidR="0012543A" w:rsidRDefault="00F33D94" w:rsidP="004C6384">
      <w:pPr>
        <w:shd w:val="clear" w:color="auto" w:fill="FFFFFF"/>
        <w:spacing w:after="0" w:line="240" w:lineRule="auto"/>
        <w:ind w:firstLine="851"/>
        <w:jc w:val="both"/>
        <w:textAlignment w:val="baseline"/>
        <w:rPr>
          <w:rFonts w:ascii="Times New Roman" w:hAnsi="Times New Roman"/>
          <w:bCs/>
          <w:iCs/>
          <w:sz w:val="28"/>
          <w:szCs w:val="28"/>
          <w:bdr w:val="none" w:sz="0" w:space="0" w:color="auto" w:frame="1"/>
          <w:lang w:eastAsia="uk-UA"/>
        </w:rPr>
      </w:pPr>
      <w:r>
        <w:rPr>
          <w:rFonts w:ascii="Times New Roman" w:hAnsi="Times New Roman"/>
          <w:bCs/>
          <w:iCs/>
          <w:sz w:val="28"/>
          <w:szCs w:val="28"/>
          <w:bdr w:val="none" w:sz="0" w:space="0" w:color="auto" w:frame="1"/>
          <w:lang w:eastAsia="uk-UA"/>
        </w:rPr>
        <w:t>Також така вимога</w:t>
      </w:r>
      <w:r w:rsidR="00783EA7">
        <w:rPr>
          <w:rFonts w:ascii="Times New Roman" w:hAnsi="Times New Roman"/>
          <w:bCs/>
          <w:iCs/>
          <w:sz w:val="28"/>
          <w:szCs w:val="28"/>
          <w:bdr w:val="none" w:sz="0" w:space="0" w:color="auto" w:frame="1"/>
          <w:lang w:eastAsia="uk-UA"/>
        </w:rPr>
        <w:t xml:space="preserve"> жодним чином не обмежує права споживачів на </w:t>
      </w:r>
      <w:r w:rsidR="003E1B73">
        <w:rPr>
          <w:rFonts w:ascii="Times New Roman" w:hAnsi="Times New Roman"/>
          <w:bCs/>
          <w:iCs/>
          <w:sz w:val="28"/>
          <w:szCs w:val="28"/>
          <w:bdr w:val="none" w:sz="0" w:space="0" w:color="auto" w:frame="1"/>
          <w:lang w:eastAsia="uk-UA"/>
        </w:rPr>
        <w:t>ознайомлення у місцях торгівлі з асортиментом тютюнових виробів.</w:t>
      </w:r>
      <w:r w:rsidR="007B5747">
        <w:rPr>
          <w:rFonts w:ascii="Times New Roman" w:hAnsi="Times New Roman"/>
          <w:bCs/>
          <w:iCs/>
          <w:sz w:val="28"/>
          <w:szCs w:val="28"/>
          <w:bdr w:val="none" w:sz="0" w:space="0" w:color="auto" w:frame="1"/>
          <w:lang w:eastAsia="uk-UA"/>
        </w:rPr>
        <w:t xml:space="preserve"> </w:t>
      </w:r>
    </w:p>
    <w:p w:rsidR="0012543A" w:rsidRDefault="007B5747" w:rsidP="004C6384">
      <w:pPr>
        <w:shd w:val="clear" w:color="auto" w:fill="FFFFFF"/>
        <w:spacing w:after="0" w:line="240" w:lineRule="auto"/>
        <w:ind w:firstLine="851"/>
        <w:jc w:val="both"/>
        <w:textAlignment w:val="baseline"/>
        <w:rPr>
          <w:rFonts w:ascii="Times New Roman" w:hAnsi="Times New Roman"/>
          <w:bCs/>
          <w:iCs/>
          <w:sz w:val="28"/>
          <w:szCs w:val="28"/>
          <w:bdr w:val="none" w:sz="0" w:space="0" w:color="auto" w:frame="1"/>
          <w:lang w:eastAsia="uk-UA"/>
        </w:rPr>
      </w:pPr>
      <w:r>
        <w:rPr>
          <w:rFonts w:ascii="Times New Roman" w:hAnsi="Times New Roman"/>
          <w:bCs/>
          <w:iCs/>
          <w:sz w:val="28"/>
          <w:szCs w:val="28"/>
          <w:bdr w:val="none" w:sz="0" w:space="0" w:color="auto" w:frame="1"/>
          <w:lang w:eastAsia="uk-UA"/>
        </w:rPr>
        <w:t xml:space="preserve">Стаття 16 </w:t>
      </w:r>
      <w:r w:rsidR="0012543A">
        <w:rPr>
          <w:rFonts w:ascii="Times New Roman" w:hAnsi="Times New Roman"/>
          <w:bCs/>
          <w:iCs/>
          <w:sz w:val="28"/>
          <w:szCs w:val="28"/>
          <w:bdr w:val="none" w:sz="0" w:space="0" w:color="auto" w:frame="1"/>
          <w:lang w:eastAsia="uk-UA"/>
        </w:rPr>
        <w:t>Закону України «</w:t>
      </w:r>
      <w:r w:rsidR="0012543A" w:rsidRPr="0012543A">
        <w:rPr>
          <w:rFonts w:ascii="Times New Roman" w:hAnsi="Times New Roman"/>
          <w:bCs/>
          <w:iCs/>
          <w:sz w:val="28"/>
          <w:szCs w:val="28"/>
          <w:bdr w:val="none" w:sz="0" w:space="0" w:color="auto" w:frame="1"/>
          <w:lang w:eastAsia="uk-UA"/>
        </w:rPr>
        <w:t>Про заходи щодо попередження та зменшення вживання тютюнових виробів та їх шкідливого впливу на здоров’я населення</w:t>
      </w:r>
      <w:r w:rsidR="0012543A">
        <w:rPr>
          <w:rFonts w:ascii="Times New Roman" w:hAnsi="Times New Roman"/>
          <w:bCs/>
          <w:iCs/>
          <w:sz w:val="28"/>
          <w:szCs w:val="28"/>
          <w:bdr w:val="none" w:sz="0" w:space="0" w:color="auto" w:frame="1"/>
          <w:lang w:eastAsia="uk-UA"/>
        </w:rPr>
        <w:t xml:space="preserve">» передбачає можливість розміщення </w:t>
      </w:r>
      <w:r w:rsidR="0012543A" w:rsidRPr="0012543A">
        <w:rPr>
          <w:rFonts w:ascii="Times New Roman" w:hAnsi="Times New Roman"/>
          <w:bCs/>
          <w:iCs/>
          <w:sz w:val="28"/>
          <w:szCs w:val="28"/>
          <w:bdr w:val="none" w:sz="0" w:space="0" w:color="auto" w:frame="1"/>
          <w:lang w:eastAsia="uk-UA"/>
        </w:rPr>
        <w:t>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r w:rsidR="0012543A">
        <w:rPr>
          <w:rFonts w:ascii="Times New Roman" w:hAnsi="Times New Roman"/>
          <w:bCs/>
          <w:iCs/>
          <w:sz w:val="28"/>
          <w:szCs w:val="28"/>
          <w:bdr w:val="none" w:sz="0" w:space="0" w:color="auto" w:frame="1"/>
          <w:lang w:eastAsia="uk-UA"/>
        </w:rPr>
        <w:t>.</w:t>
      </w:r>
    </w:p>
    <w:p w:rsidR="00147C3D" w:rsidRPr="00523BDE" w:rsidRDefault="00147C3D" w:rsidP="004C6384">
      <w:pPr>
        <w:shd w:val="clear" w:color="auto" w:fill="FFFFFF"/>
        <w:spacing w:after="0" w:line="240" w:lineRule="auto"/>
        <w:ind w:firstLine="851"/>
        <w:jc w:val="both"/>
        <w:textAlignment w:val="baseline"/>
        <w:rPr>
          <w:rFonts w:ascii="Times New Roman" w:hAnsi="Times New Roman"/>
          <w:bCs/>
          <w:sz w:val="28"/>
          <w:szCs w:val="28"/>
          <w:bdr w:val="none" w:sz="0" w:space="0" w:color="auto" w:frame="1"/>
          <w:lang w:eastAsia="uk-UA"/>
        </w:rPr>
      </w:pPr>
      <w:r w:rsidRPr="00523BDE">
        <w:rPr>
          <w:rFonts w:ascii="Times New Roman" w:hAnsi="Times New Roman"/>
          <w:bCs/>
          <w:sz w:val="28"/>
          <w:szCs w:val="28"/>
          <w:bdr w:val="none" w:sz="0" w:space="0" w:color="auto" w:frame="1"/>
          <w:lang w:eastAsia="uk-UA"/>
        </w:rPr>
        <w:t>З 2012 року в Україні заборонена будь-яка реклама</w:t>
      </w:r>
      <w:r w:rsidR="003E5113">
        <w:rPr>
          <w:rFonts w:ascii="Times New Roman" w:hAnsi="Times New Roman"/>
          <w:bCs/>
          <w:sz w:val="28"/>
          <w:szCs w:val="28"/>
          <w:bdr w:val="none" w:sz="0" w:space="0" w:color="auto" w:frame="1"/>
          <w:lang w:eastAsia="uk-UA"/>
        </w:rPr>
        <w:t xml:space="preserve"> та стимулювання продажу</w:t>
      </w:r>
      <w:r w:rsidRPr="00523BDE">
        <w:rPr>
          <w:rFonts w:ascii="Times New Roman" w:hAnsi="Times New Roman"/>
          <w:bCs/>
          <w:sz w:val="28"/>
          <w:szCs w:val="28"/>
          <w:bdr w:val="none" w:sz="0" w:space="0" w:color="auto" w:frame="1"/>
          <w:lang w:eastAsia="uk-UA"/>
        </w:rPr>
        <w:t xml:space="preserve"> тютюнових виробів. Проте, видиме розміщення тютюнових виробів, електронних сигарет, заправних контейнерів та рідин, що використовуються в електронних сигаретах, пристроїв для </w:t>
      </w:r>
      <w:r w:rsidR="00C634D0">
        <w:rPr>
          <w:rFonts w:ascii="Times New Roman" w:hAnsi="Times New Roman"/>
          <w:bCs/>
          <w:sz w:val="28"/>
          <w:szCs w:val="28"/>
          <w:bdr w:val="none" w:sz="0" w:space="0" w:color="auto" w:frame="1"/>
          <w:lang w:eastAsia="uk-UA"/>
        </w:rPr>
        <w:t>нагрівання</w:t>
      </w:r>
      <w:r w:rsidRPr="00523BDE">
        <w:rPr>
          <w:rFonts w:ascii="Times New Roman" w:hAnsi="Times New Roman"/>
          <w:bCs/>
          <w:sz w:val="28"/>
          <w:szCs w:val="28"/>
          <w:bdr w:val="none" w:sz="0" w:space="0" w:color="auto" w:frame="1"/>
          <w:lang w:eastAsia="uk-UA"/>
        </w:rPr>
        <w:t xml:space="preserve"> тютюнових виробів без їх згоряння у місцях торгівлі використовується виробниками та імпортерами як інструмент </w:t>
      </w:r>
      <w:r w:rsidR="000A70A7" w:rsidRPr="00523BDE">
        <w:rPr>
          <w:rFonts w:ascii="Times New Roman" w:hAnsi="Times New Roman"/>
          <w:bCs/>
          <w:sz w:val="28"/>
          <w:szCs w:val="28"/>
          <w:bdr w:val="none" w:sz="0" w:space="0" w:color="auto" w:frame="1"/>
          <w:lang w:eastAsia="uk-UA"/>
        </w:rPr>
        <w:t>стимулювання продажу</w:t>
      </w:r>
      <w:r w:rsidRPr="00523BDE">
        <w:rPr>
          <w:rFonts w:ascii="Times New Roman" w:hAnsi="Times New Roman"/>
          <w:bCs/>
          <w:sz w:val="28"/>
          <w:szCs w:val="28"/>
          <w:bdr w:val="none" w:sz="0" w:space="0" w:color="auto" w:frame="1"/>
          <w:lang w:eastAsia="uk-UA"/>
        </w:rPr>
        <w:t xml:space="preserve"> тютюнової продукції</w:t>
      </w:r>
      <w:r w:rsidR="004512AC">
        <w:rPr>
          <w:rFonts w:ascii="Times New Roman" w:hAnsi="Times New Roman"/>
          <w:bCs/>
          <w:sz w:val="28"/>
          <w:szCs w:val="28"/>
          <w:bdr w:val="none" w:sz="0" w:space="0" w:color="auto" w:frame="1"/>
          <w:lang w:eastAsia="uk-UA"/>
        </w:rPr>
        <w:t xml:space="preserve"> та основним методом спілкування з потенційним споживачем</w:t>
      </w:r>
      <w:r w:rsidRPr="00523BDE">
        <w:rPr>
          <w:rFonts w:ascii="Times New Roman" w:hAnsi="Times New Roman"/>
          <w:bCs/>
          <w:sz w:val="28"/>
          <w:szCs w:val="28"/>
          <w:bdr w:val="none" w:sz="0" w:space="0" w:color="auto" w:frame="1"/>
          <w:lang w:eastAsia="uk-UA"/>
        </w:rPr>
        <w:t>.</w:t>
      </w:r>
    </w:p>
    <w:p w:rsidR="00AD60B9" w:rsidRPr="00E74AA0" w:rsidRDefault="00AD60B9" w:rsidP="004C63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baseline"/>
        <w:rPr>
          <w:rFonts w:ascii="Times New Roman" w:hAnsi="Times New Roman"/>
          <w:b/>
          <w:sz w:val="28"/>
          <w:lang w:eastAsia="uk-UA"/>
        </w:rPr>
      </w:pPr>
      <w:r w:rsidRPr="00E74AA0">
        <w:rPr>
          <w:rFonts w:ascii="Times New Roman" w:hAnsi="Times New Roman"/>
          <w:b/>
          <w:sz w:val="28"/>
          <w:bdr w:val="none" w:sz="0" w:space="0" w:color="auto" w:frame="1"/>
          <w:lang w:eastAsia="uk-UA"/>
        </w:rPr>
        <w:t>Основні групи (підгрупи), на які проблема справляє вплив.</w:t>
      </w:r>
    </w:p>
    <w:tbl>
      <w:tblPr>
        <w:tblpPr w:leftFromText="45" w:rightFromText="45" w:bottomFromText="160" w:vertAnchor="text"/>
        <w:tblW w:w="9628" w:type="dxa"/>
        <w:tblCellMar>
          <w:left w:w="0" w:type="dxa"/>
          <w:right w:w="0" w:type="dxa"/>
        </w:tblCellMar>
        <w:tblLook w:val="04A0" w:firstRow="1" w:lastRow="0" w:firstColumn="1" w:lastColumn="0" w:noHBand="0" w:noVBand="1"/>
      </w:tblPr>
      <w:tblGrid>
        <w:gridCol w:w="5661"/>
        <w:gridCol w:w="1841"/>
        <w:gridCol w:w="2126"/>
      </w:tblGrid>
      <w:tr w:rsidR="00AD60B9" w:rsidRPr="00E74AA0" w:rsidTr="00AD60B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b/>
                <w:bCs/>
                <w:sz w:val="24"/>
                <w:szCs w:val="24"/>
                <w:bdr w:val="none" w:sz="0" w:space="0" w:color="auto" w:frame="1"/>
                <w:lang w:eastAsia="uk-UA"/>
              </w:rPr>
              <w:t>Ні</w:t>
            </w:r>
          </w:p>
        </w:tc>
      </w:tr>
      <w:tr w:rsidR="00AD60B9" w:rsidRPr="00E74AA0" w:rsidTr="005B0CFC">
        <w:trPr>
          <w:trHeight w:val="401"/>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both"/>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E74AA0" w:rsidRDefault="007D1340"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sz w:val="24"/>
                <w:szCs w:val="24"/>
                <w:lang w:eastAsia="uk-UA"/>
              </w:rPr>
              <w:t>+</w:t>
            </w: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E74AA0" w:rsidRDefault="00AD60B9" w:rsidP="004C6384">
            <w:pPr>
              <w:ind w:firstLine="851"/>
              <w:jc w:val="center"/>
              <w:rPr>
                <w:rFonts w:ascii="Times New Roman" w:hAnsi="Times New Roman"/>
                <w:sz w:val="24"/>
                <w:szCs w:val="24"/>
                <w:lang w:eastAsia="uk-UA"/>
              </w:rPr>
            </w:pPr>
          </w:p>
        </w:tc>
      </w:tr>
      <w:tr w:rsidR="00AD60B9" w:rsidRPr="00E74AA0" w:rsidTr="00AD60B9">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both"/>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 </w:t>
            </w:r>
          </w:p>
        </w:tc>
      </w:tr>
      <w:tr w:rsidR="00AD60B9" w:rsidRPr="00E74AA0"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both"/>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lastRenderedPageBreak/>
              <w:t>Суб’єкти господарювання:</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lang w:eastAsia="uk-UA"/>
              </w:rPr>
            </w:pPr>
            <w:r w:rsidRPr="00E74AA0">
              <w:rPr>
                <w:rFonts w:ascii="Times New Roman" w:hAnsi="Times New Roman"/>
                <w:sz w:val="24"/>
                <w:szCs w:val="24"/>
                <w:bdr w:val="none" w:sz="0" w:space="0" w:color="auto" w:frame="1"/>
                <w:lang w:eastAsia="uk-UA"/>
              </w:rPr>
              <w:t> </w:t>
            </w:r>
          </w:p>
        </w:tc>
      </w:tr>
      <w:tr w:rsidR="00AD60B9" w:rsidRPr="00E74AA0"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both"/>
              <w:textAlignment w:val="baseline"/>
              <w:rPr>
                <w:rFonts w:ascii="Times New Roman" w:hAnsi="Times New Roman"/>
                <w:sz w:val="24"/>
                <w:szCs w:val="24"/>
                <w:bdr w:val="none" w:sz="0" w:space="0" w:color="auto" w:frame="1"/>
                <w:lang w:eastAsia="uk-UA"/>
              </w:rPr>
            </w:pPr>
            <w:r w:rsidRPr="00E74AA0">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bdr w:val="none" w:sz="0" w:space="0" w:color="auto" w:frame="1"/>
                <w:lang w:eastAsia="uk-UA"/>
              </w:rPr>
            </w:pPr>
            <w:r w:rsidRPr="00E74AA0">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0B9" w:rsidRPr="00E74AA0" w:rsidRDefault="00AD60B9" w:rsidP="004C6384">
            <w:pPr>
              <w:shd w:val="clear" w:color="auto" w:fill="FFFFFF"/>
              <w:spacing w:after="0" w:line="240" w:lineRule="auto"/>
              <w:ind w:firstLine="851"/>
              <w:jc w:val="center"/>
              <w:textAlignment w:val="baseline"/>
              <w:rPr>
                <w:rFonts w:ascii="Times New Roman" w:hAnsi="Times New Roman"/>
                <w:sz w:val="24"/>
                <w:szCs w:val="24"/>
                <w:bdr w:val="none" w:sz="0" w:space="0" w:color="auto" w:frame="1"/>
                <w:lang w:eastAsia="uk-UA"/>
              </w:rPr>
            </w:pPr>
          </w:p>
        </w:tc>
      </w:tr>
    </w:tbl>
    <w:p w:rsidR="00670FC6" w:rsidRPr="00E74AA0" w:rsidRDefault="00B82F06" w:rsidP="004C6384">
      <w:pPr>
        <w:spacing w:after="0" w:line="240" w:lineRule="auto"/>
        <w:ind w:firstLine="851"/>
        <w:jc w:val="both"/>
        <w:rPr>
          <w:rFonts w:ascii="Times New Roman" w:eastAsia="Calibri" w:hAnsi="Times New Roman"/>
          <w:bCs/>
          <w:sz w:val="28"/>
          <w:szCs w:val="28"/>
        </w:rPr>
      </w:pPr>
      <w:r w:rsidRPr="00E74AA0">
        <w:rPr>
          <w:rFonts w:ascii="Times New Roman" w:eastAsia="Calibri" w:hAnsi="Times New Roman"/>
          <w:bCs/>
          <w:sz w:val="28"/>
          <w:szCs w:val="28"/>
        </w:rPr>
        <w:t xml:space="preserve">Наразі проблема </w:t>
      </w:r>
      <w:r w:rsidR="00AD60B9" w:rsidRPr="00E74AA0">
        <w:rPr>
          <w:rFonts w:ascii="Times New Roman" w:eastAsia="Calibri" w:hAnsi="Times New Roman"/>
          <w:bCs/>
          <w:sz w:val="28"/>
          <w:szCs w:val="28"/>
        </w:rPr>
        <w:t>не може бути розв’язана за допомогою ринкових механізмів</w:t>
      </w:r>
      <w:r w:rsidR="00C4155C" w:rsidRPr="00E74AA0">
        <w:rPr>
          <w:rFonts w:ascii="Times New Roman" w:eastAsia="Calibri" w:hAnsi="Times New Roman"/>
          <w:bCs/>
          <w:sz w:val="28"/>
          <w:szCs w:val="28"/>
        </w:rPr>
        <w:t xml:space="preserve">, оскільки питання, що </w:t>
      </w:r>
      <w:r w:rsidR="00911C10" w:rsidRPr="00E74AA0">
        <w:rPr>
          <w:rFonts w:ascii="Times New Roman" w:eastAsia="Calibri" w:hAnsi="Times New Roman"/>
          <w:bCs/>
          <w:sz w:val="28"/>
          <w:szCs w:val="28"/>
        </w:rPr>
        <w:t xml:space="preserve">порушуються в проєкті </w:t>
      </w:r>
      <w:r w:rsidR="00450250" w:rsidRPr="00E74AA0">
        <w:rPr>
          <w:rFonts w:ascii="Times New Roman" w:eastAsia="Calibri" w:hAnsi="Times New Roman"/>
          <w:bCs/>
          <w:sz w:val="28"/>
          <w:szCs w:val="28"/>
        </w:rPr>
        <w:t>Закону</w:t>
      </w:r>
      <w:r w:rsidR="00C4155C" w:rsidRPr="00E74AA0">
        <w:rPr>
          <w:rFonts w:ascii="Times New Roman" w:eastAsia="Calibri" w:hAnsi="Times New Roman"/>
          <w:bCs/>
          <w:sz w:val="28"/>
          <w:szCs w:val="28"/>
        </w:rPr>
        <w:t xml:space="preserve"> не стосуються механізмів стихійного регулювання ціни, темпів і пропорцій суспільного виробництва</w:t>
      </w:r>
      <w:r w:rsidR="00AD60B9" w:rsidRPr="00E74AA0">
        <w:rPr>
          <w:rFonts w:ascii="Times New Roman" w:eastAsia="Calibri" w:hAnsi="Times New Roman"/>
          <w:bCs/>
          <w:sz w:val="28"/>
          <w:szCs w:val="28"/>
        </w:rPr>
        <w:t>.</w:t>
      </w:r>
    </w:p>
    <w:p w:rsidR="00670FC6" w:rsidRPr="00E74AA0" w:rsidRDefault="00BC47FD" w:rsidP="004C6384">
      <w:pPr>
        <w:spacing w:after="0" w:line="240" w:lineRule="auto"/>
        <w:ind w:firstLine="851"/>
        <w:jc w:val="both"/>
        <w:rPr>
          <w:rFonts w:ascii="Times New Roman" w:eastAsia="Calibri" w:hAnsi="Times New Roman"/>
          <w:bCs/>
          <w:sz w:val="28"/>
          <w:szCs w:val="28"/>
        </w:rPr>
      </w:pPr>
      <w:r w:rsidRPr="00E74AA0">
        <w:rPr>
          <w:rFonts w:ascii="Times New Roman" w:eastAsia="Calibri" w:hAnsi="Times New Roman"/>
          <w:bCs/>
          <w:sz w:val="28"/>
          <w:szCs w:val="28"/>
        </w:rPr>
        <w:t xml:space="preserve">Також проблема не може бути розв’язана за допомогою діючих регуляторних актів, </w:t>
      </w:r>
      <w:r w:rsidR="006C13D9" w:rsidRPr="00E74AA0">
        <w:rPr>
          <w:rFonts w:ascii="Times New Roman" w:eastAsia="Calibri" w:hAnsi="Times New Roman"/>
          <w:bCs/>
          <w:sz w:val="28"/>
          <w:szCs w:val="28"/>
        </w:rPr>
        <w:t>у зв’язку з відсутністю таких актів.</w:t>
      </w:r>
    </w:p>
    <w:p w:rsidR="00AD60B9" w:rsidRPr="006248AD" w:rsidRDefault="00AD60B9" w:rsidP="00AD60B9">
      <w:pPr>
        <w:widowControl w:val="0"/>
        <w:tabs>
          <w:tab w:val="center" w:pos="4896"/>
          <w:tab w:val="right" w:pos="9072"/>
        </w:tabs>
        <w:spacing w:after="0" w:line="240" w:lineRule="auto"/>
        <w:jc w:val="center"/>
        <w:rPr>
          <w:rFonts w:ascii="Times New Roman" w:hAnsi="Times New Roman"/>
          <w:b/>
          <w:sz w:val="28"/>
          <w:szCs w:val="28"/>
        </w:rPr>
      </w:pPr>
    </w:p>
    <w:p w:rsidR="00AD60B9" w:rsidRPr="006248A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248AD">
        <w:rPr>
          <w:rFonts w:ascii="Times New Roman" w:hAnsi="Times New Roman"/>
          <w:b/>
          <w:bCs/>
          <w:sz w:val="28"/>
          <w:szCs w:val="28"/>
          <w:bdr w:val="none" w:sz="0" w:space="0" w:color="auto" w:frame="1"/>
          <w:lang w:eastAsia="uk-UA"/>
        </w:rPr>
        <w:t>ІІ. Цілі державного регулювання</w:t>
      </w:r>
    </w:p>
    <w:p w:rsidR="008162CF" w:rsidRPr="006248AD" w:rsidRDefault="00495948"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B65A32">
        <w:rPr>
          <w:rFonts w:ascii="Times New Roman" w:hAnsi="Times New Roman"/>
          <w:bCs/>
          <w:sz w:val="28"/>
          <w:szCs w:val="28"/>
          <w:bdr w:val="none" w:sz="0" w:space="0" w:color="auto" w:frame="1"/>
          <w:lang w:eastAsia="uk-UA"/>
        </w:rPr>
        <w:t xml:space="preserve">Проєкт Закону «Про внесення змін до Закону України «Про заходи щодо попередження та зменшення вживання тютюнових виробів і їх шкідливого впливу на здоров'я населення» щодо заборони видимого для споживача розміщення тютюнових виробів та деяких інших виробів у місцях роздрібної торгівлі» (далі – Проєкт Закону) спрямований на </w:t>
      </w:r>
      <w:r w:rsidRPr="00B65A32">
        <w:rPr>
          <w:rFonts w:ascii="Times New Roman" w:hAnsi="Times New Roman"/>
          <w:sz w:val="28"/>
          <w:szCs w:val="28"/>
          <w:bdr w:val="none" w:sz="0" w:space="0" w:color="auto" w:frame="1"/>
          <w:lang w:eastAsia="uk-UA"/>
        </w:rPr>
        <w:t>забезпечення високого рівня захисту здоров'я людини, особливо дітей та молоді, а також виконання зобов'язань України відповідно до Рамкової конвенції ВООЗ із боротьби проти тютюн</w:t>
      </w:r>
      <w:r w:rsidRPr="00D86080">
        <w:rPr>
          <w:rFonts w:ascii="Times New Roman" w:hAnsi="Times New Roman"/>
          <w:sz w:val="28"/>
          <w:szCs w:val="28"/>
          <w:bdr w:val="none" w:sz="0" w:space="0" w:color="auto" w:frame="1"/>
          <w:lang w:eastAsia="uk-UA"/>
        </w:rPr>
        <w:t>у</w:t>
      </w:r>
      <w:r w:rsidR="00FE3EAF" w:rsidRPr="00D86080">
        <w:rPr>
          <w:rFonts w:ascii="Times New Roman" w:hAnsi="Times New Roman"/>
          <w:sz w:val="28"/>
          <w:szCs w:val="28"/>
          <w:bdr w:val="none" w:sz="0" w:space="0" w:color="auto" w:frame="1"/>
          <w:lang w:eastAsia="uk-UA"/>
        </w:rPr>
        <w:t xml:space="preserve">, </w:t>
      </w:r>
      <w:r w:rsidR="008162CF" w:rsidRPr="00D86080">
        <w:rPr>
          <w:rFonts w:ascii="Times New Roman" w:hAnsi="Times New Roman"/>
          <w:sz w:val="28"/>
          <w:szCs w:val="28"/>
          <w:bdr w:val="none" w:sz="0" w:space="0" w:color="auto" w:frame="1"/>
          <w:lang w:eastAsia="uk-UA"/>
        </w:rPr>
        <w:t xml:space="preserve">Директиви 2014/40/ЄС </w:t>
      </w:r>
      <w:r w:rsidR="00D86080" w:rsidRPr="00D86080">
        <w:rPr>
          <w:rFonts w:ascii="Times New Roman" w:hAnsi="Times New Roman"/>
          <w:bCs/>
          <w:sz w:val="28"/>
          <w:szCs w:val="28"/>
          <w:bdr w:val="none" w:sz="0" w:space="0" w:color="auto" w:frame="1"/>
          <w:lang w:eastAsia="uk-UA"/>
        </w:rPr>
        <w:t xml:space="preserve">«Про наближення законів, правил та адміністративних положень держав-членів, що стосуються виробництва, презентації та продажу тютюну та супутніх товарів та скасування Директиви 2001/37/ЄС» </w:t>
      </w:r>
      <w:r w:rsidR="008162CF" w:rsidRPr="00D86080">
        <w:rPr>
          <w:rFonts w:ascii="Times New Roman" w:hAnsi="Times New Roman"/>
          <w:sz w:val="28"/>
          <w:szCs w:val="28"/>
          <w:bdr w:val="none" w:sz="0" w:space="0" w:color="auto" w:frame="1"/>
          <w:lang w:eastAsia="uk-UA"/>
        </w:rPr>
        <w:t xml:space="preserve">та реалізації </w:t>
      </w:r>
      <w:r w:rsidR="00D86080" w:rsidRPr="008121DF">
        <w:rPr>
          <w:rFonts w:ascii="Times New Roman" w:hAnsi="Times New Roman"/>
          <w:bCs/>
          <w:sz w:val="28"/>
          <w:szCs w:val="28"/>
          <w:bdr w:val="none" w:sz="0" w:space="0" w:color="auto" w:frame="1"/>
          <w:lang w:eastAsia="uk-UA"/>
        </w:rPr>
        <w:t>Указ</w:t>
      </w:r>
      <w:r w:rsidR="00D86080">
        <w:rPr>
          <w:rFonts w:ascii="Times New Roman" w:hAnsi="Times New Roman"/>
          <w:bCs/>
          <w:sz w:val="28"/>
          <w:szCs w:val="28"/>
          <w:bdr w:val="none" w:sz="0" w:space="0" w:color="auto" w:frame="1"/>
          <w:lang w:eastAsia="uk-UA"/>
        </w:rPr>
        <w:t>у</w:t>
      </w:r>
      <w:r w:rsidR="00D86080" w:rsidRPr="008121DF">
        <w:rPr>
          <w:rFonts w:ascii="Times New Roman" w:hAnsi="Times New Roman"/>
          <w:bCs/>
          <w:sz w:val="28"/>
          <w:szCs w:val="28"/>
          <w:bdr w:val="none" w:sz="0" w:space="0" w:color="auto" w:frame="1"/>
          <w:lang w:eastAsia="uk-UA"/>
        </w:rPr>
        <w:t xml:space="preserve"> Президента України № 722/2019 від 30 вересня 2019 р. «Про Цілі сталого розвитку України на період до 2030 року</w:t>
      </w:r>
      <w:r w:rsidR="00D86080" w:rsidRPr="006248AD">
        <w:rPr>
          <w:rFonts w:ascii="Times New Roman" w:hAnsi="Times New Roman"/>
          <w:bCs/>
          <w:sz w:val="28"/>
          <w:szCs w:val="28"/>
          <w:bdr w:val="none" w:sz="0" w:space="0" w:color="auto" w:frame="1"/>
          <w:lang w:eastAsia="uk-UA"/>
        </w:rPr>
        <w:t>»</w:t>
      </w:r>
      <w:r w:rsidR="008162CF" w:rsidRPr="006248AD">
        <w:rPr>
          <w:rFonts w:ascii="Times New Roman" w:hAnsi="Times New Roman"/>
          <w:sz w:val="28"/>
          <w:szCs w:val="28"/>
          <w:bdr w:val="none" w:sz="0" w:space="0" w:color="auto" w:frame="1"/>
          <w:lang w:eastAsia="uk-UA"/>
        </w:rPr>
        <w:t>, зокрема Цілі 3 - «забезпечення здорового способу життя та сприяння благополуччю для всіх у будь-якому віці»</w:t>
      </w:r>
      <w:r w:rsidR="00520EB0" w:rsidRPr="006248AD">
        <w:rPr>
          <w:rFonts w:ascii="Times New Roman" w:hAnsi="Times New Roman"/>
          <w:sz w:val="28"/>
          <w:szCs w:val="28"/>
          <w:bdr w:val="none" w:sz="0" w:space="0" w:color="auto" w:frame="1"/>
          <w:lang w:eastAsia="uk-UA"/>
        </w:rPr>
        <w:t xml:space="preserve"> </w:t>
      </w:r>
      <w:r w:rsidR="00520EB0" w:rsidRPr="006248AD">
        <w:rPr>
          <w:rFonts w:ascii="Times New Roman" w:hAnsi="Times New Roman"/>
          <w:bCs/>
          <w:sz w:val="28"/>
          <w:szCs w:val="28"/>
          <w:bdr w:val="none" w:sz="0" w:space="0" w:color="auto" w:frame="1"/>
          <w:lang w:eastAsia="uk-UA"/>
        </w:rPr>
        <w:t xml:space="preserve">(індикатор </w:t>
      </w:r>
      <w:r w:rsidR="00D86080" w:rsidRPr="006248AD">
        <w:rPr>
          <w:rFonts w:ascii="Times New Roman" w:hAnsi="Times New Roman"/>
          <w:bCs/>
          <w:sz w:val="28"/>
          <w:szCs w:val="28"/>
          <w:bdr w:val="none" w:sz="0" w:space="0" w:color="auto" w:frame="1"/>
          <w:lang w:eastAsia="uk-UA"/>
        </w:rPr>
        <w:t>виконання –</w:t>
      </w:r>
      <w:r w:rsidR="00520EB0" w:rsidRPr="006248AD">
        <w:rPr>
          <w:rFonts w:ascii="Times New Roman" w:hAnsi="Times New Roman"/>
          <w:bCs/>
          <w:sz w:val="28"/>
          <w:szCs w:val="28"/>
          <w:bdr w:val="none" w:sz="0" w:space="0" w:color="auto" w:frame="1"/>
          <w:lang w:eastAsia="uk-UA"/>
        </w:rPr>
        <w:t xml:space="preserve"> зменшити до 2025 року кількості курців в Україні до рівня 15%)</w:t>
      </w:r>
      <w:r w:rsidR="008162CF" w:rsidRPr="006248AD">
        <w:rPr>
          <w:rFonts w:ascii="Times New Roman" w:hAnsi="Times New Roman"/>
          <w:sz w:val="28"/>
          <w:szCs w:val="28"/>
          <w:bdr w:val="none" w:sz="0" w:space="0" w:color="auto" w:frame="1"/>
          <w:lang w:eastAsia="uk-UA"/>
        </w:rPr>
        <w:t xml:space="preserve">. </w:t>
      </w:r>
    </w:p>
    <w:p w:rsidR="00C32A42" w:rsidRPr="00231886" w:rsidRDefault="00C32A42"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231886" w:rsidRDefault="00AD60B9" w:rsidP="00AD60B9">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231886">
        <w:rPr>
          <w:rFonts w:ascii="Times New Roman" w:hAnsi="Times New Roman"/>
          <w:b/>
          <w:bCs/>
          <w:sz w:val="28"/>
          <w:szCs w:val="28"/>
          <w:bdr w:val="none" w:sz="0" w:space="0" w:color="auto" w:frame="1"/>
          <w:lang w:eastAsia="uk-UA"/>
        </w:rPr>
        <w:t>ІІІ. Визначення та оцінка альтернативних способів досягнення встановлених цілей</w:t>
      </w:r>
    </w:p>
    <w:p w:rsidR="00AD60B9" w:rsidRPr="00167F2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67F2F">
        <w:rPr>
          <w:rFonts w:ascii="Times New Roman" w:hAnsi="Times New Roman"/>
          <w:b/>
          <w:bCs/>
          <w:sz w:val="28"/>
          <w:szCs w:val="28"/>
          <w:bdr w:val="none" w:sz="0" w:space="0" w:color="auto" w:frame="1"/>
          <w:shd w:val="clear" w:color="auto" w:fill="FFFFFF"/>
          <w:lang w:eastAsia="uk-UA"/>
        </w:rPr>
        <w:t>1.          Визначення альтернативних способів</w:t>
      </w:r>
    </w:p>
    <w:tbl>
      <w:tblPr>
        <w:tblW w:w="9612" w:type="dxa"/>
        <w:tblCellMar>
          <w:left w:w="0" w:type="dxa"/>
          <w:right w:w="0" w:type="dxa"/>
        </w:tblCellMar>
        <w:tblLook w:val="04A0" w:firstRow="1" w:lastRow="0" w:firstColumn="1" w:lastColumn="0" w:noHBand="0" w:noVBand="1"/>
      </w:tblPr>
      <w:tblGrid>
        <w:gridCol w:w="2542"/>
        <w:gridCol w:w="7070"/>
      </w:tblGrid>
      <w:tr w:rsidR="00AD60B9" w:rsidRPr="00EC5C78" w:rsidTr="00AD60B9">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167F2F" w:rsidRDefault="00AD60B9" w:rsidP="001F5BC5">
            <w:pPr>
              <w:shd w:val="clear" w:color="auto" w:fill="FFFFFF"/>
              <w:spacing w:after="0" w:line="240" w:lineRule="auto"/>
              <w:jc w:val="center"/>
              <w:textAlignment w:val="baseline"/>
              <w:rPr>
                <w:rFonts w:ascii="Times New Roman" w:hAnsi="Times New Roman"/>
                <w:sz w:val="24"/>
                <w:szCs w:val="24"/>
                <w:lang w:eastAsia="uk-UA"/>
              </w:rPr>
            </w:pPr>
            <w:r w:rsidRPr="00167F2F">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167F2F" w:rsidRDefault="00AD60B9" w:rsidP="001F5BC5">
            <w:pPr>
              <w:shd w:val="clear" w:color="auto" w:fill="FFFFFF"/>
              <w:spacing w:after="0" w:line="240" w:lineRule="auto"/>
              <w:jc w:val="center"/>
              <w:textAlignment w:val="baseline"/>
              <w:rPr>
                <w:rFonts w:ascii="Times New Roman" w:hAnsi="Times New Roman"/>
                <w:sz w:val="24"/>
                <w:szCs w:val="24"/>
                <w:lang w:eastAsia="uk-UA"/>
              </w:rPr>
            </w:pPr>
            <w:r w:rsidRPr="00167F2F">
              <w:rPr>
                <w:rFonts w:ascii="Times New Roman" w:hAnsi="Times New Roman"/>
                <w:b/>
                <w:bCs/>
                <w:sz w:val="24"/>
                <w:szCs w:val="24"/>
                <w:bdr w:val="none" w:sz="0" w:space="0" w:color="auto" w:frame="1"/>
                <w:lang w:eastAsia="uk-UA"/>
              </w:rPr>
              <w:t>Опис альтернативи</w:t>
            </w:r>
          </w:p>
        </w:tc>
      </w:tr>
      <w:tr w:rsidR="00AD60B9" w:rsidRPr="00EC5C78" w:rsidTr="00ED4834">
        <w:trPr>
          <w:trHeight w:val="1487"/>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167F2F" w:rsidRDefault="00AD60B9" w:rsidP="001F5BC5">
            <w:pPr>
              <w:shd w:val="clear" w:color="auto" w:fill="FFFFFF"/>
              <w:spacing w:after="0" w:line="240" w:lineRule="auto"/>
              <w:textAlignment w:val="baseline"/>
              <w:rPr>
                <w:rFonts w:ascii="Times New Roman" w:hAnsi="Times New Roman"/>
                <w:sz w:val="24"/>
                <w:szCs w:val="24"/>
                <w:lang w:eastAsia="uk-UA"/>
              </w:rPr>
            </w:pPr>
            <w:r w:rsidRPr="00167F2F">
              <w:rPr>
                <w:rFonts w:ascii="Times New Roman" w:hAnsi="Times New Roman"/>
                <w:sz w:val="24"/>
                <w:szCs w:val="24"/>
                <w:bdr w:val="none" w:sz="0" w:space="0" w:color="auto" w:frame="1"/>
                <w:lang w:eastAsia="uk-UA"/>
              </w:rPr>
              <w:t>Альтернатива 1</w:t>
            </w:r>
            <w:r w:rsidRPr="00167F2F">
              <w:rPr>
                <w:sz w:val="24"/>
                <w:szCs w:val="24"/>
              </w:rPr>
              <w:t xml:space="preserve"> </w:t>
            </w:r>
            <w:r w:rsidRPr="00167F2F">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60B9" w:rsidRPr="00167F2F" w:rsidRDefault="00AD60B9" w:rsidP="001F5BC5">
            <w:pPr>
              <w:pStyle w:val="a3"/>
              <w:widowControl w:val="0"/>
              <w:spacing w:after="0" w:line="240" w:lineRule="auto"/>
              <w:ind w:left="0"/>
              <w:rPr>
                <w:lang w:val="uk-UA" w:eastAsia="en-US"/>
              </w:rPr>
            </w:pPr>
            <w:r w:rsidRPr="00167F2F">
              <w:rPr>
                <w:shd w:val="clear" w:color="auto" w:fill="FFFFFF"/>
                <w:lang w:val="uk-UA"/>
              </w:rPr>
              <w:t>Така альтернатива досягнення цілей державного регулювання не дозволить вирішити проблеми</w:t>
            </w:r>
            <w:r w:rsidR="00E26B86" w:rsidRPr="00167F2F">
              <w:rPr>
                <w:shd w:val="clear" w:color="auto" w:fill="FFFFFF"/>
                <w:lang w:val="uk-UA"/>
              </w:rPr>
              <w:t>, зазначені у розділі І</w:t>
            </w:r>
            <w:r w:rsidR="00DE6F43" w:rsidRPr="00167F2F">
              <w:rPr>
                <w:shd w:val="clear" w:color="auto" w:fill="FFFFFF"/>
                <w:lang w:val="uk-UA"/>
              </w:rPr>
              <w:t xml:space="preserve"> аналізу</w:t>
            </w:r>
            <w:r w:rsidR="003535A6" w:rsidRPr="00167F2F">
              <w:rPr>
                <w:shd w:val="clear" w:color="auto" w:fill="FFFFFF"/>
                <w:lang w:val="uk-UA"/>
              </w:rPr>
              <w:t>. Видиме розміщення тютюнових виробів</w:t>
            </w:r>
            <w:r w:rsidR="00B713C1">
              <w:rPr>
                <w:shd w:val="clear" w:color="auto" w:fill="FFFFFF"/>
                <w:lang w:val="uk-UA"/>
              </w:rPr>
              <w:t>,</w:t>
            </w:r>
            <w:r w:rsidR="00B713C1" w:rsidRPr="00B713C1">
              <w:rPr>
                <w:bCs/>
                <w:sz w:val="28"/>
                <w:szCs w:val="28"/>
                <w:bdr w:val="none" w:sz="0" w:space="0" w:color="auto" w:frame="1"/>
                <w:lang w:val="uk-UA"/>
              </w:rPr>
              <w:t xml:space="preserve"> </w:t>
            </w:r>
            <w:r w:rsidR="00B713C1" w:rsidRPr="00B713C1">
              <w:rPr>
                <w:bCs/>
                <w:szCs w:val="28"/>
                <w:bdr w:val="none" w:sz="0" w:space="0" w:color="auto" w:frame="1"/>
                <w:lang w:val="uk-UA"/>
              </w:rPr>
              <w:t>електронних сигарет, пристроїв для споживання тютюнових виробів без їх згоряння</w:t>
            </w:r>
            <w:r w:rsidR="003535A6" w:rsidRPr="00167F2F">
              <w:rPr>
                <w:shd w:val="clear" w:color="auto" w:fill="FFFFFF"/>
                <w:lang w:val="uk-UA"/>
              </w:rPr>
              <w:t xml:space="preserve"> </w:t>
            </w:r>
            <w:r w:rsidR="0094702E" w:rsidRPr="00167F2F">
              <w:rPr>
                <w:shd w:val="clear" w:color="auto" w:fill="FFFFFF"/>
                <w:lang w:val="uk-UA"/>
              </w:rPr>
              <w:t xml:space="preserve">призводить до збільшення споживання </w:t>
            </w:r>
            <w:r w:rsidR="0049600C">
              <w:rPr>
                <w:shd w:val="clear" w:color="auto" w:fill="FFFFFF"/>
                <w:lang w:val="uk-UA"/>
              </w:rPr>
              <w:t>такої продукції</w:t>
            </w:r>
            <w:r w:rsidR="0094702E" w:rsidRPr="00167F2F">
              <w:rPr>
                <w:shd w:val="clear" w:color="auto" w:fill="FFFFFF"/>
                <w:lang w:val="uk-UA"/>
              </w:rPr>
              <w:t xml:space="preserve"> </w:t>
            </w:r>
            <w:r w:rsidR="00A7696E" w:rsidRPr="00167F2F">
              <w:rPr>
                <w:shd w:val="clear" w:color="auto" w:fill="FFFFFF"/>
                <w:lang w:val="uk-UA"/>
              </w:rPr>
              <w:t>внаслідок залучення до куріння потенційних споживачів</w:t>
            </w:r>
            <w:r w:rsidR="00167F2F" w:rsidRPr="00167F2F">
              <w:rPr>
                <w:shd w:val="clear" w:color="auto" w:fill="FFFFFF"/>
                <w:lang w:val="uk-UA"/>
              </w:rPr>
              <w:t xml:space="preserve"> та до збільшення повернення до куріння колишніх курців</w:t>
            </w:r>
            <w:r w:rsidR="00244112">
              <w:rPr>
                <w:shd w:val="clear" w:color="auto" w:fill="FFFFFF"/>
                <w:lang w:val="uk-UA"/>
              </w:rPr>
              <w:t>.</w:t>
            </w:r>
          </w:p>
        </w:tc>
      </w:tr>
      <w:tr w:rsidR="00AD60B9" w:rsidRPr="00EC5C78" w:rsidTr="00AD60B9">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ED4834" w:rsidRDefault="00AD60B9" w:rsidP="001F5BC5">
            <w:pPr>
              <w:shd w:val="clear" w:color="auto" w:fill="FFFFFF"/>
              <w:spacing w:after="0" w:line="240" w:lineRule="auto"/>
              <w:textAlignment w:val="baseline"/>
              <w:rPr>
                <w:rFonts w:ascii="Times New Roman" w:hAnsi="Times New Roman"/>
                <w:sz w:val="24"/>
                <w:szCs w:val="24"/>
                <w:lang w:eastAsia="uk-UA"/>
              </w:rPr>
            </w:pPr>
            <w:r w:rsidRPr="00ED4834">
              <w:rPr>
                <w:rFonts w:ascii="Times New Roman" w:hAnsi="Times New Roman"/>
                <w:sz w:val="24"/>
                <w:szCs w:val="24"/>
                <w:bdr w:val="none" w:sz="0" w:space="0" w:color="auto" w:frame="1"/>
                <w:lang w:eastAsia="uk-UA"/>
              </w:rPr>
              <w:t xml:space="preserve">Альтернатива 2 </w:t>
            </w:r>
            <w:r w:rsidR="00DC5D49" w:rsidRPr="00ED4834">
              <w:rPr>
                <w:rFonts w:ascii="Times New Roman" w:hAnsi="Times New Roman"/>
                <w:sz w:val="24"/>
                <w:szCs w:val="24"/>
                <w:bdr w:val="none" w:sz="0" w:space="0" w:color="auto" w:frame="1"/>
                <w:lang w:eastAsia="uk-UA"/>
              </w:rPr>
              <w:t>Прийняття проєкту Закону</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rsidR="00217A1E" w:rsidRPr="00ED4834" w:rsidRDefault="00AD60B9" w:rsidP="001F5BC5">
            <w:pPr>
              <w:shd w:val="clear" w:color="auto" w:fill="FFFFFF"/>
              <w:spacing w:after="0" w:line="240" w:lineRule="auto"/>
              <w:jc w:val="both"/>
              <w:textAlignment w:val="baseline"/>
              <w:rPr>
                <w:rFonts w:ascii="Times New Roman" w:hAnsi="Times New Roman"/>
                <w:sz w:val="24"/>
                <w:szCs w:val="28"/>
              </w:rPr>
            </w:pPr>
            <w:r w:rsidRPr="00ED4834">
              <w:rPr>
                <w:rFonts w:ascii="Times New Roman" w:eastAsia="Calibri" w:hAnsi="Times New Roman"/>
                <w:sz w:val="24"/>
                <w:szCs w:val="24"/>
                <w:shd w:val="clear" w:color="auto" w:fill="FFFFFF"/>
              </w:rPr>
              <w:t>Така альтернатива досягнення цілей державного регулювання є найбільш прийнятним та ефективним способом</w:t>
            </w:r>
            <w:r w:rsidR="001B36C4" w:rsidRPr="00ED4834">
              <w:rPr>
                <w:rFonts w:ascii="Times New Roman" w:eastAsia="Calibri" w:hAnsi="Times New Roman"/>
                <w:sz w:val="24"/>
                <w:szCs w:val="24"/>
                <w:shd w:val="clear" w:color="auto" w:fill="FFFFFF"/>
              </w:rPr>
              <w:t>.</w:t>
            </w:r>
            <w:r w:rsidRPr="00ED4834">
              <w:rPr>
                <w:rFonts w:ascii="Times New Roman" w:eastAsia="Calibri" w:hAnsi="Times New Roman"/>
                <w:sz w:val="24"/>
                <w:szCs w:val="24"/>
                <w:shd w:val="clear" w:color="auto" w:fill="FFFFFF"/>
              </w:rPr>
              <w:t xml:space="preserve"> </w:t>
            </w:r>
            <w:r w:rsidR="001B36C4" w:rsidRPr="00ED4834">
              <w:rPr>
                <w:rFonts w:ascii="Times New Roman" w:hAnsi="Times New Roman"/>
                <w:sz w:val="24"/>
                <w:szCs w:val="28"/>
              </w:rPr>
              <w:t>При</w:t>
            </w:r>
            <w:r w:rsidR="00773845" w:rsidRPr="00ED4834">
              <w:rPr>
                <w:rFonts w:ascii="Times New Roman" w:hAnsi="Times New Roman"/>
                <w:sz w:val="24"/>
                <w:szCs w:val="28"/>
              </w:rPr>
              <w:t xml:space="preserve">йняття запропонованого проєкту </w:t>
            </w:r>
            <w:r w:rsidR="00E26B86" w:rsidRPr="00ED4834">
              <w:rPr>
                <w:rFonts w:ascii="Times New Roman" w:hAnsi="Times New Roman"/>
                <w:sz w:val="24"/>
                <w:szCs w:val="28"/>
              </w:rPr>
              <w:t>Закону</w:t>
            </w:r>
            <w:r w:rsidR="00217A1E" w:rsidRPr="00ED4834">
              <w:rPr>
                <w:rFonts w:ascii="Times New Roman" w:hAnsi="Times New Roman"/>
                <w:sz w:val="24"/>
                <w:szCs w:val="28"/>
              </w:rPr>
              <w:t>:</w:t>
            </w:r>
          </w:p>
          <w:p w:rsidR="00217A1E" w:rsidRPr="00ED4834" w:rsidRDefault="00217A1E" w:rsidP="001F5BC5">
            <w:pPr>
              <w:shd w:val="clear" w:color="auto" w:fill="FFFFFF"/>
              <w:spacing w:after="0" w:line="240" w:lineRule="auto"/>
              <w:jc w:val="both"/>
              <w:textAlignment w:val="baseline"/>
              <w:rPr>
                <w:rFonts w:ascii="Times New Roman" w:hAnsi="Times New Roman"/>
                <w:sz w:val="24"/>
                <w:szCs w:val="28"/>
              </w:rPr>
            </w:pPr>
            <w:r w:rsidRPr="00ED4834">
              <w:rPr>
                <w:rFonts w:ascii="Times New Roman" w:hAnsi="Times New Roman"/>
                <w:sz w:val="24"/>
                <w:szCs w:val="28"/>
              </w:rPr>
              <w:t>-</w:t>
            </w:r>
            <w:r w:rsidR="001B36C4" w:rsidRPr="00ED4834">
              <w:rPr>
                <w:rFonts w:ascii="Times New Roman" w:hAnsi="Times New Roman"/>
                <w:sz w:val="24"/>
                <w:szCs w:val="28"/>
              </w:rPr>
              <w:t xml:space="preserve"> необхідне для забезпечення виконання </w:t>
            </w:r>
            <w:r w:rsidR="00DC5D49" w:rsidRPr="00ED4834">
              <w:rPr>
                <w:rFonts w:ascii="Times New Roman" w:hAnsi="Times New Roman"/>
                <w:sz w:val="24"/>
                <w:szCs w:val="28"/>
              </w:rPr>
              <w:t>зобов’язань визначених РКБТ та Угодою про асоціацію</w:t>
            </w:r>
            <w:r w:rsidRPr="00ED4834">
              <w:rPr>
                <w:rFonts w:ascii="Times New Roman" w:hAnsi="Times New Roman"/>
                <w:sz w:val="24"/>
                <w:szCs w:val="28"/>
              </w:rPr>
              <w:t>;</w:t>
            </w:r>
          </w:p>
          <w:p w:rsidR="00D16D55" w:rsidRPr="00ED4834" w:rsidRDefault="00217A1E" w:rsidP="001F5BC5">
            <w:pPr>
              <w:shd w:val="clear" w:color="auto" w:fill="FFFFFF"/>
              <w:spacing w:after="0" w:line="240" w:lineRule="auto"/>
              <w:jc w:val="both"/>
              <w:textAlignment w:val="baseline"/>
              <w:rPr>
                <w:rFonts w:ascii="Times New Roman" w:hAnsi="Times New Roman"/>
                <w:bCs/>
                <w:sz w:val="24"/>
                <w:szCs w:val="28"/>
              </w:rPr>
            </w:pPr>
            <w:r w:rsidRPr="00ED4834">
              <w:rPr>
                <w:rFonts w:ascii="Times New Roman" w:hAnsi="Times New Roman"/>
                <w:sz w:val="24"/>
                <w:szCs w:val="28"/>
              </w:rPr>
              <w:t>-</w:t>
            </w:r>
            <w:r w:rsidR="00B52C48" w:rsidRPr="00ED4834">
              <w:rPr>
                <w:rFonts w:ascii="Times New Roman" w:hAnsi="Times New Roman"/>
                <w:sz w:val="24"/>
                <w:szCs w:val="28"/>
              </w:rPr>
              <w:t xml:space="preserve"> зменшить споживання тютюнових виробів</w:t>
            </w:r>
            <w:r w:rsidR="00244112" w:rsidRPr="00ED4834">
              <w:rPr>
                <w:rFonts w:ascii="Times New Roman" w:hAnsi="Times New Roman"/>
                <w:sz w:val="24"/>
                <w:szCs w:val="28"/>
              </w:rPr>
              <w:t>, використання електронних сигарет,</w:t>
            </w:r>
            <w:r w:rsidR="00E27ED2" w:rsidRPr="00ED4834">
              <w:rPr>
                <w:rFonts w:ascii="Times New Roman" w:hAnsi="Times New Roman"/>
                <w:sz w:val="24"/>
                <w:szCs w:val="28"/>
              </w:rPr>
              <w:t xml:space="preserve"> </w:t>
            </w:r>
            <w:r w:rsidR="00244112" w:rsidRPr="00ED4834">
              <w:rPr>
                <w:rFonts w:ascii="Times New Roman" w:hAnsi="Times New Roman"/>
                <w:bCs/>
                <w:sz w:val="24"/>
                <w:szCs w:val="28"/>
              </w:rPr>
              <w:t>пристроїв для споживання тютюнових виробів без їх згоряння</w:t>
            </w:r>
          </w:p>
          <w:p w:rsidR="00AD60B9" w:rsidRPr="00ED4834" w:rsidRDefault="00D16D55" w:rsidP="001F5BC5">
            <w:pPr>
              <w:shd w:val="clear" w:color="auto" w:fill="FFFFFF"/>
              <w:spacing w:after="0" w:line="240" w:lineRule="auto"/>
              <w:jc w:val="both"/>
              <w:textAlignment w:val="baseline"/>
              <w:rPr>
                <w:rFonts w:ascii="Times New Roman" w:hAnsi="Times New Roman"/>
                <w:sz w:val="24"/>
                <w:szCs w:val="24"/>
                <w:lang w:eastAsia="uk-UA"/>
              </w:rPr>
            </w:pPr>
            <w:r w:rsidRPr="00ED4834">
              <w:rPr>
                <w:rFonts w:ascii="Times New Roman" w:hAnsi="Times New Roman"/>
                <w:bCs/>
                <w:sz w:val="24"/>
                <w:szCs w:val="28"/>
              </w:rPr>
              <w:lastRenderedPageBreak/>
              <w:t xml:space="preserve">- </w:t>
            </w:r>
            <w:r w:rsidR="0049600C" w:rsidRPr="00ED4834">
              <w:rPr>
                <w:rFonts w:ascii="Times New Roman" w:hAnsi="Times New Roman"/>
                <w:bCs/>
                <w:sz w:val="24"/>
                <w:szCs w:val="28"/>
              </w:rPr>
              <w:t xml:space="preserve">сприятиме </w:t>
            </w:r>
            <w:proofErr w:type="spellStart"/>
            <w:r w:rsidR="0049600C" w:rsidRPr="00ED4834">
              <w:rPr>
                <w:rFonts w:ascii="Times New Roman" w:hAnsi="Times New Roman"/>
                <w:bCs/>
                <w:sz w:val="24"/>
                <w:szCs w:val="28"/>
              </w:rPr>
              <w:t>денормалізації</w:t>
            </w:r>
            <w:proofErr w:type="spellEnd"/>
            <w:r w:rsidR="0049600C" w:rsidRPr="00ED4834">
              <w:rPr>
                <w:rFonts w:ascii="Times New Roman" w:hAnsi="Times New Roman"/>
                <w:bCs/>
                <w:sz w:val="24"/>
                <w:szCs w:val="28"/>
              </w:rPr>
              <w:t xml:space="preserve"> </w:t>
            </w:r>
            <w:r w:rsidR="00ED4834" w:rsidRPr="00ED4834">
              <w:rPr>
                <w:rFonts w:ascii="Times New Roman" w:hAnsi="Times New Roman"/>
                <w:bCs/>
                <w:sz w:val="24"/>
                <w:szCs w:val="28"/>
              </w:rPr>
              <w:t>куріння та використання електронних сигарет серед дітей та молоді</w:t>
            </w:r>
            <w:r w:rsidR="00BE73AA" w:rsidRPr="00ED4834">
              <w:rPr>
                <w:rFonts w:ascii="Times New Roman" w:hAnsi="Times New Roman"/>
                <w:sz w:val="24"/>
                <w:szCs w:val="28"/>
              </w:rPr>
              <w:t>.</w:t>
            </w:r>
            <w:r w:rsidR="003A32AD" w:rsidRPr="00ED4834">
              <w:rPr>
                <w:rFonts w:ascii="Times New Roman" w:hAnsi="Times New Roman"/>
                <w:sz w:val="24"/>
                <w:szCs w:val="28"/>
              </w:rPr>
              <w:t xml:space="preserve"> </w:t>
            </w:r>
          </w:p>
        </w:tc>
      </w:tr>
    </w:tbl>
    <w:p w:rsidR="00AD60B9" w:rsidRPr="0023556E" w:rsidRDefault="00AD60B9" w:rsidP="00AD60B9">
      <w:pPr>
        <w:shd w:val="clear" w:color="auto" w:fill="FFFFFF"/>
        <w:spacing w:after="0" w:line="405" w:lineRule="atLeast"/>
        <w:ind w:firstLine="709"/>
        <w:jc w:val="both"/>
        <w:textAlignment w:val="baseline"/>
        <w:rPr>
          <w:rFonts w:ascii="Times New Roman" w:hAnsi="Times New Roman"/>
          <w:sz w:val="28"/>
          <w:szCs w:val="28"/>
          <w:lang w:eastAsia="uk-UA"/>
        </w:rPr>
      </w:pPr>
      <w:r w:rsidRPr="0023556E">
        <w:rPr>
          <w:rFonts w:ascii="Times New Roman" w:hAnsi="Times New Roman"/>
          <w:b/>
          <w:bCs/>
          <w:sz w:val="28"/>
          <w:szCs w:val="28"/>
          <w:bdr w:val="none" w:sz="0" w:space="0" w:color="auto" w:frame="1"/>
          <w:shd w:val="clear" w:color="auto" w:fill="FFFFFF"/>
          <w:lang w:eastAsia="uk-UA"/>
        </w:rPr>
        <w:lastRenderedPageBreak/>
        <w:t>2. Оцінка вибраних альтернативних способів досягнення цілей</w:t>
      </w:r>
    </w:p>
    <w:p w:rsidR="00AD60B9" w:rsidRPr="0023556E"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23556E">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tbl>
      <w:tblPr>
        <w:tblW w:w="9629" w:type="dxa"/>
        <w:tblCellMar>
          <w:left w:w="0" w:type="dxa"/>
          <w:right w:w="0" w:type="dxa"/>
        </w:tblCellMar>
        <w:tblLook w:val="04A0" w:firstRow="1" w:lastRow="0" w:firstColumn="1" w:lastColumn="0" w:noHBand="0" w:noVBand="1"/>
      </w:tblPr>
      <w:tblGrid>
        <w:gridCol w:w="1831"/>
        <w:gridCol w:w="1562"/>
        <w:gridCol w:w="6236"/>
      </w:tblGrid>
      <w:tr w:rsidR="00AD60B9" w:rsidRPr="0023556E" w:rsidTr="00E675FE">
        <w:trPr>
          <w:trHeight w:val="539"/>
        </w:trPr>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23556E" w:rsidRDefault="00AD60B9">
            <w:pPr>
              <w:shd w:val="clear" w:color="auto" w:fill="FFFFFF"/>
              <w:spacing w:after="0" w:line="240" w:lineRule="auto"/>
              <w:jc w:val="center"/>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lang w:eastAsia="uk-UA"/>
              </w:rPr>
              <w:t>Вид альтернативи</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23556E" w:rsidRDefault="00AD60B9">
            <w:pPr>
              <w:shd w:val="clear" w:color="auto" w:fill="FFFFFF"/>
              <w:spacing w:after="0" w:line="240" w:lineRule="auto"/>
              <w:jc w:val="center"/>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lang w:eastAsia="uk-UA"/>
              </w:rPr>
              <w:t>Вигоди</w:t>
            </w:r>
          </w:p>
        </w:tc>
        <w:tc>
          <w:tcPr>
            <w:tcW w:w="3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23556E" w:rsidRDefault="00AD60B9">
            <w:pPr>
              <w:shd w:val="clear" w:color="auto" w:fill="FFFFFF"/>
              <w:spacing w:after="0" w:line="240" w:lineRule="auto"/>
              <w:jc w:val="center"/>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lang w:eastAsia="uk-UA"/>
              </w:rPr>
              <w:t>Витрати</w:t>
            </w:r>
          </w:p>
        </w:tc>
      </w:tr>
      <w:tr w:rsidR="00AE553E" w:rsidRPr="0023556E" w:rsidTr="00E675FE">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23556E" w:rsidRDefault="00AD60B9">
            <w:pPr>
              <w:shd w:val="clear" w:color="auto" w:fill="FFFFFF"/>
              <w:spacing w:after="0" w:line="240" w:lineRule="auto"/>
              <w:jc w:val="both"/>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lang w:eastAsia="uk-UA"/>
              </w:rPr>
              <w:t>Альтернатива 1</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23556E" w:rsidRDefault="00AD60B9">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23556E">
              <w:rPr>
                <w:rFonts w:ascii="Times New Roman" w:hAnsi="Times New Roman"/>
                <w:sz w:val="24"/>
                <w:szCs w:val="24"/>
                <w:bdr w:val="none" w:sz="0" w:space="0" w:color="auto" w:frame="1"/>
                <w:lang w:eastAsia="uk-UA"/>
              </w:rPr>
              <w:t>Відсутні.</w:t>
            </w:r>
          </w:p>
          <w:p w:rsidR="00AD60B9" w:rsidRPr="0023556E" w:rsidRDefault="00AD60B9">
            <w:pPr>
              <w:shd w:val="clear" w:color="auto" w:fill="FFFFFF"/>
              <w:spacing w:after="0" w:line="240" w:lineRule="auto"/>
              <w:jc w:val="both"/>
              <w:textAlignment w:val="baseline"/>
              <w:rPr>
                <w:rFonts w:ascii="Times New Roman" w:hAnsi="Times New Roman"/>
                <w:sz w:val="24"/>
                <w:szCs w:val="24"/>
                <w:lang w:eastAsia="uk-UA"/>
              </w:rPr>
            </w:pP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465F54" w:rsidRDefault="00C94072" w:rsidP="00BC0DBB">
            <w:pPr>
              <w:shd w:val="clear" w:color="auto" w:fill="FFFFFF"/>
              <w:spacing w:after="0" w:line="240" w:lineRule="auto"/>
              <w:jc w:val="both"/>
              <w:textAlignment w:val="baseline"/>
              <w:rPr>
                <w:rFonts w:ascii="Times New Roman" w:hAnsi="Times New Roman"/>
                <w:sz w:val="24"/>
                <w:szCs w:val="28"/>
              </w:rPr>
            </w:pPr>
            <w:r w:rsidRPr="0023556E">
              <w:rPr>
                <w:rFonts w:ascii="Times New Roman" w:hAnsi="Times New Roman"/>
                <w:sz w:val="24"/>
                <w:szCs w:val="28"/>
              </w:rPr>
              <w:t>Стимулювання продажу призводить до з</w:t>
            </w:r>
            <w:r w:rsidR="0086266D" w:rsidRPr="0023556E">
              <w:rPr>
                <w:rFonts w:ascii="Times New Roman" w:hAnsi="Times New Roman"/>
                <w:sz w:val="24"/>
                <w:szCs w:val="28"/>
              </w:rPr>
              <w:t>більшення поширеності куріння</w:t>
            </w:r>
            <w:r w:rsidR="00E675FE" w:rsidRPr="0023556E">
              <w:rPr>
                <w:rFonts w:ascii="Times New Roman" w:hAnsi="Times New Roman"/>
                <w:sz w:val="24"/>
                <w:szCs w:val="28"/>
              </w:rPr>
              <w:t xml:space="preserve"> та використання</w:t>
            </w:r>
            <w:r w:rsidR="0086266D" w:rsidRPr="0023556E">
              <w:rPr>
                <w:rFonts w:ascii="Times New Roman" w:hAnsi="Times New Roman"/>
                <w:sz w:val="24"/>
                <w:szCs w:val="28"/>
              </w:rPr>
              <w:t xml:space="preserve"> тютюнових</w:t>
            </w:r>
            <w:r w:rsidR="00E675FE" w:rsidRPr="0023556E">
              <w:rPr>
                <w:rFonts w:ascii="Times New Roman" w:hAnsi="Times New Roman"/>
                <w:sz w:val="24"/>
                <w:szCs w:val="28"/>
              </w:rPr>
              <w:t xml:space="preserve"> виробів, електронних сигарет та пристроїв </w:t>
            </w:r>
            <w:r w:rsidR="005B40EE" w:rsidRPr="0023556E">
              <w:rPr>
                <w:rFonts w:ascii="Times New Roman" w:hAnsi="Times New Roman"/>
                <w:sz w:val="24"/>
                <w:szCs w:val="28"/>
              </w:rPr>
              <w:t>для нагрівання тютюнових виробів без їх згоряння серед населення</w:t>
            </w:r>
            <w:r w:rsidR="00EE62AD" w:rsidRPr="0023556E">
              <w:rPr>
                <w:rFonts w:ascii="Times New Roman" w:hAnsi="Times New Roman"/>
                <w:sz w:val="24"/>
                <w:szCs w:val="28"/>
              </w:rPr>
              <w:t>. Т</w:t>
            </w:r>
            <w:r w:rsidRPr="0023556E">
              <w:rPr>
                <w:rFonts w:ascii="Times New Roman" w:hAnsi="Times New Roman"/>
                <w:sz w:val="24"/>
                <w:szCs w:val="28"/>
              </w:rPr>
              <w:t xml:space="preserve">ака ситуація </w:t>
            </w:r>
            <w:r w:rsidR="00EE62AD" w:rsidRPr="0023556E">
              <w:rPr>
                <w:rFonts w:ascii="Times New Roman" w:hAnsi="Times New Roman"/>
                <w:sz w:val="24"/>
                <w:szCs w:val="28"/>
              </w:rPr>
              <w:t>зумовлює</w:t>
            </w:r>
            <w:r w:rsidR="00F06B8A" w:rsidRPr="0023556E">
              <w:rPr>
                <w:rFonts w:ascii="Times New Roman" w:hAnsi="Times New Roman"/>
                <w:sz w:val="24"/>
                <w:szCs w:val="28"/>
              </w:rPr>
              <w:t xml:space="preserve"> додаткові </w:t>
            </w:r>
            <w:r w:rsidR="00EE62AD" w:rsidRPr="0023556E">
              <w:rPr>
                <w:rFonts w:ascii="Times New Roman" w:hAnsi="Times New Roman"/>
                <w:sz w:val="24"/>
                <w:szCs w:val="28"/>
              </w:rPr>
              <w:t>навантаження</w:t>
            </w:r>
            <w:r w:rsidR="00F06B8A" w:rsidRPr="0023556E">
              <w:rPr>
                <w:rFonts w:ascii="Times New Roman" w:hAnsi="Times New Roman"/>
                <w:sz w:val="24"/>
                <w:szCs w:val="28"/>
              </w:rPr>
              <w:t xml:space="preserve"> </w:t>
            </w:r>
            <w:r w:rsidR="00EE62AD" w:rsidRPr="0023556E">
              <w:rPr>
                <w:rFonts w:ascii="Times New Roman" w:hAnsi="Times New Roman"/>
                <w:sz w:val="24"/>
                <w:szCs w:val="28"/>
              </w:rPr>
              <w:t>на</w:t>
            </w:r>
            <w:r w:rsidR="00F06B8A" w:rsidRPr="0023556E">
              <w:rPr>
                <w:rFonts w:ascii="Times New Roman" w:hAnsi="Times New Roman"/>
                <w:sz w:val="24"/>
                <w:szCs w:val="28"/>
              </w:rPr>
              <w:t xml:space="preserve"> державн</w:t>
            </w:r>
            <w:r w:rsidR="00EE62AD" w:rsidRPr="0023556E">
              <w:rPr>
                <w:rFonts w:ascii="Times New Roman" w:hAnsi="Times New Roman"/>
                <w:sz w:val="24"/>
                <w:szCs w:val="28"/>
              </w:rPr>
              <w:t>ий</w:t>
            </w:r>
            <w:r w:rsidR="00F06B8A" w:rsidRPr="0023556E">
              <w:rPr>
                <w:rFonts w:ascii="Times New Roman" w:hAnsi="Times New Roman"/>
                <w:sz w:val="24"/>
                <w:szCs w:val="28"/>
              </w:rPr>
              <w:t xml:space="preserve"> бюджет</w:t>
            </w:r>
            <w:r w:rsidR="00EE62AD" w:rsidRPr="0023556E">
              <w:rPr>
                <w:rFonts w:ascii="Times New Roman" w:hAnsi="Times New Roman"/>
                <w:sz w:val="24"/>
                <w:szCs w:val="28"/>
              </w:rPr>
              <w:t xml:space="preserve"> через виплати лікарняних </w:t>
            </w:r>
            <w:r w:rsidR="00BC0DBB" w:rsidRPr="0023556E">
              <w:rPr>
                <w:rFonts w:ascii="Times New Roman" w:hAnsi="Times New Roman"/>
                <w:sz w:val="24"/>
                <w:szCs w:val="28"/>
              </w:rPr>
              <w:t xml:space="preserve">за хворобами </w:t>
            </w:r>
            <w:r w:rsidR="00EE62AD" w:rsidRPr="0023556E">
              <w:rPr>
                <w:rFonts w:ascii="Times New Roman" w:hAnsi="Times New Roman"/>
                <w:sz w:val="24"/>
                <w:szCs w:val="28"/>
              </w:rPr>
              <w:t>та допомоги</w:t>
            </w:r>
            <w:r w:rsidR="00BC0DBB" w:rsidRPr="0023556E">
              <w:rPr>
                <w:rFonts w:ascii="Times New Roman" w:hAnsi="Times New Roman"/>
                <w:sz w:val="24"/>
                <w:szCs w:val="28"/>
              </w:rPr>
              <w:t xml:space="preserve"> по інвалідності що виникли в наслідок куріння та вживання зазначеної продукції</w:t>
            </w:r>
            <w:r w:rsidR="00740FE2">
              <w:rPr>
                <w:rFonts w:ascii="Times New Roman" w:hAnsi="Times New Roman"/>
                <w:sz w:val="24"/>
                <w:szCs w:val="28"/>
              </w:rPr>
              <w:t xml:space="preserve"> (н</w:t>
            </w:r>
            <w:r w:rsidR="00740FE2" w:rsidRPr="00740FE2">
              <w:rPr>
                <w:rFonts w:ascii="Times New Roman" w:hAnsi="Times New Roman"/>
                <w:color w:val="000000"/>
                <w:sz w:val="24"/>
                <w:szCs w:val="24"/>
                <w:shd w:val="clear" w:color="auto" w:fill="FFFFFF"/>
              </w:rPr>
              <w:t xml:space="preserve">а лікування курців та виплату їм компенсацій при втраті </w:t>
            </w:r>
            <w:r w:rsidR="00740FE2">
              <w:rPr>
                <w:rFonts w:ascii="Times New Roman" w:hAnsi="Times New Roman"/>
                <w:color w:val="000000"/>
                <w:sz w:val="24"/>
                <w:szCs w:val="24"/>
                <w:shd w:val="clear" w:color="auto" w:fill="FFFFFF"/>
              </w:rPr>
              <w:t xml:space="preserve">працездатності держава витрачає </w:t>
            </w:r>
            <w:hyperlink r:id="rId20" w:tgtFrame="_blank" w:history="1">
              <w:r w:rsidR="00740FE2" w:rsidRPr="00740FE2">
                <w:rPr>
                  <w:rFonts w:ascii="Times New Roman" w:hAnsi="Times New Roman"/>
                  <w:color w:val="111111"/>
                  <w:sz w:val="24"/>
                  <w:szCs w:val="24"/>
                  <w:bdr w:val="none" w:sz="0" w:space="0" w:color="auto" w:frame="1"/>
                  <w:shd w:val="clear" w:color="auto" w:fill="FFFFFF"/>
                </w:rPr>
                <w:t>3,2% ВВП</w:t>
              </w:r>
            </w:hyperlink>
            <w:r w:rsidR="00740FE2" w:rsidRPr="00740FE2">
              <w:rPr>
                <w:rFonts w:ascii="Times New Roman" w:hAnsi="Times New Roman"/>
                <w:color w:val="000000"/>
                <w:sz w:val="24"/>
                <w:szCs w:val="24"/>
                <w:shd w:val="clear" w:color="auto" w:fill="FFFFFF"/>
              </w:rPr>
              <w:t xml:space="preserve">. У 2020 році ця сума становила близько 5 млрд </w:t>
            </w:r>
            <w:proofErr w:type="spellStart"/>
            <w:r w:rsidR="00740FE2" w:rsidRPr="00740FE2">
              <w:rPr>
                <w:rFonts w:ascii="Times New Roman" w:hAnsi="Times New Roman"/>
                <w:color w:val="000000"/>
                <w:sz w:val="24"/>
                <w:szCs w:val="24"/>
                <w:shd w:val="clear" w:color="auto" w:fill="FFFFFF"/>
              </w:rPr>
              <w:t>дол</w:t>
            </w:r>
            <w:proofErr w:type="spellEnd"/>
            <w:r w:rsidR="00740FE2" w:rsidRPr="00740FE2">
              <w:rPr>
                <w:rFonts w:ascii="Arial" w:hAnsi="Arial" w:cs="Arial"/>
                <w:color w:val="000000"/>
                <w:shd w:val="clear" w:color="auto" w:fill="FFFFFF"/>
              </w:rPr>
              <w:t>.</w:t>
            </w:r>
            <w:r w:rsidR="00740FE2">
              <w:rPr>
                <w:rFonts w:ascii="Times New Roman" w:hAnsi="Times New Roman"/>
                <w:sz w:val="24"/>
                <w:szCs w:val="28"/>
              </w:rPr>
              <w:t>)</w:t>
            </w:r>
            <w:r w:rsidR="00465F54" w:rsidRPr="0023556E">
              <w:rPr>
                <w:rFonts w:ascii="Times New Roman" w:hAnsi="Times New Roman"/>
                <w:sz w:val="24"/>
                <w:szCs w:val="28"/>
              </w:rPr>
              <w:t>.</w:t>
            </w:r>
          </w:p>
          <w:p w:rsidR="0098530A" w:rsidRPr="0098530A" w:rsidRDefault="0098530A" w:rsidP="0098530A">
            <w:pPr>
              <w:shd w:val="clear" w:color="auto" w:fill="FFFFFF"/>
              <w:spacing w:after="0" w:line="240" w:lineRule="auto"/>
              <w:jc w:val="both"/>
              <w:textAlignment w:val="baseline"/>
              <w:rPr>
                <w:rFonts w:ascii="Times New Roman" w:hAnsi="Times New Roman"/>
                <w:bCs/>
                <w:sz w:val="24"/>
                <w:szCs w:val="28"/>
              </w:rPr>
            </w:pPr>
            <w:r w:rsidRPr="0098530A">
              <w:rPr>
                <w:rFonts w:ascii="Times New Roman" w:hAnsi="Times New Roman"/>
                <w:bCs/>
                <w:sz w:val="24"/>
                <w:szCs w:val="28"/>
              </w:rPr>
              <w:t>Наразі, коли викладка тютюнових виробів та електронних пристроїв для куріння присутня, дані досліджень, пов’язаних з тютюновими компаніями, демонструють, що </w:t>
            </w:r>
            <w:hyperlink r:id="rId21" w:history="1">
              <w:r w:rsidRPr="0098530A">
                <w:rPr>
                  <w:rStyle w:val="a5"/>
                  <w:rFonts w:ascii="Times New Roman" w:hAnsi="Times New Roman"/>
                  <w:bCs/>
                  <w:color w:val="auto"/>
                  <w:sz w:val="24"/>
                  <w:szCs w:val="28"/>
                  <w:u w:val="none"/>
                </w:rPr>
                <w:t>66% нелегальних тютюнових виробів продаються у магазинах та кіосках поряд з легальною продукцією</w:t>
              </w:r>
            </w:hyperlink>
            <w:r w:rsidRPr="0098530A">
              <w:rPr>
                <w:rFonts w:ascii="Times New Roman" w:hAnsi="Times New Roman"/>
                <w:bCs/>
                <w:sz w:val="24"/>
                <w:szCs w:val="28"/>
              </w:rPr>
              <w:t>. Це доводить, що заборона видимого розміщення тютюнових виробів у місцях торгівлі немає жодного впливу на рівень нелегальної торгівлі цими виробами.</w:t>
            </w:r>
          </w:p>
          <w:p w:rsidR="00AD60B9" w:rsidRPr="0023556E" w:rsidRDefault="00465F54" w:rsidP="00AE553E">
            <w:pPr>
              <w:shd w:val="clear" w:color="auto" w:fill="FFFFFF"/>
              <w:spacing w:after="0" w:line="240" w:lineRule="auto"/>
              <w:jc w:val="both"/>
              <w:textAlignment w:val="baseline"/>
              <w:rPr>
                <w:rFonts w:ascii="Times New Roman" w:hAnsi="Times New Roman"/>
                <w:sz w:val="24"/>
                <w:szCs w:val="24"/>
                <w:lang w:eastAsia="uk-UA"/>
              </w:rPr>
            </w:pPr>
            <w:r w:rsidRPr="0023556E">
              <w:rPr>
                <w:rFonts w:ascii="Times New Roman" w:hAnsi="Times New Roman"/>
                <w:sz w:val="24"/>
                <w:szCs w:val="28"/>
              </w:rPr>
              <w:t>Погіршення позиції України у міжнародних рейтингах щодо виконання міжнародних зобов'язань.</w:t>
            </w:r>
          </w:p>
        </w:tc>
      </w:tr>
      <w:tr w:rsidR="001D57EE" w:rsidRPr="0023556E" w:rsidTr="00E675FE">
        <w:trPr>
          <w:trHeight w:val="539"/>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23556E" w:rsidRDefault="00AD60B9">
            <w:pPr>
              <w:spacing w:after="0" w:line="240" w:lineRule="auto"/>
              <w:jc w:val="both"/>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shd w:val="clear" w:color="auto" w:fill="FFFFFF"/>
                <w:lang w:eastAsia="uk-UA"/>
              </w:rPr>
              <w:t>Альтернатива 2</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23556E" w:rsidRDefault="00737E69" w:rsidP="00960213">
            <w:pPr>
              <w:shd w:val="clear" w:color="auto" w:fill="FFFFFF"/>
              <w:spacing w:after="0" w:line="240" w:lineRule="auto"/>
              <w:jc w:val="both"/>
              <w:textAlignment w:val="baseline"/>
              <w:rPr>
                <w:rFonts w:ascii="Times New Roman" w:hAnsi="Times New Roman"/>
                <w:sz w:val="24"/>
                <w:szCs w:val="24"/>
                <w:lang w:eastAsia="uk-UA"/>
              </w:rPr>
            </w:pPr>
            <w:r w:rsidRPr="0023556E">
              <w:rPr>
                <w:rFonts w:ascii="Times New Roman" w:hAnsi="Times New Roman"/>
                <w:sz w:val="24"/>
                <w:szCs w:val="24"/>
                <w:lang w:eastAsia="ru-RU"/>
              </w:rPr>
              <w:t>Наявні</w:t>
            </w:r>
          </w:p>
        </w:tc>
        <w:tc>
          <w:tcPr>
            <w:tcW w:w="3238" w:type="pct"/>
            <w:tcBorders>
              <w:top w:val="nil"/>
              <w:left w:val="nil"/>
              <w:bottom w:val="single" w:sz="8" w:space="0" w:color="auto"/>
              <w:right w:val="single" w:sz="8" w:space="0" w:color="auto"/>
            </w:tcBorders>
            <w:tcMar>
              <w:top w:w="0" w:type="dxa"/>
              <w:left w:w="108" w:type="dxa"/>
              <w:bottom w:w="0" w:type="dxa"/>
              <w:right w:w="108" w:type="dxa"/>
            </w:tcMar>
            <w:hideMark/>
          </w:tcPr>
          <w:p w:rsidR="009768FA" w:rsidRPr="0023556E" w:rsidRDefault="002C4FBE" w:rsidP="001D57EE">
            <w:pPr>
              <w:spacing w:after="0" w:line="240" w:lineRule="auto"/>
              <w:jc w:val="both"/>
              <w:textAlignment w:val="baseline"/>
              <w:rPr>
                <w:rFonts w:ascii="Times New Roman" w:hAnsi="Times New Roman"/>
                <w:sz w:val="24"/>
                <w:szCs w:val="24"/>
                <w:bdr w:val="none" w:sz="0" w:space="0" w:color="auto" w:frame="1"/>
                <w:lang w:eastAsia="uk-UA"/>
              </w:rPr>
            </w:pPr>
            <w:r w:rsidRPr="0023556E">
              <w:rPr>
                <w:rFonts w:ascii="Times New Roman" w:hAnsi="Times New Roman"/>
                <w:sz w:val="24"/>
                <w:szCs w:val="24"/>
                <w:bdr w:val="none" w:sz="0" w:space="0" w:color="auto" w:frame="1"/>
                <w:lang w:eastAsia="uk-UA"/>
              </w:rPr>
              <w:t>Скорочення поширеності куріння та використання тютюнових виробів, електронних сигарет та пристроїв для нагрівання тютюнових виробів без їх згоряння серед населення</w:t>
            </w:r>
            <w:r w:rsidR="00A855DD" w:rsidRPr="0023556E">
              <w:rPr>
                <w:rFonts w:ascii="Times New Roman" w:hAnsi="Times New Roman"/>
                <w:sz w:val="24"/>
                <w:szCs w:val="24"/>
                <w:bdr w:val="none" w:sz="0" w:space="0" w:color="auto" w:frame="1"/>
                <w:lang w:eastAsia="uk-UA"/>
              </w:rPr>
              <w:t xml:space="preserve"> (за даними Київської школи економіки заборона видимого розміщення тютюнових виробів </w:t>
            </w:r>
            <w:r w:rsidR="0023556E" w:rsidRPr="0023556E">
              <w:rPr>
                <w:rFonts w:ascii="Times New Roman" w:hAnsi="Times New Roman"/>
                <w:sz w:val="24"/>
                <w:szCs w:val="24"/>
                <w:bdr w:val="none" w:sz="0" w:space="0" w:color="auto" w:frame="1"/>
                <w:lang w:eastAsia="uk-UA"/>
              </w:rPr>
              <w:t>може знизити ймовірність почати або продовжити курити на 23%)</w:t>
            </w:r>
            <w:r w:rsidR="00ED5E73" w:rsidRPr="0023556E">
              <w:rPr>
                <w:rFonts w:ascii="Times New Roman" w:hAnsi="Times New Roman"/>
                <w:sz w:val="24"/>
                <w:szCs w:val="24"/>
                <w:bdr w:val="none" w:sz="0" w:space="0" w:color="auto" w:frame="1"/>
                <w:lang w:eastAsia="uk-UA"/>
              </w:rPr>
              <w:t>.</w:t>
            </w:r>
          </w:p>
          <w:p w:rsidR="00975B3F" w:rsidRPr="0023556E" w:rsidRDefault="00975B3F" w:rsidP="001D57EE">
            <w:pPr>
              <w:spacing w:after="0" w:line="240" w:lineRule="auto"/>
              <w:jc w:val="both"/>
              <w:textAlignment w:val="baseline"/>
              <w:rPr>
                <w:rFonts w:ascii="Times New Roman" w:hAnsi="Times New Roman"/>
                <w:sz w:val="24"/>
                <w:szCs w:val="24"/>
                <w:bdr w:val="none" w:sz="0" w:space="0" w:color="auto" w:frame="1"/>
                <w:lang w:eastAsia="uk-UA"/>
              </w:rPr>
            </w:pPr>
            <w:r w:rsidRPr="0023556E">
              <w:rPr>
                <w:rFonts w:ascii="Times New Roman" w:hAnsi="Times New Roman"/>
                <w:sz w:val="24"/>
                <w:szCs w:val="24"/>
                <w:bdr w:val="none" w:sz="0" w:space="0" w:color="auto" w:frame="1"/>
                <w:lang w:eastAsia="uk-UA"/>
              </w:rPr>
              <w:t>Покращення демографічної ситуації в країні</w:t>
            </w:r>
            <w:r w:rsidR="00274E2D" w:rsidRPr="0023556E">
              <w:rPr>
                <w:rFonts w:ascii="Times New Roman" w:hAnsi="Times New Roman"/>
                <w:sz w:val="24"/>
                <w:szCs w:val="24"/>
                <w:bdr w:val="none" w:sz="0" w:space="0" w:color="auto" w:frame="1"/>
                <w:lang w:eastAsia="uk-UA"/>
              </w:rPr>
              <w:t xml:space="preserve"> внаслідок скорочення кількості громадян, що хворіють на хвороби</w:t>
            </w:r>
            <w:r w:rsidR="004C72D2" w:rsidRPr="0023556E">
              <w:rPr>
                <w:rFonts w:ascii="Times New Roman" w:hAnsi="Times New Roman"/>
                <w:sz w:val="24"/>
                <w:szCs w:val="24"/>
                <w:bdr w:val="none" w:sz="0" w:space="0" w:color="auto" w:frame="1"/>
                <w:lang w:eastAsia="uk-UA"/>
              </w:rPr>
              <w:t xml:space="preserve">, у тому числі на </w:t>
            </w:r>
            <w:proofErr w:type="spellStart"/>
            <w:r w:rsidR="004C72D2" w:rsidRPr="0023556E">
              <w:rPr>
                <w:rFonts w:ascii="Times New Roman" w:hAnsi="Times New Roman"/>
                <w:sz w:val="24"/>
                <w:szCs w:val="24"/>
                <w:bdr w:val="none" w:sz="0" w:space="0" w:color="auto" w:frame="1"/>
                <w:lang w:eastAsia="uk-UA"/>
              </w:rPr>
              <w:t>онкозахворювання</w:t>
            </w:r>
            <w:proofErr w:type="spellEnd"/>
            <w:r w:rsidR="004C72D2" w:rsidRPr="0023556E">
              <w:rPr>
                <w:rFonts w:ascii="Times New Roman" w:hAnsi="Times New Roman"/>
                <w:sz w:val="24"/>
                <w:szCs w:val="24"/>
                <w:bdr w:val="none" w:sz="0" w:space="0" w:color="auto" w:frame="1"/>
                <w:lang w:eastAsia="uk-UA"/>
              </w:rPr>
              <w:t>,</w:t>
            </w:r>
            <w:r w:rsidR="00274E2D" w:rsidRPr="0023556E">
              <w:rPr>
                <w:rFonts w:ascii="Times New Roman" w:hAnsi="Times New Roman"/>
                <w:sz w:val="24"/>
                <w:szCs w:val="24"/>
                <w:bdr w:val="none" w:sz="0" w:space="0" w:color="auto" w:frame="1"/>
                <w:lang w:eastAsia="uk-UA"/>
              </w:rPr>
              <w:t xml:space="preserve"> спричинені курінням тютюнових виробів</w:t>
            </w:r>
            <w:r w:rsidR="004C72D2" w:rsidRPr="0023556E">
              <w:rPr>
                <w:rFonts w:ascii="Times New Roman" w:hAnsi="Times New Roman"/>
                <w:sz w:val="24"/>
                <w:szCs w:val="24"/>
                <w:bdr w:val="none" w:sz="0" w:space="0" w:color="auto" w:frame="1"/>
                <w:lang w:eastAsia="uk-UA"/>
              </w:rPr>
              <w:t xml:space="preserve"> та використання тютюнових виробів, електронних сигарет та пристроїв для нагрівання тютюнових виробів без їх згоряння.</w:t>
            </w:r>
            <w:r w:rsidR="00274E2D" w:rsidRPr="0023556E">
              <w:rPr>
                <w:rFonts w:ascii="Times New Roman" w:hAnsi="Times New Roman"/>
                <w:sz w:val="24"/>
                <w:szCs w:val="24"/>
                <w:bdr w:val="none" w:sz="0" w:space="0" w:color="auto" w:frame="1"/>
                <w:lang w:eastAsia="uk-UA"/>
              </w:rPr>
              <w:t xml:space="preserve">  </w:t>
            </w:r>
          </w:p>
          <w:p w:rsidR="009768FA" w:rsidRPr="0023556E" w:rsidRDefault="002C4FBE" w:rsidP="001D57EE">
            <w:pPr>
              <w:spacing w:after="0" w:line="240" w:lineRule="auto"/>
              <w:jc w:val="both"/>
              <w:textAlignment w:val="baseline"/>
              <w:rPr>
                <w:rFonts w:ascii="Times New Roman" w:hAnsi="Times New Roman"/>
                <w:sz w:val="24"/>
                <w:szCs w:val="24"/>
                <w:bdr w:val="none" w:sz="0" w:space="0" w:color="auto" w:frame="1"/>
                <w:lang w:eastAsia="uk-UA"/>
              </w:rPr>
            </w:pPr>
            <w:r w:rsidRPr="0023556E">
              <w:rPr>
                <w:rFonts w:ascii="Times New Roman" w:hAnsi="Times New Roman"/>
                <w:sz w:val="24"/>
                <w:szCs w:val="24"/>
                <w:bdr w:val="none" w:sz="0" w:space="0" w:color="auto" w:frame="1"/>
                <w:lang w:eastAsia="uk-UA"/>
              </w:rPr>
              <w:t>П</w:t>
            </w:r>
            <w:r w:rsidR="009768FA" w:rsidRPr="0023556E">
              <w:rPr>
                <w:rFonts w:ascii="Times New Roman" w:hAnsi="Times New Roman"/>
                <w:sz w:val="24"/>
                <w:szCs w:val="24"/>
                <w:bdr w:val="none" w:sz="0" w:space="0" w:color="auto" w:frame="1"/>
                <w:lang w:eastAsia="uk-UA"/>
              </w:rPr>
              <w:t>окращення позиції України у міжнародних рейтингах щодо виконання міжнародних зобов'язань.</w:t>
            </w:r>
          </w:p>
          <w:p w:rsidR="00AD60B9" w:rsidRPr="0023556E" w:rsidRDefault="009871A9" w:rsidP="009871A9">
            <w:pPr>
              <w:spacing w:after="0" w:line="240" w:lineRule="auto"/>
              <w:jc w:val="both"/>
              <w:textAlignment w:val="baseline"/>
              <w:rPr>
                <w:rFonts w:ascii="Times New Roman" w:hAnsi="Times New Roman"/>
                <w:sz w:val="24"/>
                <w:szCs w:val="24"/>
                <w:lang w:eastAsia="uk-UA"/>
              </w:rPr>
            </w:pPr>
            <w:r w:rsidRPr="0023556E">
              <w:rPr>
                <w:rFonts w:ascii="Times New Roman" w:hAnsi="Times New Roman"/>
                <w:sz w:val="24"/>
                <w:szCs w:val="24"/>
                <w:bdr w:val="none" w:sz="0" w:space="0" w:color="auto" w:frame="1"/>
                <w:lang w:eastAsia="uk-UA"/>
              </w:rPr>
              <w:t>Проведення контролю за дотрима</w:t>
            </w:r>
            <w:r w:rsidR="00AD60B9" w:rsidRPr="0023556E">
              <w:rPr>
                <w:rFonts w:ascii="Times New Roman" w:hAnsi="Times New Roman"/>
                <w:sz w:val="24"/>
                <w:szCs w:val="24"/>
                <w:bdr w:val="none" w:sz="0" w:space="0" w:color="auto" w:frame="1"/>
                <w:lang w:eastAsia="uk-UA"/>
              </w:rPr>
              <w:t>нням законодавства здійснюється за рахунок коштів</w:t>
            </w:r>
            <w:r w:rsidRPr="0023556E">
              <w:rPr>
                <w:rFonts w:ascii="Times New Roman" w:hAnsi="Times New Roman"/>
                <w:sz w:val="24"/>
                <w:szCs w:val="24"/>
                <w:bdr w:val="none" w:sz="0" w:space="0" w:color="auto" w:frame="1"/>
                <w:lang w:eastAsia="uk-UA"/>
              </w:rPr>
              <w:t>, які виділяються на діяльність органу державної влади</w:t>
            </w:r>
            <w:r w:rsidR="00AD60B9" w:rsidRPr="0023556E">
              <w:rPr>
                <w:rFonts w:ascii="Times New Roman" w:hAnsi="Times New Roman"/>
                <w:sz w:val="24"/>
                <w:szCs w:val="24"/>
                <w:bdr w:val="none" w:sz="0" w:space="0" w:color="auto" w:frame="1"/>
                <w:lang w:eastAsia="uk-UA"/>
              </w:rPr>
              <w:t>.</w:t>
            </w:r>
          </w:p>
        </w:tc>
      </w:tr>
    </w:tbl>
    <w:p w:rsidR="00E26CC3" w:rsidRDefault="00E26CC3" w:rsidP="00AD60B9">
      <w:pPr>
        <w:widowControl w:val="0"/>
        <w:spacing w:after="0" w:line="240" w:lineRule="auto"/>
        <w:ind w:firstLine="709"/>
        <w:jc w:val="both"/>
        <w:rPr>
          <w:rFonts w:ascii="Times New Roman" w:eastAsia="Calibri" w:hAnsi="Times New Roman"/>
          <w:b/>
          <w:i/>
          <w:sz w:val="28"/>
          <w:szCs w:val="28"/>
          <w:lang w:eastAsia="uk-UA"/>
        </w:rPr>
      </w:pPr>
    </w:p>
    <w:p w:rsidR="00AD60B9" w:rsidRPr="008F4B5A" w:rsidRDefault="00AD60B9" w:rsidP="00AD60B9">
      <w:pPr>
        <w:widowControl w:val="0"/>
        <w:spacing w:after="0" w:line="240" w:lineRule="auto"/>
        <w:ind w:firstLine="709"/>
        <w:jc w:val="both"/>
        <w:rPr>
          <w:rFonts w:ascii="Times New Roman" w:eastAsia="Calibri" w:hAnsi="Times New Roman"/>
          <w:sz w:val="28"/>
          <w:szCs w:val="28"/>
          <w:lang w:eastAsia="uk-UA"/>
        </w:rPr>
      </w:pPr>
      <w:r w:rsidRPr="008F4B5A">
        <w:rPr>
          <w:rFonts w:ascii="Times New Roman" w:eastAsia="Calibri" w:hAnsi="Times New Roman"/>
          <w:b/>
          <w:i/>
          <w:sz w:val="28"/>
          <w:szCs w:val="28"/>
          <w:lang w:eastAsia="uk-UA"/>
        </w:rPr>
        <w:t>Оцінка впливу на сферу інтересів громадян</w:t>
      </w:r>
    </w:p>
    <w:p w:rsidR="00F41124" w:rsidRPr="008F4B5A" w:rsidRDefault="00AD60B9" w:rsidP="00AD60B9">
      <w:pPr>
        <w:widowControl w:val="0"/>
        <w:spacing w:after="0" w:line="240" w:lineRule="auto"/>
        <w:ind w:firstLine="709"/>
        <w:jc w:val="both"/>
        <w:rPr>
          <w:rFonts w:ascii="Times New Roman" w:eastAsia="Calibri" w:hAnsi="Times New Roman"/>
          <w:sz w:val="28"/>
          <w:szCs w:val="28"/>
          <w:lang w:eastAsia="uk-UA"/>
        </w:rPr>
      </w:pPr>
      <w:r w:rsidRPr="008F4B5A">
        <w:rPr>
          <w:rFonts w:ascii="Times New Roman" w:eastAsia="Calibri" w:hAnsi="Times New Roman"/>
          <w:sz w:val="28"/>
          <w:szCs w:val="28"/>
          <w:lang w:eastAsia="uk-UA"/>
        </w:rPr>
        <w:t>Про</w:t>
      </w:r>
      <w:r w:rsidR="00AC40B4" w:rsidRPr="008F4B5A">
        <w:rPr>
          <w:rFonts w:ascii="Times New Roman" w:eastAsia="Calibri" w:hAnsi="Times New Roman"/>
          <w:sz w:val="28"/>
          <w:szCs w:val="28"/>
          <w:lang w:eastAsia="uk-UA"/>
        </w:rPr>
        <w:t>є</w:t>
      </w:r>
      <w:r w:rsidRPr="008F4B5A">
        <w:rPr>
          <w:rFonts w:ascii="Times New Roman" w:eastAsia="Calibri" w:hAnsi="Times New Roman"/>
          <w:sz w:val="28"/>
          <w:szCs w:val="28"/>
          <w:lang w:eastAsia="uk-UA"/>
        </w:rPr>
        <w:t xml:space="preserve">кт </w:t>
      </w:r>
      <w:r w:rsidR="00A661A5" w:rsidRPr="008F4B5A">
        <w:rPr>
          <w:rFonts w:ascii="Times New Roman" w:eastAsia="Calibri" w:hAnsi="Times New Roman"/>
          <w:sz w:val="28"/>
          <w:szCs w:val="28"/>
          <w:lang w:eastAsia="uk-UA"/>
        </w:rPr>
        <w:t xml:space="preserve">Закону </w:t>
      </w:r>
      <w:r w:rsidRPr="008F4B5A">
        <w:rPr>
          <w:rFonts w:ascii="Times New Roman" w:eastAsia="Calibri" w:hAnsi="Times New Roman"/>
          <w:sz w:val="28"/>
          <w:szCs w:val="28"/>
          <w:lang w:eastAsia="uk-UA"/>
        </w:rPr>
        <w:t>не належить до сфери регулювання цивільних відносин</w:t>
      </w:r>
      <w:r w:rsidR="00AE553E">
        <w:rPr>
          <w:rFonts w:ascii="Times New Roman" w:eastAsia="Calibri" w:hAnsi="Times New Roman"/>
          <w:sz w:val="28"/>
          <w:szCs w:val="28"/>
          <w:lang w:eastAsia="uk-UA"/>
        </w:rPr>
        <w:t>.</w:t>
      </w:r>
      <w:r w:rsidR="005B0CFC" w:rsidRPr="008F4B5A">
        <w:rPr>
          <w:rFonts w:ascii="Times New Roman" w:eastAsia="Calibri" w:hAnsi="Times New Roman"/>
          <w:sz w:val="28"/>
          <w:szCs w:val="28"/>
          <w:lang w:eastAsia="uk-UA"/>
        </w:rPr>
        <w:t xml:space="preserve"> </w:t>
      </w:r>
    </w:p>
    <w:tbl>
      <w:tblPr>
        <w:tblW w:w="9629" w:type="dxa"/>
        <w:tblCellMar>
          <w:left w:w="0" w:type="dxa"/>
          <w:right w:w="0" w:type="dxa"/>
        </w:tblCellMar>
        <w:tblLook w:val="04A0" w:firstRow="1" w:lastRow="0" w:firstColumn="1" w:lastColumn="0" w:noHBand="0" w:noVBand="1"/>
      </w:tblPr>
      <w:tblGrid>
        <w:gridCol w:w="1770"/>
        <w:gridCol w:w="1683"/>
        <w:gridCol w:w="6176"/>
      </w:tblGrid>
      <w:tr w:rsidR="00F26F5C" w:rsidRPr="008F4B5A" w:rsidTr="00F26F5C">
        <w:trPr>
          <w:trHeight w:val="539"/>
        </w:trPr>
        <w:tc>
          <w:tcPr>
            <w:tcW w:w="95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D1340" w:rsidRPr="008F4B5A" w:rsidRDefault="007D1340" w:rsidP="007D1340">
            <w:pPr>
              <w:widowControl w:val="0"/>
              <w:spacing w:after="0" w:line="240" w:lineRule="auto"/>
              <w:ind w:firstLine="709"/>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Вид альтернативи</w:t>
            </w:r>
          </w:p>
        </w:tc>
        <w:tc>
          <w:tcPr>
            <w:tcW w:w="81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D1340" w:rsidRPr="008F4B5A" w:rsidRDefault="007D1340" w:rsidP="007D1340">
            <w:pPr>
              <w:widowControl w:val="0"/>
              <w:spacing w:after="0" w:line="240" w:lineRule="auto"/>
              <w:ind w:firstLine="709"/>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Вигоди</w:t>
            </w:r>
          </w:p>
        </w:tc>
        <w:tc>
          <w:tcPr>
            <w:tcW w:w="323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D1340" w:rsidRPr="008F4B5A" w:rsidRDefault="007D1340" w:rsidP="007D1340">
            <w:pPr>
              <w:widowControl w:val="0"/>
              <w:spacing w:after="0" w:line="240" w:lineRule="auto"/>
              <w:ind w:firstLine="709"/>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Витрати</w:t>
            </w:r>
          </w:p>
        </w:tc>
      </w:tr>
      <w:tr w:rsidR="008F4B5A" w:rsidRPr="008F4B5A" w:rsidTr="00F26F5C">
        <w:trPr>
          <w:trHeight w:val="539"/>
        </w:trPr>
        <w:tc>
          <w:tcPr>
            <w:tcW w:w="9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1340" w:rsidRPr="008F4B5A" w:rsidRDefault="007D1340" w:rsidP="007D1340">
            <w:pPr>
              <w:widowControl w:val="0"/>
              <w:spacing w:after="0" w:line="240" w:lineRule="auto"/>
              <w:ind w:firstLine="22"/>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Альтернатива 1</w:t>
            </w:r>
          </w:p>
        </w:tc>
        <w:tc>
          <w:tcPr>
            <w:tcW w:w="8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1340" w:rsidRPr="008F4B5A" w:rsidRDefault="007D1340" w:rsidP="007D1340">
            <w:pPr>
              <w:widowControl w:val="0"/>
              <w:spacing w:after="0" w:line="240" w:lineRule="auto"/>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Відсутні.</w:t>
            </w:r>
          </w:p>
          <w:p w:rsidR="007D1340" w:rsidRPr="008F4B5A" w:rsidRDefault="007D1340" w:rsidP="007D1340">
            <w:pPr>
              <w:widowControl w:val="0"/>
              <w:spacing w:after="0" w:line="240" w:lineRule="auto"/>
              <w:ind w:firstLine="709"/>
              <w:jc w:val="both"/>
              <w:rPr>
                <w:rFonts w:ascii="Times New Roman" w:eastAsia="Calibri" w:hAnsi="Times New Roman"/>
                <w:sz w:val="24"/>
                <w:szCs w:val="28"/>
                <w:lang w:eastAsia="uk-UA"/>
              </w:rPr>
            </w:pPr>
          </w:p>
        </w:tc>
        <w:tc>
          <w:tcPr>
            <w:tcW w:w="3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D1340" w:rsidRPr="008F4B5A" w:rsidRDefault="007D1340" w:rsidP="008F4B5A">
            <w:pPr>
              <w:widowControl w:val="0"/>
              <w:spacing w:after="0" w:line="240" w:lineRule="auto"/>
              <w:jc w:val="both"/>
              <w:rPr>
                <w:rFonts w:ascii="Times New Roman" w:eastAsia="Calibri" w:hAnsi="Times New Roman"/>
                <w:sz w:val="24"/>
                <w:szCs w:val="28"/>
                <w:lang w:eastAsia="uk-UA"/>
              </w:rPr>
            </w:pPr>
            <w:r w:rsidRPr="008F4B5A">
              <w:rPr>
                <w:rFonts w:ascii="Times New Roman" w:eastAsia="Calibri" w:hAnsi="Times New Roman"/>
                <w:sz w:val="24"/>
                <w:szCs w:val="28"/>
                <w:lang w:eastAsia="uk-UA"/>
              </w:rPr>
              <w:t xml:space="preserve">Стимулювання продажу призводить до збільшення поширеності куріння та використання тютюнових </w:t>
            </w:r>
            <w:r w:rsidRPr="008F4B5A">
              <w:rPr>
                <w:rFonts w:ascii="Times New Roman" w:eastAsia="Calibri" w:hAnsi="Times New Roman"/>
                <w:sz w:val="24"/>
                <w:szCs w:val="28"/>
                <w:lang w:eastAsia="uk-UA"/>
              </w:rPr>
              <w:lastRenderedPageBreak/>
              <w:t xml:space="preserve">виробів, електронних сигарет та пристроїв для нагрівання тютюнових виробів без їх згоряння серед населення. Така ситуація зумовлює додаткові </w:t>
            </w:r>
            <w:r w:rsidR="002A6267" w:rsidRPr="008F4B5A">
              <w:rPr>
                <w:rFonts w:ascii="Times New Roman" w:eastAsia="Calibri" w:hAnsi="Times New Roman"/>
                <w:sz w:val="24"/>
                <w:szCs w:val="28"/>
                <w:lang w:eastAsia="uk-UA"/>
              </w:rPr>
              <w:t xml:space="preserve">витрати на </w:t>
            </w:r>
            <w:r w:rsidR="000743DD" w:rsidRPr="008F4B5A">
              <w:rPr>
                <w:rFonts w:ascii="Times New Roman" w:eastAsia="Calibri" w:hAnsi="Times New Roman"/>
                <w:sz w:val="24"/>
                <w:szCs w:val="28"/>
                <w:lang w:eastAsia="uk-UA"/>
              </w:rPr>
              <w:t xml:space="preserve">лікування хвороб, у тому числі на </w:t>
            </w:r>
            <w:proofErr w:type="spellStart"/>
            <w:r w:rsidR="000743DD" w:rsidRPr="008F4B5A">
              <w:rPr>
                <w:rFonts w:ascii="Times New Roman" w:eastAsia="Calibri" w:hAnsi="Times New Roman"/>
                <w:sz w:val="24"/>
                <w:szCs w:val="28"/>
                <w:lang w:eastAsia="uk-UA"/>
              </w:rPr>
              <w:t>онкозахворювання</w:t>
            </w:r>
            <w:proofErr w:type="spellEnd"/>
            <w:r w:rsidR="000743DD" w:rsidRPr="008F4B5A">
              <w:rPr>
                <w:rFonts w:ascii="Times New Roman" w:eastAsia="Calibri" w:hAnsi="Times New Roman"/>
                <w:sz w:val="24"/>
                <w:szCs w:val="28"/>
                <w:lang w:eastAsia="uk-UA"/>
              </w:rPr>
              <w:t>, спричинені курінням тютюнових виробів та використання тютюнових виробів, електронних сигарет та пристроїв для нагрівання тютюнових виробів без їх згоряння</w:t>
            </w:r>
            <w:r w:rsidRPr="008F4B5A">
              <w:rPr>
                <w:rFonts w:ascii="Times New Roman" w:eastAsia="Calibri" w:hAnsi="Times New Roman"/>
                <w:sz w:val="24"/>
                <w:szCs w:val="28"/>
                <w:lang w:eastAsia="uk-UA"/>
              </w:rPr>
              <w:t xml:space="preserve">.  </w:t>
            </w:r>
          </w:p>
        </w:tc>
      </w:tr>
      <w:tr w:rsidR="007D1340" w:rsidRPr="00EC5C78" w:rsidTr="00F26F5C">
        <w:trPr>
          <w:trHeight w:val="539"/>
        </w:trPr>
        <w:tc>
          <w:tcPr>
            <w:tcW w:w="9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1340" w:rsidRPr="000D5F1D" w:rsidRDefault="007D1340" w:rsidP="007D1340">
            <w:pPr>
              <w:widowControl w:val="0"/>
              <w:spacing w:after="0" w:line="240" w:lineRule="auto"/>
              <w:ind w:firstLine="22"/>
              <w:jc w:val="both"/>
              <w:rPr>
                <w:rFonts w:ascii="Times New Roman" w:eastAsia="Calibri" w:hAnsi="Times New Roman"/>
                <w:sz w:val="24"/>
                <w:szCs w:val="28"/>
                <w:lang w:eastAsia="uk-UA"/>
              </w:rPr>
            </w:pPr>
            <w:r w:rsidRPr="000D5F1D">
              <w:rPr>
                <w:rFonts w:ascii="Times New Roman" w:eastAsia="Calibri" w:hAnsi="Times New Roman"/>
                <w:sz w:val="24"/>
                <w:szCs w:val="28"/>
                <w:lang w:eastAsia="uk-UA"/>
              </w:rPr>
              <w:lastRenderedPageBreak/>
              <w:t>Альтернатива 2</w:t>
            </w:r>
          </w:p>
        </w:tc>
        <w:tc>
          <w:tcPr>
            <w:tcW w:w="81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1340" w:rsidRPr="000D5F1D" w:rsidRDefault="007D1340" w:rsidP="007D6010">
            <w:pPr>
              <w:widowControl w:val="0"/>
              <w:spacing w:after="0" w:line="240" w:lineRule="auto"/>
              <w:jc w:val="both"/>
              <w:rPr>
                <w:rFonts w:ascii="Times New Roman" w:eastAsia="Calibri" w:hAnsi="Times New Roman"/>
                <w:sz w:val="24"/>
                <w:szCs w:val="28"/>
                <w:lang w:eastAsia="uk-UA"/>
              </w:rPr>
            </w:pPr>
            <w:r w:rsidRPr="000D5F1D">
              <w:rPr>
                <w:rFonts w:ascii="Times New Roman" w:eastAsia="Calibri" w:hAnsi="Times New Roman"/>
                <w:sz w:val="24"/>
                <w:szCs w:val="28"/>
                <w:lang w:eastAsia="uk-UA"/>
              </w:rPr>
              <w:t>Наявні</w:t>
            </w:r>
          </w:p>
        </w:tc>
        <w:tc>
          <w:tcPr>
            <w:tcW w:w="323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D1340" w:rsidRPr="00096655" w:rsidRDefault="007D1340" w:rsidP="00124C8C">
            <w:pPr>
              <w:widowControl w:val="0"/>
              <w:spacing w:after="0" w:line="240" w:lineRule="auto"/>
              <w:jc w:val="both"/>
              <w:rPr>
                <w:rFonts w:ascii="Times New Roman" w:eastAsia="Calibri" w:hAnsi="Times New Roman"/>
                <w:sz w:val="24"/>
                <w:szCs w:val="28"/>
                <w:lang w:eastAsia="uk-UA"/>
              </w:rPr>
            </w:pPr>
            <w:r w:rsidRPr="00096655">
              <w:rPr>
                <w:rFonts w:ascii="Times New Roman" w:eastAsia="Calibri" w:hAnsi="Times New Roman"/>
                <w:sz w:val="24"/>
                <w:szCs w:val="28"/>
                <w:lang w:eastAsia="uk-UA"/>
              </w:rPr>
              <w:t>Скорочення поширеності куріння та використання тютюнових виробів, електронних сигарет та пристроїв для нагрівання тютюнових виробів без їх згоряння серед населення</w:t>
            </w:r>
            <w:r w:rsidR="001F5BC5">
              <w:rPr>
                <w:rFonts w:ascii="Times New Roman" w:eastAsia="Calibri" w:hAnsi="Times New Roman"/>
                <w:sz w:val="24"/>
                <w:szCs w:val="28"/>
                <w:lang w:eastAsia="uk-UA"/>
              </w:rPr>
              <w:t>, зокрема дітей та молоді</w:t>
            </w:r>
            <w:r w:rsidRPr="00096655">
              <w:rPr>
                <w:rFonts w:ascii="Times New Roman" w:eastAsia="Calibri" w:hAnsi="Times New Roman"/>
                <w:sz w:val="24"/>
                <w:szCs w:val="28"/>
                <w:lang w:eastAsia="uk-UA"/>
              </w:rPr>
              <w:t>.</w:t>
            </w:r>
          </w:p>
          <w:p w:rsidR="00AE5DDB" w:rsidRDefault="00B255FC" w:rsidP="00A078F3">
            <w:pPr>
              <w:widowControl w:val="0"/>
              <w:spacing w:after="0" w:line="240" w:lineRule="auto"/>
              <w:jc w:val="both"/>
              <w:rPr>
                <w:rFonts w:ascii="Times New Roman" w:eastAsia="Calibri" w:hAnsi="Times New Roman"/>
                <w:sz w:val="24"/>
                <w:szCs w:val="28"/>
                <w:lang w:eastAsia="uk-UA"/>
              </w:rPr>
            </w:pPr>
            <w:r w:rsidRPr="00096655">
              <w:rPr>
                <w:rFonts w:ascii="Times New Roman" w:eastAsia="Calibri" w:hAnsi="Times New Roman"/>
                <w:sz w:val="24"/>
                <w:szCs w:val="28"/>
                <w:lang w:eastAsia="uk-UA"/>
              </w:rPr>
              <w:t>Зменшення витрат на придбання тютюнових виробів,  електронних сигарет</w:t>
            </w:r>
            <w:r w:rsidR="006A6593" w:rsidRPr="00096655">
              <w:rPr>
                <w:rFonts w:ascii="Times New Roman" w:eastAsia="Calibri" w:hAnsi="Times New Roman"/>
                <w:sz w:val="24"/>
                <w:szCs w:val="28"/>
                <w:lang w:eastAsia="uk-UA"/>
              </w:rPr>
              <w:t xml:space="preserve"> (середньомісячні витрати</w:t>
            </w:r>
            <w:r w:rsidR="00E44E18">
              <w:rPr>
                <w:rFonts w:ascii="Times New Roman" w:eastAsia="Calibri" w:hAnsi="Times New Roman"/>
                <w:sz w:val="24"/>
                <w:szCs w:val="28"/>
                <w:lang w:eastAsia="uk-UA"/>
              </w:rPr>
              <w:t xml:space="preserve"> споживача</w:t>
            </w:r>
            <w:r w:rsidR="006A6593" w:rsidRPr="00096655">
              <w:rPr>
                <w:rFonts w:ascii="Times New Roman" w:eastAsia="Calibri" w:hAnsi="Times New Roman"/>
                <w:sz w:val="24"/>
                <w:szCs w:val="28"/>
                <w:lang w:eastAsia="uk-UA"/>
              </w:rPr>
              <w:t xml:space="preserve"> </w:t>
            </w:r>
            <w:r w:rsidR="000D5F1D" w:rsidRPr="00096655">
              <w:rPr>
                <w:rFonts w:ascii="Times New Roman" w:eastAsia="Calibri" w:hAnsi="Times New Roman"/>
                <w:sz w:val="24"/>
                <w:szCs w:val="28"/>
                <w:lang w:eastAsia="uk-UA"/>
              </w:rPr>
              <w:t xml:space="preserve">на придбання тютюнових виробів </w:t>
            </w:r>
            <w:r w:rsidR="00A078F3">
              <w:rPr>
                <w:rFonts w:ascii="Times New Roman" w:eastAsia="Calibri" w:hAnsi="Times New Roman"/>
                <w:sz w:val="24"/>
                <w:szCs w:val="28"/>
                <w:lang w:eastAsia="uk-UA"/>
              </w:rPr>
              <w:t xml:space="preserve">наразі </w:t>
            </w:r>
            <w:r w:rsidR="00E44E18">
              <w:rPr>
                <w:rFonts w:ascii="Times New Roman" w:eastAsia="Calibri" w:hAnsi="Times New Roman"/>
                <w:sz w:val="24"/>
                <w:szCs w:val="28"/>
                <w:lang w:eastAsia="uk-UA"/>
              </w:rPr>
              <w:br/>
            </w:r>
            <w:r w:rsidR="00A078F3">
              <w:rPr>
                <w:rFonts w:ascii="Times New Roman" w:eastAsia="Calibri" w:hAnsi="Times New Roman"/>
                <w:sz w:val="24"/>
                <w:szCs w:val="28"/>
                <w:lang w:eastAsia="uk-UA"/>
              </w:rPr>
              <w:t>становлять</w:t>
            </w:r>
            <w:r w:rsidR="000D5F1D" w:rsidRPr="00096655">
              <w:rPr>
                <w:rFonts w:ascii="Times New Roman" w:eastAsia="Calibri" w:hAnsi="Times New Roman"/>
                <w:sz w:val="24"/>
                <w:szCs w:val="28"/>
                <w:lang w:eastAsia="uk-UA"/>
              </w:rPr>
              <w:t xml:space="preserve"> 3,5 тис</w:t>
            </w:r>
            <w:r w:rsidR="00E44E18">
              <w:rPr>
                <w:rFonts w:ascii="Times New Roman" w:eastAsia="Calibri" w:hAnsi="Times New Roman"/>
                <w:sz w:val="24"/>
                <w:szCs w:val="28"/>
                <w:lang w:eastAsia="uk-UA"/>
              </w:rPr>
              <w:t>.</w:t>
            </w:r>
            <w:r w:rsidR="000D5F1D" w:rsidRPr="00096655">
              <w:rPr>
                <w:rFonts w:ascii="Times New Roman" w:eastAsia="Calibri" w:hAnsi="Times New Roman"/>
                <w:sz w:val="24"/>
                <w:szCs w:val="28"/>
                <w:lang w:eastAsia="uk-UA"/>
              </w:rPr>
              <w:t xml:space="preserve"> грн, на придбання одноразов</w:t>
            </w:r>
            <w:r w:rsidR="00A078F3">
              <w:rPr>
                <w:rFonts w:ascii="Times New Roman" w:eastAsia="Calibri" w:hAnsi="Times New Roman"/>
                <w:sz w:val="24"/>
                <w:szCs w:val="28"/>
                <w:lang w:eastAsia="uk-UA"/>
              </w:rPr>
              <w:t>их</w:t>
            </w:r>
            <w:r w:rsidR="000D5F1D" w:rsidRPr="00096655">
              <w:rPr>
                <w:rFonts w:ascii="Times New Roman" w:eastAsia="Calibri" w:hAnsi="Times New Roman"/>
                <w:sz w:val="24"/>
                <w:szCs w:val="28"/>
                <w:lang w:eastAsia="uk-UA"/>
              </w:rPr>
              <w:t xml:space="preserve"> електронн</w:t>
            </w:r>
            <w:r w:rsidR="00A078F3">
              <w:rPr>
                <w:rFonts w:ascii="Times New Roman" w:eastAsia="Calibri" w:hAnsi="Times New Roman"/>
                <w:sz w:val="24"/>
                <w:szCs w:val="28"/>
                <w:lang w:eastAsia="uk-UA"/>
              </w:rPr>
              <w:t>их</w:t>
            </w:r>
            <w:r w:rsidR="000D5F1D" w:rsidRPr="00096655">
              <w:rPr>
                <w:rFonts w:ascii="Times New Roman" w:eastAsia="Calibri" w:hAnsi="Times New Roman"/>
                <w:sz w:val="24"/>
                <w:szCs w:val="28"/>
                <w:lang w:eastAsia="uk-UA"/>
              </w:rPr>
              <w:t xml:space="preserve"> сигарет – 2,5 тис. грн</w:t>
            </w:r>
            <w:r w:rsidR="006A6593" w:rsidRPr="00096655">
              <w:rPr>
                <w:rFonts w:ascii="Times New Roman" w:eastAsia="Calibri" w:hAnsi="Times New Roman"/>
                <w:sz w:val="24"/>
                <w:szCs w:val="28"/>
                <w:lang w:eastAsia="uk-UA"/>
              </w:rPr>
              <w:t>)</w:t>
            </w:r>
            <w:r w:rsidR="000D5F1D" w:rsidRPr="00096655">
              <w:rPr>
                <w:rFonts w:ascii="Times New Roman" w:eastAsia="Calibri" w:hAnsi="Times New Roman"/>
                <w:sz w:val="24"/>
                <w:szCs w:val="28"/>
                <w:lang w:eastAsia="uk-UA"/>
              </w:rPr>
              <w:t>.</w:t>
            </w:r>
            <w:r w:rsidRPr="00096655">
              <w:rPr>
                <w:rFonts w:ascii="Times New Roman" w:eastAsia="Calibri" w:hAnsi="Times New Roman"/>
                <w:sz w:val="24"/>
                <w:szCs w:val="28"/>
                <w:lang w:eastAsia="uk-UA"/>
              </w:rPr>
              <w:t xml:space="preserve"> </w:t>
            </w:r>
            <w:r w:rsidR="00AE5DDB" w:rsidRPr="00096655">
              <w:rPr>
                <w:rFonts w:ascii="Times New Roman" w:eastAsia="Calibri" w:hAnsi="Times New Roman"/>
                <w:sz w:val="24"/>
                <w:szCs w:val="28"/>
                <w:lang w:eastAsia="uk-UA"/>
              </w:rPr>
              <w:t>Відсутність витрат на лікування хвороб, спричинених тютюнопалінням</w:t>
            </w:r>
            <w:r w:rsidR="00D56C64" w:rsidRPr="00096655">
              <w:rPr>
                <w:rFonts w:ascii="Times New Roman" w:eastAsia="Calibri" w:hAnsi="Times New Roman"/>
                <w:sz w:val="24"/>
                <w:szCs w:val="28"/>
                <w:lang w:eastAsia="uk-UA"/>
              </w:rPr>
              <w:t>.</w:t>
            </w:r>
            <w:r w:rsidR="00AE5DDB" w:rsidRPr="00096655">
              <w:rPr>
                <w:rFonts w:ascii="Times New Roman" w:eastAsia="Calibri" w:hAnsi="Times New Roman"/>
                <w:sz w:val="24"/>
                <w:szCs w:val="28"/>
                <w:lang w:eastAsia="uk-UA"/>
              </w:rPr>
              <w:t xml:space="preserve"> </w:t>
            </w:r>
          </w:p>
          <w:p w:rsidR="008965B4" w:rsidRPr="00096655" w:rsidRDefault="008965B4" w:rsidP="00A078F3">
            <w:pPr>
              <w:widowControl w:val="0"/>
              <w:spacing w:after="0" w:line="240" w:lineRule="auto"/>
              <w:jc w:val="both"/>
              <w:rPr>
                <w:rFonts w:ascii="Times New Roman" w:eastAsia="Calibri" w:hAnsi="Times New Roman"/>
                <w:sz w:val="24"/>
                <w:szCs w:val="28"/>
                <w:lang w:eastAsia="uk-UA"/>
              </w:rPr>
            </w:pPr>
            <w:r>
              <w:rPr>
                <w:rFonts w:ascii="Times New Roman" w:hAnsi="Times New Roman"/>
                <w:bCs/>
                <w:iCs/>
                <w:sz w:val="24"/>
                <w:szCs w:val="28"/>
                <w:bdr w:val="none" w:sz="0" w:space="0" w:color="auto" w:frame="1"/>
                <w:lang w:eastAsia="uk-UA"/>
              </w:rPr>
              <w:t xml:space="preserve">Інформація про наявну у продажі продукцію доводиться </w:t>
            </w:r>
            <w:r w:rsidR="007D13C6">
              <w:rPr>
                <w:rFonts w:ascii="Times New Roman" w:hAnsi="Times New Roman"/>
                <w:bCs/>
                <w:iCs/>
                <w:sz w:val="24"/>
                <w:szCs w:val="28"/>
                <w:bdr w:val="none" w:sz="0" w:space="0" w:color="auto" w:frame="1"/>
                <w:lang w:eastAsia="uk-UA"/>
              </w:rPr>
              <w:t>до відома спож</w:t>
            </w:r>
            <w:r>
              <w:rPr>
                <w:rFonts w:ascii="Times New Roman" w:hAnsi="Times New Roman"/>
                <w:bCs/>
                <w:iCs/>
                <w:sz w:val="24"/>
                <w:szCs w:val="28"/>
                <w:bdr w:val="none" w:sz="0" w:space="0" w:color="auto" w:frame="1"/>
                <w:lang w:eastAsia="uk-UA"/>
              </w:rPr>
              <w:t>ивачів</w:t>
            </w:r>
            <w:r w:rsidR="007D13C6">
              <w:rPr>
                <w:rFonts w:ascii="Times New Roman" w:hAnsi="Times New Roman"/>
                <w:bCs/>
                <w:iCs/>
                <w:sz w:val="24"/>
                <w:szCs w:val="28"/>
                <w:bdr w:val="none" w:sz="0" w:space="0" w:color="auto" w:frame="1"/>
                <w:lang w:eastAsia="uk-UA"/>
              </w:rPr>
              <w:t xml:space="preserve"> шляхом </w:t>
            </w:r>
            <w:r w:rsidRPr="008965B4">
              <w:rPr>
                <w:rFonts w:ascii="Times New Roman" w:hAnsi="Times New Roman"/>
                <w:bCs/>
                <w:iCs/>
                <w:sz w:val="24"/>
                <w:szCs w:val="28"/>
                <w:bdr w:val="none" w:sz="0" w:space="0" w:color="auto" w:frame="1"/>
                <w:lang w:eastAsia="uk-UA"/>
              </w:rPr>
              <w:t>розміщення плаката розміром не більше 40х30 см на одне місце торгівлі, в якому надається текстова інформація, надрукована шрифтом чорного кольору на білому фоні про наявні у продажу тютюнові вироби та ціни на них.</w:t>
            </w:r>
          </w:p>
        </w:tc>
      </w:tr>
    </w:tbl>
    <w:p w:rsidR="00E26CC3" w:rsidRDefault="00E26CC3" w:rsidP="00AD60B9">
      <w:pPr>
        <w:shd w:val="clear" w:color="auto" w:fill="FFFFFF"/>
        <w:spacing w:after="0" w:line="240" w:lineRule="auto"/>
        <w:ind w:firstLine="709"/>
        <w:textAlignment w:val="baseline"/>
        <w:rPr>
          <w:rFonts w:ascii="Times New Roman" w:hAnsi="Times New Roman"/>
          <w:b/>
          <w:bCs/>
          <w:i/>
          <w:iCs/>
          <w:sz w:val="28"/>
          <w:szCs w:val="28"/>
          <w:bdr w:val="none" w:sz="0" w:space="0" w:color="auto" w:frame="1"/>
          <w:lang w:eastAsia="uk-UA"/>
        </w:rPr>
      </w:pPr>
    </w:p>
    <w:p w:rsidR="00AD60B9" w:rsidRPr="00DD0D6F"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DD0D6F">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rsidR="00E21375" w:rsidRPr="00DD0D6F" w:rsidRDefault="00AD60B9" w:rsidP="00AD60B9">
      <w:pPr>
        <w:shd w:val="clear" w:color="auto" w:fill="FFFFFF"/>
        <w:spacing w:after="0" w:line="240" w:lineRule="auto"/>
        <w:ind w:firstLine="709"/>
        <w:jc w:val="both"/>
        <w:textAlignment w:val="baseline"/>
        <w:rPr>
          <w:rFonts w:ascii="Times New Roman" w:hAnsi="Times New Roman"/>
          <w:sz w:val="28"/>
          <w:szCs w:val="28"/>
        </w:rPr>
      </w:pPr>
      <w:r w:rsidRPr="00DD0D6F">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з </w:t>
      </w:r>
      <w:r w:rsidR="004209CF" w:rsidRPr="00DD0D6F">
        <w:rPr>
          <w:rFonts w:ascii="Times New Roman" w:hAnsi="Times New Roman"/>
          <w:sz w:val="28"/>
          <w:szCs w:val="28"/>
          <w:bdr w:val="none" w:sz="0" w:space="0" w:color="auto" w:frame="1"/>
          <w:lang w:eastAsia="uk-UA"/>
        </w:rPr>
        <w:t xml:space="preserve">реалізацією </w:t>
      </w:r>
      <w:r w:rsidR="003C0029" w:rsidRPr="00DD0D6F">
        <w:rPr>
          <w:rFonts w:ascii="Times New Roman" w:hAnsi="Times New Roman"/>
          <w:sz w:val="28"/>
          <w:szCs w:val="28"/>
          <w:bdr w:val="none" w:sz="0" w:space="0" w:color="auto" w:frame="1"/>
          <w:lang w:eastAsia="uk-UA"/>
        </w:rPr>
        <w:t>тютюнових виробів,</w:t>
      </w:r>
      <w:r w:rsidR="00C33044" w:rsidRPr="00DD0D6F">
        <w:rPr>
          <w:rFonts w:ascii="Times New Roman" w:hAnsi="Times New Roman"/>
          <w:sz w:val="28"/>
          <w:szCs w:val="28"/>
          <w:bdr w:val="none" w:sz="0" w:space="0" w:color="auto" w:frame="1"/>
          <w:lang w:eastAsia="uk-UA"/>
        </w:rPr>
        <w:t xml:space="preserve"> електронних сигарет</w:t>
      </w:r>
      <w:r w:rsidR="00595F93" w:rsidRPr="00DD0D6F">
        <w:rPr>
          <w:rFonts w:ascii="Times New Roman" w:hAnsi="Times New Roman"/>
          <w:sz w:val="28"/>
          <w:szCs w:val="28"/>
        </w:rPr>
        <w:t xml:space="preserve"> заправних контейнерів, рідин, що використовуються в електронних сигаретах, пристроїв для споживання тю</w:t>
      </w:r>
      <w:r w:rsidR="00E21375" w:rsidRPr="00DD0D6F">
        <w:rPr>
          <w:rFonts w:ascii="Times New Roman" w:hAnsi="Times New Roman"/>
          <w:sz w:val="28"/>
          <w:szCs w:val="28"/>
        </w:rPr>
        <w:t>тюнових виробів без їх згоряння.</w:t>
      </w: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DD0D6F" w:rsidRPr="00DD0D6F" w:rsidTr="00AD60B9">
        <w:tc>
          <w:tcPr>
            <w:tcW w:w="2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DD0D6F" w:rsidRDefault="00595F93">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8"/>
                <w:szCs w:val="28"/>
              </w:rPr>
              <w:t xml:space="preserve"> </w:t>
            </w:r>
            <w:r w:rsidR="00AD60B9" w:rsidRPr="00DD0D6F">
              <w:rPr>
                <w:rFonts w:ascii="Times New Roman" w:hAnsi="Times New Roman"/>
                <w:b/>
                <w:bCs/>
                <w:sz w:val="24"/>
                <w:szCs w:val="24"/>
                <w:bdr w:val="none" w:sz="0" w:space="0" w:color="auto" w:frame="1"/>
                <w:lang w:eastAsia="uk-UA"/>
              </w:rPr>
              <w:t>Показник</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jc w:val="center"/>
              <w:textAlignment w:val="baseline"/>
              <w:rPr>
                <w:rFonts w:ascii="Times New Roman" w:hAnsi="Times New Roman"/>
                <w:sz w:val="24"/>
                <w:szCs w:val="24"/>
                <w:lang w:eastAsia="uk-UA"/>
              </w:rPr>
            </w:pPr>
            <w:r w:rsidRPr="00DD0D6F">
              <w:rPr>
                <w:rFonts w:ascii="Times New Roman" w:hAnsi="Times New Roman"/>
                <w:b/>
                <w:bCs/>
                <w:sz w:val="24"/>
                <w:szCs w:val="24"/>
                <w:bdr w:val="none" w:sz="0" w:space="0" w:color="auto" w:frame="1"/>
                <w:lang w:eastAsia="uk-UA"/>
              </w:rPr>
              <w:t>Мікро</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jc w:val="center"/>
              <w:textAlignment w:val="baseline"/>
              <w:rPr>
                <w:rFonts w:ascii="Times New Roman" w:hAnsi="Times New Roman"/>
                <w:sz w:val="24"/>
                <w:szCs w:val="24"/>
                <w:lang w:eastAsia="uk-UA"/>
              </w:rPr>
            </w:pPr>
            <w:r w:rsidRPr="00DD0D6F">
              <w:rPr>
                <w:rFonts w:ascii="Times New Roman" w:hAnsi="Times New Roman"/>
                <w:b/>
                <w:bCs/>
                <w:sz w:val="24"/>
                <w:szCs w:val="24"/>
                <w:bdr w:val="none" w:sz="0" w:space="0" w:color="auto" w:frame="1"/>
                <w:lang w:eastAsia="uk-UA"/>
              </w:rPr>
              <w:t>Малі</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jc w:val="center"/>
              <w:textAlignment w:val="baseline"/>
              <w:rPr>
                <w:rFonts w:ascii="Times New Roman" w:hAnsi="Times New Roman"/>
                <w:sz w:val="24"/>
                <w:szCs w:val="24"/>
                <w:lang w:eastAsia="uk-UA"/>
              </w:rPr>
            </w:pPr>
            <w:r w:rsidRPr="00DD0D6F">
              <w:rPr>
                <w:rFonts w:ascii="Times New Roman" w:hAnsi="Times New Roman"/>
                <w:b/>
                <w:bCs/>
                <w:sz w:val="24"/>
                <w:szCs w:val="24"/>
                <w:bdr w:val="none" w:sz="0" w:space="0" w:color="auto" w:frame="1"/>
                <w:lang w:eastAsia="uk-UA"/>
              </w:rPr>
              <w:t>Середні</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jc w:val="center"/>
              <w:textAlignment w:val="baseline"/>
              <w:rPr>
                <w:rFonts w:ascii="Times New Roman" w:hAnsi="Times New Roman"/>
                <w:sz w:val="24"/>
                <w:szCs w:val="24"/>
                <w:lang w:eastAsia="uk-UA"/>
              </w:rPr>
            </w:pPr>
            <w:r w:rsidRPr="00DD0D6F">
              <w:rPr>
                <w:rFonts w:ascii="Times New Roman" w:hAnsi="Times New Roman"/>
                <w:b/>
                <w:bCs/>
                <w:sz w:val="24"/>
                <w:szCs w:val="24"/>
                <w:bdr w:val="none" w:sz="0" w:space="0" w:color="auto" w:frame="1"/>
                <w:lang w:eastAsia="uk-UA"/>
              </w:rPr>
              <w:t>Великі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jc w:val="center"/>
              <w:textAlignment w:val="baseline"/>
              <w:rPr>
                <w:rFonts w:ascii="Times New Roman" w:hAnsi="Times New Roman"/>
                <w:sz w:val="24"/>
                <w:szCs w:val="24"/>
                <w:lang w:eastAsia="uk-UA"/>
              </w:rPr>
            </w:pPr>
            <w:r w:rsidRPr="00DD0D6F">
              <w:rPr>
                <w:rFonts w:ascii="Times New Roman" w:hAnsi="Times New Roman"/>
                <w:b/>
                <w:bCs/>
                <w:sz w:val="24"/>
                <w:szCs w:val="24"/>
                <w:bdr w:val="none" w:sz="0" w:space="0" w:color="auto" w:frame="1"/>
                <w:lang w:eastAsia="uk-UA"/>
              </w:rPr>
              <w:t>Разом</w:t>
            </w:r>
          </w:p>
        </w:tc>
      </w:tr>
      <w:tr w:rsidR="00DD0D6F" w:rsidRPr="00DD0D6F" w:rsidTr="00AD60B9">
        <w:trPr>
          <w:trHeight w:val="439"/>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DD0D6F" w:rsidRDefault="00AD60B9" w:rsidP="008548E1">
            <w:pPr>
              <w:spacing w:after="0" w:line="240" w:lineRule="auto"/>
              <w:textAlignment w:val="baseline"/>
              <w:rPr>
                <w:rFonts w:ascii="Times New Roman" w:hAnsi="Times New Roman"/>
                <w:sz w:val="24"/>
                <w:szCs w:val="24"/>
                <w:lang w:eastAsia="uk-UA"/>
              </w:rPr>
            </w:pPr>
            <w:r w:rsidRPr="00DD0D6F">
              <w:rPr>
                <w:rFonts w:ascii="Times New Roman" w:hAnsi="Times New Roman"/>
                <w:sz w:val="24"/>
                <w:szCs w:val="24"/>
                <w:bdr w:val="none" w:sz="0" w:space="0" w:color="auto" w:frame="1"/>
                <w:lang w:eastAsia="uk-UA"/>
              </w:rPr>
              <w:t>Кількість суб’єктів господарювання, що підпадають під дію регулювання, одиниць</w:t>
            </w:r>
            <w:r w:rsidR="008548E1">
              <w:rPr>
                <w:rFonts w:ascii="Times New Roman" w:hAnsi="Times New Roman"/>
                <w:sz w:val="24"/>
                <w:szCs w:val="24"/>
                <w:bdr w:val="none" w:sz="0" w:space="0" w:color="auto" w:frame="1"/>
                <w:lang w:eastAsia="uk-UA"/>
              </w:rPr>
              <w:t>*</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363FCC">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88</w:t>
            </w:r>
            <w:r w:rsidR="007D6010" w:rsidRPr="00DD0D6F">
              <w:rPr>
                <w:rFonts w:ascii="Times New Roman" w:hAnsi="Times New Roman"/>
                <w:sz w:val="24"/>
                <w:szCs w:val="24"/>
                <w:lang w:eastAsia="uk-UA"/>
              </w:rPr>
              <w:t xml:space="preserve"> </w:t>
            </w:r>
            <w:r w:rsidRPr="00DD0D6F">
              <w:rPr>
                <w:rFonts w:ascii="Times New Roman" w:hAnsi="Times New Roman"/>
                <w:sz w:val="24"/>
                <w:szCs w:val="24"/>
                <w:lang w:eastAsia="uk-UA"/>
              </w:rPr>
              <w:t>650</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363FCC">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89</w:t>
            </w:r>
            <w:r w:rsidR="007D6010" w:rsidRPr="00DD0D6F">
              <w:rPr>
                <w:rFonts w:ascii="Times New Roman" w:hAnsi="Times New Roman"/>
                <w:sz w:val="24"/>
                <w:szCs w:val="24"/>
                <w:lang w:eastAsia="uk-UA"/>
              </w:rPr>
              <w:t xml:space="preserve"> </w:t>
            </w:r>
            <w:r w:rsidRPr="00DD0D6F">
              <w:rPr>
                <w:rFonts w:ascii="Times New Roman" w:hAnsi="Times New Roman"/>
                <w:sz w:val="24"/>
                <w:szCs w:val="24"/>
                <w:lang w:eastAsia="uk-UA"/>
              </w:rPr>
              <w:t>620</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363FCC">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315</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363FCC" w:rsidP="00363FCC">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33</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020564">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178</w:t>
            </w:r>
            <w:r w:rsidR="007D6010" w:rsidRPr="00DD0D6F">
              <w:rPr>
                <w:rFonts w:ascii="Times New Roman" w:hAnsi="Times New Roman"/>
                <w:sz w:val="24"/>
                <w:szCs w:val="24"/>
                <w:lang w:eastAsia="uk-UA"/>
              </w:rPr>
              <w:t xml:space="preserve"> </w:t>
            </w:r>
            <w:r w:rsidRPr="00DD0D6F">
              <w:rPr>
                <w:rFonts w:ascii="Times New Roman" w:hAnsi="Times New Roman"/>
                <w:sz w:val="24"/>
                <w:szCs w:val="24"/>
                <w:lang w:eastAsia="uk-UA"/>
              </w:rPr>
              <w:t>618</w:t>
            </w:r>
          </w:p>
        </w:tc>
      </w:tr>
      <w:tr w:rsidR="00DD0D6F" w:rsidRPr="00DD0D6F" w:rsidTr="00AD60B9">
        <w:trPr>
          <w:trHeight w:val="680"/>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DD0D6F" w:rsidRDefault="00AD60B9">
            <w:pPr>
              <w:spacing w:after="0" w:line="240" w:lineRule="auto"/>
              <w:textAlignment w:val="baseline"/>
              <w:rPr>
                <w:rFonts w:ascii="Times New Roman" w:hAnsi="Times New Roman"/>
                <w:sz w:val="24"/>
                <w:szCs w:val="24"/>
                <w:lang w:eastAsia="uk-UA"/>
              </w:rPr>
            </w:pPr>
            <w:r w:rsidRPr="00DD0D6F">
              <w:rPr>
                <w:rFonts w:ascii="Times New Roman" w:hAnsi="Times New Roman"/>
                <w:sz w:val="24"/>
                <w:szCs w:val="24"/>
                <w:bdr w:val="none" w:sz="0" w:space="0" w:color="auto" w:frame="1"/>
                <w:lang w:eastAsia="uk-UA"/>
              </w:rPr>
              <w:t>Питома вага групи у загальній кількості,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8E1545">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49,6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BA588D">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50,2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BA588D" w:rsidP="00363FCC">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0,1</w:t>
            </w:r>
            <w:r w:rsidR="00363FCC" w:rsidRPr="00DD0D6F">
              <w:rPr>
                <w:rFonts w:ascii="Times New Roman" w:hAnsi="Times New Roman"/>
                <w:sz w:val="24"/>
                <w:szCs w:val="24"/>
                <w:lang w:eastAsia="uk-UA"/>
              </w:rPr>
              <w:t>8</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BA588D" w:rsidP="00663BF5">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0,0</w:t>
            </w:r>
            <w:r w:rsidR="00663BF5" w:rsidRPr="00DD0D6F">
              <w:rPr>
                <w:rFonts w:ascii="Times New Roman" w:hAnsi="Times New Roman"/>
                <w:sz w:val="24"/>
                <w:szCs w:val="24"/>
                <w:lang w:eastAsia="uk-UA"/>
              </w:rPr>
              <w:t>2</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DD0D6F" w:rsidRDefault="008E1545">
            <w:pPr>
              <w:spacing w:after="0" w:line="240" w:lineRule="auto"/>
              <w:jc w:val="center"/>
              <w:textAlignment w:val="baseline"/>
              <w:rPr>
                <w:rFonts w:ascii="Times New Roman" w:hAnsi="Times New Roman"/>
                <w:sz w:val="24"/>
                <w:szCs w:val="24"/>
                <w:lang w:eastAsia="uk-UA"/>
              </w:rPr>
            </w:pPr>
            <w:r w:rsidRPr="00DD0D6F">
              <w:rPr>
                <w:rFonts w:ascii="Times New Roman" w:hAnsi="Times New Roman"/>
                <w:sz w:val="24"/>
                <w:szCs w:val="24"/>
                <w:lang w:eastAsia="uk-UA"/>
              </w:rPr>
              <w:t>100</w:t>
            </w:r>
          </w:p>
        </w:tc>
      </w:tr>
    </w:tbl>
    <w:p w:rsidR="00E26CC3" w:rsidRDefault="00AD60B9" w:rsidP="00AD60B9">
      <w:pPr>
        <w:shd w:val="clear" w:color="auto" w:fill="FFFFFF"/>
        <w:spacing w:after="0" w:line="240" w:lineRule="auto"/>
        <w:jc w:val="both"/>
        <w:textAlignment w:val="baseline"/>
        <w:rPr>
          <w:rFonts w:ascii="Times New Roman" w:hAnsi="Times New Roman"/>
          <w:color w:val="FF0000"/>
          <w:sz w:val="28"/>
          <w:szCs w:val="28"/>
          <w:bdr w:val="none" w:sz="0" w:space="0" w:color="auto" w:frame="1"/>
          <w:lang w:eastAsia="uk-UA"/>
        </w:rPr>
      </w:pPr>
      <w:r w:rsidRPr="00EC5C78">
        <w:rPr>
          <w:rFonts w:ascii="Times New Roman" w:hAnsi="Times New Roman"/>
          <w:color w:val="FF0000"/>
          <w:sz w:val="28"/>
          <w:szCs w:val="28"/>
          <w:bdr w:val="none" w:sz="0" w:space="0" w:color="auto" w:frame="1"/>
          <w:lang w:eastAsia="uk-UA"/>
        </w:rPr>
        <w:tab/>
      </w:r>
    </w:p>
    <w:p w:rsidR="00AD60B9" w:rsidRPr="00567381" w:rsidRDefault="00567381" w:rsidP="00567381">
      <w:pPr>
        <w:pStyle w:val="a6"/>
        <w:shd w:val="clear" w:color="auto" w:fill="FFFFFF"/>
        <w:tabs>
          <w:tab w:val="num" w:pos="426"/>
        </w:tabs>
        <w:spacing w:after="0" w:line="240" w:lineRule="auto"/>
        <w:ind w:left="0"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w:t>
      </w:r>
      <w:r w:rsidRPr="00567381">
        <w:rPr>
          <w:rFonts w:ascii="Times New Roman" w:hAnsi="Times New Roman"/>
          <w:sz w:val="28"/>
          <w:szCs w:val="28"/>
          <w:bdr w:val="none" w:sz="0" w:space="0" w:color="auto" w:frame="1"/>
          <w:lang w:eastAsia="uk-UA"/>
        </w:rPr>
        <w:t>- і</w:t>
      </w:r>
      <w:r w:rsidR="00A03554" w:rsidRPr="00567381">
        <w:rPr>
          <w:rFonts w:ascii="Times New Roman" w:hAnsi="Times New Roman"/>
          <w:sz w:val="28"/>
          <w:szCs w:val="28"/>
          <w:bdr w:val="none" w:sz="0" w:space="0" w:color="auto" w:frame="1"/>
          <w:lang w:eastAsia="uk-UA"/>
        </w:rPr>
        <w:t>нформація щодо кількості суб</w:t>
      </w:r>
      <w:r w:rsidR="00C36EA5" w:rsidRPr="00567381">
        <w:rPr>
          <w:rFonts w:ascii="Times New Roman" w:hAnsi="Times New Roman"/>
          <w:sz w:val="28"/>
          <w:szCs w:val="28"/>
          <w:bdr w:val="none" w:sz="0" w:space="0" w:color="auto" w:frame="1"/>
          <w:lang w:eastAsia="uk-UA"/>
        </w:rPr>
        <w:t>′</w:t>
      </w:r>
      <w:r w:rsidR="00A03554" w:rsidRPr="00567381">
        <w:rPr>
          <w:rFonts w:ascii="Times New Roman" w:hAnsi="Times New Roman"/>
          <w:sz w:val="28"/>
          <w:szCs w:val="28"/>
          <w:bdr w:val="none" w:sz="0" w:space="0" w:color="auto" w:frame="1"/>
          <w:lang w:eastAsia="uk-UA"/>
        </w:rPr>
        <w:t>єктів господарювання отримана з</w:t>
      </w:r>
      <w:r w:rsidR="006D6F94" w:rsidRPr="00567381">
        <w:rPr>
          <w:rFonts w:ascii="Times New Roman" w:hAnsi="Times New Roman"/>
          <w:sz w:val="28"/>
          <w:szCs w:val="28"/>
          <w:bdr w:val="none" w:sz="0" w:space="0" w:color="auto" w:frame="1"/>
          <w:lang w:eastAsia="uk-UA"/>
        </w:rPr>
        <w:t xml:space="preserve"> розділу «Статистична інформація»</w:t>
      </w:r>
      <w:r w:rsidR="00A03554" w:rsidRPr="00567381">
        <w:rPr>
          <w:rFonts w:ascii="Times New Roman" w:hAnsi="Times New Roman"/>
          <w:sz w:val="28"/>
          <w:szCs w:val="28"/>
          <w:bdr w:val="none" w:sz="0" w:space="0" w:color="auto" w:frame="1"/>
          <w:lang w:eastAsia="uk-UA"/>
        </w:rPr>
        <w:t xml:space="preserve"> офіційно</w:t>
      </w:r>
      <w:r w:rsidR="006D6F94" w:rsidRPr="00567381">
        <w:rPr>
          <w:rFonts w:ascii="Times New Roman" w:hAnsi="Times New Roman"/>
          <w:sz w:val="28"/>
          <w:szCs w:val="28"/>
          <w:bdr w:val="none" w:sz="0" w:space="0" w:color="auto" w:frame="1"/>
          <w:lang w:eastAsia="uk-UA"/>
        </w:rPr>
        <w:t>го</w:t>
      </w:r>
      <w:r w:rsidR="00A03554" w:rsidRPr="00567381">
        <w:rPr>
          <w:rFonts w:ascii="Times New Roman" w:hAnsi="Times New Roman"/>
          <w:sz w:val="28"/>
          <w:szCs w:val="28"/>
          <w:bdr w:val="none" w:sz="0" w:space="0" w:color="auto" w:frame="1"/>
          <w:lang w:eastAsia="uk-UA"/>
        </w:rPr>
        <w:t xml:space="preserve"> веб</w:t>
      </w:r>
      <w:r w:rsidR="002B42B1" w:rsidRPr="00567381">
        <w:rPr>
          <w:rFonts w:ascii="Times New Roman" w:hAnsi="Times New Roman"/>
          <w:sz w:val="28"/>
          <w:szCs w:val="28"/>
          <w:bdr w:val="none" w:sz="0" w:space="0" w:color="auto" w:frame="1"/>
          <w:lang w:eastAsia="uk-UA"/>
        </w:rPr>
        <w:t>порталу</w:t>
      </w:r>
      <w:r w:rsidR="006D6F94" w:rsidRPr="00567381">
        <w:rPr>
          <w:rFonts w:ascii="Times New Roman" w:hAnsi="Times New Roman"/>
          <w:sz w:val="28"/>
          <w:szCs w:val="28"/>
          <w:bdr w:val="none" w:sz="0" w:space="0" w:color="auto" w:frame="1"/>
          <w:lang w:eastAsia="uk-UA"/>
        </w:rPr>
        <w:t xml:space="preserve"> Державної служби статистики України </w:t>
      </w:r>
      <w:r w:rsidR="005154CE" w:rsidRPr="00567381">
        <w:rPr>
          <w:rFonts w:ascii="Times New Roman" w:hAnsi="Times New Roman"/>
          <w:sz w:val="28"/>
          <w:szCs w:val="28"/>
          <w:bdr w:val="none" w:sz="0" w:space="0" w:color="auto" w:frame="1"/>
          <w:lang w:eastAsia="uk-UA"/>
        </w:rPr>
        <w:t>(https://www.ukrstat.gov.ua/)</w:t>
      </w:r>
      <w:r w:rsidR="006D6F94" w:rsidRPr="00567381">
        <w:rPr>
          <w:rFonts w:ascii="Times New Roman" w:hAnsi="Times New Roman"/>
          <w:sz w:val="28"/>
          <w:szCs w:val="28"/>
          <w:bdr w:val="none" w:sz="0" w:space="0" w:color="auto" w:frame="1"/>
          <w:lang w:eastAsia="uk-UA"/>
        </w:rPr>
        <w:t xml:space="preserve"> </w:t>
      </w:r>
      <w:r w:rsidR="002B42B1" w:rsidRPr="00567381">
        <w:rPr>
          <w:rFonts w:ascii="Times New Roman" w:hAnsi="Times New Roman"/>
          <w:sz w:val="28"/>
          <w:szCs w:val="28"/>
          <w:bdr w:val="none" w:sz="0" w:space="0" w:color="auto" w:frame="1"/>
          <w:lang w:eastAsia="uk-UA"/>
        </w:rPr>
        <w:t>станом на 31.12</w:t>
      </w:r>
      <w:r w:rsidR="00202D68" w:rsidRPr="00567381">
        <w:rPr>
          <w:rFonts w:ascii="Times New Roman" w:hAnsi="Times New Roman"/>
          <w:sz w:val="28"/>
          <w:szCs w:val="28"/>
          <w:bdr w:val="none" w:sz="0" w:space="0" w:color="auto" w:frame="1"/>
          <w:lang w:eastAsia="uk-UA"/>
        </w:rPr>
        <w:t>.2022</w:t>
      </w:r>
      <w:r w:rsidR="00C36EA5" w:rsidRPr="00567381">
        <w:rPr>
          <w:rFonts w:ascii="Times New Roman" w:hAnsi="Times New Roman"/>
          <w:sz w:val="28"/>
          <w:szCs w:val="28"/>
          <w:bdr w:val="none" w:sz="0" w:space="0" w:color="auto" w:frame="1"/>
          <w:lang w:eastAsia="uk-UA"/>
        </w:rPr>
        <w:t>.</w:t>
      </w:r>
      <w:bookmarkStart w:id="0" w:name="_GoBack"/>
      <w:bookmarkEnd w:id="0"/>
    </w:p>
    <w:tbl>
      <w:tblPr>
        <w:tblW w:w="9629" w:type="dxa"/>
        <w:tblCellMar>
          <w:left w:w="0" w:type="dxa"/>
          <w:right w:w="0" w:type="dxa"/>
        </w:tblCellMar>
        <w:tblLook w:val="04A0" w:firstRow="1" w:lastRow="0" w:firstColumn="1" w:lastColumn="0" w:noHBand="0" w:noVBand="1"/>
      </w:tblPr>
      <w:tblGrid>
        <w:gridCol w:w="1834"/>
        <w:gridCol w:w="3260"/>
        <w:gridCol w:w="4535"/>
      </w:tblGrid>
      <w:tr w:rsidR="00B9024B" w:rsidRPr="00EC5C78" w:rsidTr="00AD60B9">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B710DB" w:rsidRDefault="00AD60B9">
            <w:pPr>
              <w:spacing w:after="0" w:line="240" w:lineRule="auto"/>
              <w:jc w:val="center"/>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710DB" w:rsidRDefault="00AD60B9">
            <w:pPr>
              <w:spacing w:after="0" w:line="240" w:lineRule="auto"/>
              <w:jc w:val="center"/>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710DB" w:rsidRDefault="00AD60B9">
            <w:pPr>
              <w:spacing w:after="0" w:line="240" w:lineRule="auto"/>
              <w:jc w:val="center"/>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lang w:eastAsia="uk-UA"/>
              </w:rPr>
              <w:t>Витрати</w:t>
            </w:r>
          </w:p>
        </w:tc>
      </w:tr>
      <w:tr w:rsidR="00AD60B9" w:rsidRPr="00EC5C78" w:rsidTr="00E26CC3">
        <w:trPr>
          <w:trHeight w:val="539"/>
        </w:trPr>
        <w:tc>
          <w:tcPr>
            <w:tcW w:w="9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Pr="00B710DB" w:rsidRDefault="00AD60B9">
            <w:pPr>
              <w:spacing w:after="0" w:line="240" w:lineRule="auto"/>
              <w:jc w:val="both"/>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Pr="00B710DB" w:rsidRDefault="00C01890">
            <w:pPr>
              <w:spacing w:after="0" w:line="240" w:lineRule="auto"/>
              <w:jc w:val="center"/>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lang w:eastAsia="uk-UA"/>
              </w:rPr>
              <w:t>В</w:t>
            </w:r>
            <w:r w:rsidR="00AD60B9" w:rsidRPr="00B710DB">
              <w:rPr>
                <w:rFonts w:ascii="Times New Roman" w:hAnsi="Times New Roman"/>
                <w:sz w:val="24"/>
                <w:szCs w:val="24"/>
                <w:bdr w:val="none" w:sz="0" w:space="0" w:color="auto" w:frame="1"/>
                <w:lang w:eastAsia="uk-UA"/>
              </w:rPr>
              <w:t>ідсутні</w:t>
            </w:r>
          </w:p>
        </w:tc>
        <w:tc>
          <w:tcPr>
            <w:tcW w:w="235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D60B9" w:rsidRPr="00B710DB" w:rsidRDefault="00C01890" w:rsidP="00C01890">
            <w:pPr>
              <w:shd w:val="clear" w:color="auto" w:fill="FFFFFF"/>
              <w:spacing w:after="0" w:line="240" w:lineRule="auto"/>
              <w:jc w:val="center"/>
              <w:textAlignment w:val="baseline"/>
              <w:rPr>
                <w:rFonts w:ascii="Times New Roman" w:hAnsi="Times New Roman"/>
                <w:sz w:val="24"/>
                <w:szCs w:val="24"/>
                <w:lang w:eastAsia="uk-UA"/>
              </w:rPr>
            </w:pPr>
            <w:r w:rsidRPr="00B710DB">
              <w:rPr>
                <w:rFonts w:ascii="Times New Roman" w:hAnsi="Times New Roman"/>
                <w:sz w:val="24"/>
                <w:szCs w:val="24"/>
                <w:lang w:eastAsia="uk-UA"/>
              </w:rPr>
              <w:t>Відсутні</w:t>
            </w:r>
          </w:p>
        </w:tc>
      </w:tr>
      <w:tr w:rsidR="00B9024B" w:rsidRPr="00EC5C78" w:rsidTr="00E26CC3">
        <w:trPr>
          <w:trHeight w:val="539"/>
        </w:trPr>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B710DB" w:rsidRDefault="00AD60B9">
            <w:pPr>
              <w:spacing w:after="0" w:line="240" w:lineRule="auto"/>
              <w:jc w:val="both"/>
              <w:textAlignment w:val="baseline"/>
              <w:rPr>
                <w:rFonts w:ascii="Times New Roman" w:hAnsi="Times New Roman"/>
                <w:sz w:val="24"/>
                <w:szCs w:val="24"/>
                <w:lang w:eastAsia="uk-UA"/>
              </w:rPr>
            </w:pPr>
            <w:r w:rsidRPr="00B710DB">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4BD0" w:rsidRPr="00B710DB" w:rsidRDefault="009D4BD0" w:rsidP="002E322B">
            <w:pPr>
              <w:shd w:val="clear" w:color="auto" w:fill="FFFFFF"/>
              <w:spacing w:after="0" w:line="240" w:lineRule="auto"/>
              <w:textAlignment w:val="baseline"/>
              <w:rPr>
                <w:rFonts w:ascii="Times New Roman" w:hAnsi="Times New Roman"/>
                <w:sz w:val="24"/>
                <w:szCs w:val="24"/>
              </w:rPr>
            </w:pPr>
            <w:r w:rsidRPr="00B710DB">
              <w:rPr>
                <w:rFonts w:ascii="Times New Roman" w:hAnsi="Times New Roman"/>
                <w:sz w:val="24"/>
                <w:szCs w:val="24"/>
              </w:rPr>
              <w:t>Наявні.</w:t>
            </w:r>
          </w:p>
          <w:p w:rsidR="008701B4" w:rsidRPr="00B710DB" w:rsidRDefault="008701B4" w:rsidP="008701B4">
            <w:pPr>
              <w:shd w:val="clear" w:color="auto" w:fill="FFFFFF"/>
              <w:spacing w:after="0" w:line="240" w:lineRule="auto"/>
              <w:textAlignment w:val="baseline"/>
              <w:rPr>
                <w:rFonts w:ascii="Times New Roman" w:hAnsi="Times New Roman"/>
                <w:sz w:val="24"/>
                <w:szCs w:val="24"/>
              </w:rPr>
            </w:pPr>
            <w:r w:rsidRPr="00B710DB">
              <w:rPr>
                <w:rFonts w:ascii="Times New Roman" w:hAnsi="Times New Roman"/>
                <w:sz w:val="24"/>
                <w:szCs w:val="24"/>
              </w:rPr>
              <w:t>Позиціювання себе як соціально-відповідальний бізнес.</w:t>
            </w:r>
          </w:p>
          <w:p w:rsidR="00AD60B9" w:rsidRPr="00B710DB" w:rsidRDefault="008701B4" w:rsidP="008701B4">
            <w:pPr>
              <w:shd w:val="clear" w:color="auto" w:fill="FFFFFF"/>
              <w:spacing w:after="0" w:line="240" w:lineRule="auto"/>
              <w:textAlignment w:val="baseline"/>
              <w:rPr>
                <w:rFonts w:ascii="Times New Roman" w:hAnsi="Times New Roman"/>
                <w:sz w:val="24"/>
                <w:szCs w:val="24"/>
                <w:lang w:eastAsia="uk-UA"/>
              </w:rPr>
            </w:pPr>
            <w:r w:rsidRPr="00B710DB">
              <w:rPr>
                <w:rFonts w:ascii="Times New Roman" w:hAnsi="Times New Roman"/>
                <w:sz w:val="24"/>
                <w:szCs w:val="24"/>
              </w:rPr>
              <w:t>З</w:t>
            </w:r>
            <w:r w:rsidR="00AD60B9" w:rsidRPr="00B710DB">
              <w:rPr>
                <w:rFonts w:ascii="Times New Roman" w:hAnsi="Times New Roman"/>
                <w:sz w:val="24"/>
                <w:szCs w:val="24"/>
              </w:rPr>
              <w:t xml:space="preserve">абезпечення прозорості функціонування </w:t>
            </w:r>
            <w:r w:rsidR="002E322B" w:rsidRPr="00B710DB">
              <w:rPr>
                <w:rFonts w:ascii="Times New Roman" w:hAnsi="Times New Roman"/>
                <w:sz w:val="24"/>
                <w:szCs w:val="24"/>
              </w:rPr>
              <w:t xml:space="preserve">державного </w:t>
            </w:r>
            <w:r w:rsidR="002E322B" w:rsidRPr="00B710DB">
              <w:rPr>
                <w:rFonts w:ascii="Times New Roman" w:hAnsi="Times New Roman"/>
                <w:sz w:val="24"/>
                <w:szCs w:val="24"/>
              </w:rPr>
              <w:lastRenderedPageBreak/>
              <w:t>контролю, відсутність двозначності у законодавстві</w:t>
            </w:r>
            <w:r w:rsidR="00B710DB" w:rsidRPr="00B710DB">
              <w:rPr>
                <w:rFonts w:ascii="Times New Roman" w:hAnsi="Times New Roman"/>
                <w:sz w:val="24"/>
                <w:szCs w:val="24"/>
              </w:rPr>
              <w:t>, відсутність витрат на оплату штрафів</w:t>
            </w:r>
            <w:r w:rsidRPr="00B710DB">
              <w:rPr>
                <w:rFonts w:ascii="Times New Roman" w:hAnsi="Times New Roman"/>
                <w:sz w:val="24"/>
                <w:szCs w:val="24"/>
              </w:rPr>
              <w:t>.</w:t>
            </w:r>
            <w:r w:rsidR="00124C8C" w:rsidRPr="00B710DB">
              <w:rPr>
                <w:rFonts w:ascii="Times New Roman" w:hAnsi="Times New Roman"/>
                <w:sz w:val="24"/>
                <w:szCs w:val="24"/>
              </w:rPr>
              <w:t xml:space="preserve"> </w:t>
            </w:r>
          </w:p>
        </w:tc>
        <w:tc>
          <w:tcPr>
            <w:tcW w:w="2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277A" w:rsidRPr="0076288B" w:rsidRDefault="0042277A">
            <w:pPr>
              <w:spacing w:after="0" w:line="240" w:lineRule="auto"/>
              <w:jc w:val="both"/>
              <w:textAlignment w:val="baseline"/>
              <w:rPr>
                <w:rFonts w:ascii="Times New Roman" w:hAnsi="Times New Roman"/>
                <w:sz w:val="24"/>
                <w:szCs w:val="24"/>
                <w:bdr w:val="none" w:sz="0" w:space="0" w:color="auto" w:frame="1"/>
                <w:lang w:eastAsia="uk-UA"/>
              </w:rPr>
            </w:pPr>
            <w:r w:rsidRPr="0076288B">
              <w:rPr>
                <w:rFonts w:ascii="Times New Roman" w:hAnsi="Times New Roman"/>
                <w:sz w:val="24"/>
                <w:szCs w:val="24"/>
                <w:bdr w:val="none" w:sz="0" w:space="0" w:color="auto" w:frame="1"/>
                <w:lang w:eastAsia="uk-UA"/>
              </w:rPr>
              <w:lastRenderedPageBreak/>
              <w:t>Для умов наведених у додатку</w:t>
            </w:r>
            <w:r w:rsidR="006156E6" w:rsidRPr="0076288B">
              <w:rPr>
                <w:rFonts w:ascii="Times New Roman" w:hAnsi="Times New Roman"/>
                <w:sz w:val="24"/>
                <w:szCs w:val="24"/>
                <w:bdr w:val="none" w:sz="0" w:space="0" w:color="auto" w:frame="1"/>
                <w:lang w:eastAsia="uk-UA"/>
              </w:rPr>
              <w:t xml:space="preserve"> 2</w:t>
            </w:r>
            <w:r w:rsidRPr="0076288B">
              <w:rPr>
                <w:rFonts w:ascii="Times New Roman" w:hAnsi="Times New Roman"/>
                <w:sz w:val="24"/>
                <w:szCs w:val="24"/>
                <w:bdr w:val="none" w:sz="0" w:space="0" w:color="auto" w:frame="1"/>
                <w:lang w:eastAsia="uk-UA"/>
              </w:rPr>
              <w:t xml:space="preserve"> до даного АРВ </w:t>
            </w:r>
            <w:r w:rsidR="006156E6" w:rsidRPr="0076288B">
              <w:rPr>
                <w:rFonts w:ascii="Times New Roman" w:hAnsi="Times New Roman"/>
                <w:sz w:val="24"/>
                <w:szCs w:val="24"/>
                <w:bdr w:val="none" w:sz="0" w:space="0" w:color="auto" w:frame="1"/>
                <w:lang w:eastAsia="uk-UA"/>
              </w:rPr>
              <w:t>(М-тест)</w:t>
            </w:r>
            <w:r w:rsidRPr="0076288B">
              <w:rPr>
                <w:rFonts w:ascii="Times New Roman" w:hAnsi="Times New Roman"/>
                <w:sz w:val="24"/>
                <w:szCs w:val="24"/>
                <w:bdr w:val="none" w:sz="0" w:space="0" w:color="auto" w:frame="1"/>
                <w:lang w:eastAsia="uk-UA"/>
              </w:rPr>
              <w:t xml:space="preserve"> витрати будуть складати:</w:t>
            </w:r>
          </w:p>
          <w:p w:rsidR="00AD60B9" w:rsidRPr="0076288B" w:rsidRDefault="0042277A">
            <w:pPr>
              <w:spacing w:after="0" w:line="240" w:lineRule="auto"/>
              <w:jc w:val="both"/>
              <w:textAlignment w:val="baseline"/>
              <w:rPr>
                <w:rFonts w:ascii="Times New Roman" w:hAnsi="Times New Roman"/>
                <w:sz w:val="24"/>
                <w:szCs w:val="24"/>
                <w:bdr w:val="none" w:sz="0" w:space="0" w:color="auto" w:frame="1"/>
                <w:lang w:eastAsia="uk-UA"/>
              </w:rPr>
            </w:pPr>
            <w:r w:rsidRPr="0076288B">
              <w:rPr>
                <w:rFonts w:ascii="Times New Roman" w:hAnsi="Times New Roman"/>
                <w:sz w:val="24"/>
                <w:szCs w:val="24"/>
                <w:bdr w:val="none" w:sz="0" w:space="0" w:color="auto" w:frame="1"/>
                <w:lang w:eastAsia="uk-UA"/>
              </w:rPr>
              <w:t xml:space="preserve">за перший рік </w:t>
            </w:r>
            <w:r w:rsidR="005135D7" w:rsidRPr="0076288B">
              <w:rPr>
                <w:rFonts w:ascii="Times New Roman" w:hAnsi="Times New Roman"/>
                <w:sz w:val="24"/>
                <w:szCs w:val="24"/>
                <w:bdr w:val="none" w:sz="0" w:space="0" w:color="auto" w:frame="1"/>
                <w:lang w:eastAsia="uk-UA"/>
              </w:rPr>
              <w:t>–</w:t>
            </w:r>
            <w:r w:rsidRPr="0076288B">
              <w:rPr>
                <w:rFonts w:ascii="Times New Roman" w:hAnsi="Times New Roman"/>
                <w:sz w:val="24"/>
                <w:szCs w:val="24"/>
                <w:bdr w:val="none" w:sz="0" w:space="0" w:color="auto" w:frame="1"/>
                <w:lang w:eastAsia="uk-UA"/>
              </w:rPr>
              <w:t xml:space="preserve"> </w:t>
            </w:r>
            <w:r w:rsidR="004225F1" w:rsidRPr="0076288B">
              <w:rPr>
                <w:rFonts w:ascii="Times New Roman" w:hAnsi="Times New Roman"/>
                <w:sz w:val="24"/>
                <w:szCs w:val="24"/>
                <w:bdr w:val="none" w:sz="0" w:space="0" w:color="auto" w:frame="1"/>
                <w:lang w:eastAsia="uk-UA"/>
              </w:rPr>
              <w:t xml:space="preserve">6 151 143 955 </w:t>
            </w:r>
            <w:r w:rsidR="00FF75FB" w:rsidRPr="0076288B">
              <w:rPr>
                <w:rFonts w:ascii="Times New Roman" w:hAnsi="Times New Roman"/>
                <w:sz w:val="24"/>
                <w:szCs w:val="24"/>
                <w:bdr w:val="none" w:sz="0" w:space="0" w:color="auto" w:frame="1"/>
                <w:lang w:eastAsia="uk-UA"/>
              </w:rPr>
              <w:t xml:space="preserve">грн </w:t>
            </w:r>
            <w:r w:rsidR="004225F1" w:rsidRPr="0076288B">
              <w:rPr>
                <w:rFonts w:ascii="Times New Roman" w:hAnsi="Times New Roman"/>
                <w:sz w:val="24"/>
                <w:szCs w:val="24"/>
                <w:bdr w:val="none" w:sz="0" w:space="0" w:color="auto" w:frame="1"/>
                <w:lang w:eastAsia="uk-UA"/>
              </w:rPr>
              <w:t>5</w:t>
            </w:r>
            <w:r w:rsidR="00C75369" w:rsidRPr="0076288B">
              <w:rPr>
                <w:rFonts w:ascii="Times New Roman" w:hAnsi="Times New Roman"/>
                <w:sz w:val="24"/>
                <w:szCs w:val="24"/>
                <w:bdr w:val="none" w:sz="0" w:space="0" w:color="auto" w:frame="1"/>
                <w:lang w:eastAsia="uk-UA"/>
              </w:rPr>
              <w:t xml:space="preserve">0 </w:t>
            </w:r>
            <w:r w:rsidR="00FF75FB" w:rsidRPr="0076288B">
              <w:rPr>
                <w:rFonts w:ascii="Times New Roman" w:hAnsi="Times New Roman"/>
                <w:sz w:val="24"/>
                <w:szCs w:val="24"/>
                <w:bdr w:val="none" w:sz="0" w:space="0" w:color="auto" w:frame="1"/>
                <w:lang w:eastAsia="uk-UA"/>
              </w:rPr>
              <w:t>коп.</w:t>
            </w:r>
          </w:p>
          <w:p w:rsidR="00617533" w:rsidRPr="0076288B" w:rsidRDefault="00B9024B" w:rsidP="00FF75FB">
            <w:pPr>
              <w:spacing w:after="0" w:line="240" w:lineRule="auto"/>
              <w:jc w:val="both"/>
              <w:textAlignment w:val="baseline"/>
              <w:rPr>
                <w:rFonts w:ascii="Times New Roman" w:hAnsi="Times New Roman"/>
                <w:sz w:val="24"/>
                <w:szCs w:val="24"/>
                <w:lang w:eastAsia="uk-UA"/>
              </w:rPr>
            </w:pPr>
            <w:r w:rsidRPr="0076288B">
              <w:rPr>
                <w:rFonts w:ascii="Times New Roman" w:hAnsi="Times New Roman"/>
                <w:sz w:val="24"/>
                <w:szCs w:val="24"/>
                <w:bdr w:val="none" w:sz="0" w:space="0" w:color="auto" w:frame="1"/>
                <w:lang w:eastAsia="uk-UA"/>
              </w:rPr>
              <w:t xml:space="preserve">за п’ять років </w:t>
            </w:r>
            <w:r w:rsidR="00036CD3" w:rsidRPr="0076288B">
              <w:rPr>
                <w:rFonts w:ascii="Times New Roman" w:hAnsi="Times New Roman"/>
                <w:sz w:val="24"/>
                <w:szCs w:val="24"/>
                <w:bdr w:val="none" w:sz="0" w:space="0" w:color="auto" w:frame="1"/>
                <w:lang w:eastAsia="uk-UA"/>
              </w:rPr>
              <w:t>–</w:t>
            </w:r>
            <w:r w:rsidRPr="0076288B">
              <w:rPr>
                <w:rFonts w:ascii="Times New Roman" w:hAnsi="Times New Roman"/>
                <w:sz w:val="24"/>
                <w:szCs w:val="24"/>
                <w:bdr w:val="none" w:sz="0" w:space="0" w:color="auto" w:frame="1"/>
                <w:lang w:eastAsia="uk-UA"/>
              </w:rPr>
              <w:t xml:space="preserve"> </w:t>
            </w:r>
            <w:r w:rsidR="00B93AC7" w:rsidRPr="0076288B">
              <w:rPr>
                <w:rFonts w:ascii="Times New Roman" w:hAnsi="Times New Roman"/>
                <w:sz w:val="24"/>
                <w:szCs w:val="24"/>
                <w:lang w:eastAsia="uk-UA"/>
              </w:rPr>
              <w:t xml:space="preserve">30 755 719 777 </w:t>
            </w:r>
            <w:r w:rsidR="00FF75FB" w:rsidRPr="0076288B">
              <w:rPr>
                <w:rFonts w:ascii="Times New Roman" w:hAnsi="Times New Roman"/>
                <w:sz w:val="24"/>
                <w:szCs w:val="24"/>
                <w:lang w:eastAsia="uk-UA"/>
              </w:rPr>
              <w:t xml:space="preserve">грн </w:t>
            </w:r>
            <w:r w:rsidR="00C75369" w:rsidRPr="0076288B">
              <w:rPr>
                <w:rFonts w:ascii="Times New Roman" w:hAnsi="Times New Roman"/>
                <w:sz w:val="24"/>
                <w:szCs w:val="24"/>
                <w:lang w:eastAsia="uk-UA"/>
              </w:rPr>
              <w:t>00</w:t>
            </w:r>
            <w:r w:rsidR="006B1827" w:rsidRPr="0076288B">
              <w:rPr>
                <w:rFonts w:ascii="Times New Roman" w:hAnsi="Times New Roman"/>
                <w:sz w:val="24"/>
                <w:szCs w:val="24"/>
              </w:rPr>
              <w:t xml:space="preserve"> </w:t>
            </w:r>
            <w:r w:rsidRPr="0076288B">
              <w:rPr>
                <w:rFonts w:ascii="Times New Roman" w:hAnsi="Times New Roman"/>
                <w:sz w:val="24"/>
                <w:szCs w:val="24"/>
                <w:bdr w:val="none" w:sz="0" w:space="0" w:color="auto" w:frame="1"/>
                <w:lang w:eastAsia="uk-UA"/>
              </w:rPr>
              <w:t>коп.</w:t>
            </w:r>
          </w:p>
          <w:p w:rsidR="0042277A" w:rsidRPr="004246BC" w:rsidRDefault="0042277A" w:rsidP="00617533">
            <w:pPr>
              <w:jc w:val="center"/>
              <w:rPr>
                <w:rFonts w:ascii="Times New Roman" w:hAnsi="Times New Roman"/>
                <w:color w:val="FF0000"/>
                <w:sz w:val="24"/>
                <w:szCs w:val="24"/>
                <w:lang w:eastAsia="uk-UA"/>
              </w:rPr>
            </w:pPr>
          </w:p>
        </w:tc>
      </w:tr>
    </w:tbl>
    <w:p w:rsidR="00AD60B9"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E26CC3" w:rsidRPr="00EC5C78" w:rsidRDefault="00E26CC3"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C15698" w:rsidRPr="00EC5C78" w:rsidTr="00C15698">
        <w:trPr>
          <w:trHeight w:val="383"/>
        </w:trPr>
        <w:tc>
          <w:tcPr>
            <w:tcW w:w="4248" w:type="dxa"/>
            <w:tcBorders>
              <w:top w:val="single" w:sz="4" w:space="0" w:color="auto"/>
              <w:left w:val="single" w:sz="4" w:space="0" w:color="auto"/>
              <w:bottom w:val="single" w:sz="4" w:space="0" w:color="auto"/>
              <w:right w:val="single" w:sz="4" w:space="0" w:color="auto"/>
            </w:tcBorders>
          </w:tcPr>
          <w:p w:rsidR="00AD60B9" w:rsidRPr="00B710DB" w:rsidRDefault="00AD60B9">
            <w:pPr>
              <w:widowControl w:val="0"/>
              <w:spacing w:after="0" w:line="240" w:lineRule="auto"/>
              <w:jc w:val="center"/>
              <w:rPr>
                <w:rFonts w:ascii="Times New Roman" w:hAnsi="Times New Roman"/>
                <w:sz w:val="24"/>
                <w:szCs w:val="24"/>
                <w:lang w:eastAsia="uk-UA"/>
              </w:rPr>
            </w:pPr>
            <w:r w:rsidRPr="00B710DB">
              <w:rPr>
                <w:rFonts w:ascii="Times New Roman" w:hAnsi="Times New Roman"/>
                <w:sz w:val="24"/>
                <w:szCs w:val="24"/>
                <w:lang w:eastAsia="uk-UA"/>
              </w:rPr>
              <w:t>Сумарні витрати за альтернативами</w:t>
            </w:r>
          </w:p>
          <w:p w:rsidR="00AD60B9" w:rsidRPr="00B710DB" w:rsidRDefault="00AD60B9">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hideMark/>
          </w:tcPr>
          <w:p w:rsidR="00AD60B9" w:rsidRPr="00B710DB" w:rsidRDefault="00AD60B9">
            <w:pPr>
              <w:widowControl w:val="0"/>
              <w:spacing w:after="0" w:line="240" w:lineRule="auto"/>
              <w:jc w:val="center"/>
              <w:rPr>
                <w:rFonts w:ascii="Times New Roman" w:hAnsi="Times New Roman"/>
                <w:sz w:val="24"/>
                <w:szCs w:val="24"/>
                <w:lang w:eastAsia="uk-UA"/>
              </w:rPr>
            </w:pPr>
            <w:r w:rsidRPr="00B710DB">
              <w:rPr>
                <w:rFonts w:ascii="Times New Roman" w:hAnsi="Times New Roman"/>
                <w:sz w:val="24"/>
                <w:szCs w:val="24"/>
                <w:lang w:eastAsia="uk-UA"/>
              </w:rPr>
              <w:t>Сума витрат, гривень</w:t>
            </w:r>
          </w:p>
        </w:tc>
      </w:tr>
      <w:tr w:rsidR="005A5454" w:rsidRPr="00EC5C78"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B710DB" w:rsidRDefault="00AD60B9">
            <w:pPr>
              <w:widowControl w:val="0"/>
              <w:spacing w:after="0" w:line="240" w:lineRule="auto"/>
              <w:jc w:val="both"/>
              <w:rPr>
                <w:rFonts w:ascii="Times New Roman" w:hAnsi="Times New Roman"/>
                <w:sz w:val="24"/>
                <w:szCs w:val="24"/>
                <w:lang w:eastAsia="uk-UA"/>
              </w:rPr>
            </w:pPr>
            <w:r w:rsidRPr="00B710DB">
              <w:rPr>
                <w:rFonts w:ascii="Times New Roman" w:hAnsi="Times New Roman"/>
                <w:sz w:val="24"/>
                <w:szCs w:val="24"/>
                <w:lang w:eastAsia="uk-UA"/>
              </w:rPr>
              <w:t>Альтернатива 1.</w:t>
            </w:r>
          </w:p>
          <w:p w:rsidR="00AD60B9" w:rsidRPr="00B710DB" w:rsidRDefault="00AD60B9" w:rsidP="006C2061">
            <w:pPr>
              <w:widowControl w:val="0"/>
              <w:spacing w:after="0" w:line="240" w:lineRule="auto"/>
              <w:rPr>
                <w:rFonts w:ascii="Times New Roman" w:hAnsi="Times New Roman"/>
                <w:sz w:val="24"/>
                <w:szCs w:val="24"/>
                <w:highlight w:val="yellow"/>
                <w:lang w:eastAsia="uk-UA"/>
              </w:rPr>
            </w:pPr>
            <w:r w:rsidRPr="00B710DB">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Pr="00B710DB">
              <w:rPr>
                <w:rFonts w:ascii="Times New Roman" w:hAnsi="Times New Roman"/>
                <w:sz w:val="24"/>
                <w:szCs w:val="24"/>
              </w:rPr>
              <w:t>згідно</w:t>
            </w:r>
            <w:r w:rsidRPr="00B710DB">
              <w:rPr>
                <w:sz w:val="26"/>
                <w:szCs w:val="26"/>
              </w:rPr>
              <w:t xml:space="preserve"> </w:t>
            </w:r>
            <w:r w:rsidRPr="00B710DB">
              <w:rPr>
                <w:rFonts w:ascii="Times New Roman" w:hAnsi="Times New Roman"/>
                <w:sz w:val="24"/>
                <w:szCs w:val="26"/>
              </w:rPr>
              <w:t xml:space="preserve">з додатком </w:t>
            </w:r>
            <w:r w:rsidR="006C2061" w:rsidRPr="00B710DB">
              <w:rPr>
                <w:rFonts w:ascii="Times New Roman" w:hAnsi="Times New Roman"/>
                <w:sz w:val="24"/>
                <w:szCs w:val="26"/>
              </w:rPr>
              <w:t>2</w:t>
            </w:r>
            <w:r w:rsidRPr="00B710DB">
              <w:rPr>
                <w:rFonts w:ascii="Times New Roman" w:hAnsi="Times New Roman"/>
                <w:sz w:val="24"/>
                <w:szCs w:val="26"/>
              </w:rPr>
              <w:t xml:space="preserve"> до 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rsidR="00AD60B9" w:rsidRPr="00B710DB" w:rsidRDefault="00AD60B9">
            <w:pPr>
              <w:widowControl w:val="0"/>
              <w:spacing w:after="0" w:line="240" w:lineRule="auto"/>
              <w:rPr>
                <w:rFonts w:ascii="Times New Roman" w:hAnsi="Times New Roman"/>
                <w:sz w:val="24"/>
                <w:szCs w:val="24"/>
                <w:lang w:eastAsia="uk-UA"/>
              </w:rPr>
            </w:pPr>
            <w:r w:rsidRPr="00B710DB">
              <w:rPr>
                <w:rFonts w:ascii="Times New Roman" w:hAnsi="Times New Roman"/>
                <w:sz w:val="24"/>
                <w:szCs w:val="24"/>
                <w:lang w:eastAsia="uk-UA"/>
              </w:rPr>
              <w:t>Витрати відсутні</w:t>
            </w:r>
          </w:p>
          <w:p w:rsidR="00AD60B9" w:rsidRPr="00B710DB" w:rsidRDefault="00AD60B9">
            <w:pPr>
              <w:widowControl w:val="0"/>
              <w:spacing w:after="0" w:line="240" w:lineRule="auto"/>
              <w:jc w:val="both"/>
              <w:rPr>
                <w:rFonts w:ascii="Times New Roman" w:hAnsi="Times New Roman"/>
                <w:sz w:val="24"/>
                <w:szCs w:val="24"/>
                <w:highlight w:val="yellow"/>
                <w:lang w:eastAsia="uk-UA"/>
              </w:rPr>
            </w:pPr>
          </w:p>
        </w:tc>
      </w:tr>
      <w:tr w:rsidR="00AD60B9" w:rsidRPr="00EC5C78"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B710DB" w:rsidRDefault="00AD60B9">
            <w:pPr>
              <w:widowControl w:val="0"/>
              <w:spacing w:after="0" w:line="240" w:lineRule="auto"/>
              <w:jc w:val="both"/>
              <w:rPr>
                <w:rFonts w:ascii="Times New Roman" w:hAnsi="Times New Roman"/>
                <w:sz w:val="24"/>
                <w:szCs w:val="24"/>
                <w:lang w:eastAsia="uk-UA"/>
              </w:rPr>
            </w:pPr>
            <w:r w:rsidRPr="00B710DB">
              <w:rPr>
                <w:rFonts w:ascii="Times New Roman" w:hAnsi="Times New Roman"/>
                <w:sz w:val="24"/>
                <w:szCs w:val="24"/>
                <w:lang w:eastAsia="uk-UA"/>
              </w:rPr>
              <w:t>Альтернатива 2.</w:t>
            </w:r>
          </w:p>
          <w:p w:rsidR="00AD60B9" w:rsidRPr="00B710DB" w:rsidRDefault="00AD60B9" w:rsidP="006C2061">
            <w:pPr>
              <w:widowControl w:val="0"/>
              <w:spacing w:after="0" w:line="240" w:lineRule="auto"/>
              <w:jc w:val="both"/>
              <w:rPr>
                <w:rFonts w:ascii="Times New Roman" w:hAnsi="Times New Roman"/>
                <w:sz w:val="24"/>
                <w:szCs w:val="24"/>
                <w:lang w:eastAsia="uk-UA"/>
              </w:rPr>
            </w:pPr>
            <w:r w:rsidRPr="00B710DB">
              <w:rPr>
                <w:rFonts w:ascii="Times New Roman" w:hAnsi="Times New Roman"/>
                <w:sz w:val="24"/>
                <w:szCs w:val="24"/>
                <w:lang w:eastAsia="uk-UA"/>
              </w:rPr>
              <w:t xml:space="preserve">Сумарні витрати для суб’єктів господарювання великого і середнього підприємництва згідно з додатком </w:t>
            </w:r>
            <w:r w:rsidR="006C2061" w:rsidRPr="00B710DB">
              <w:rPr>
                <w:rFonts w:ascii="Times New Roman" w:hAnsi="Times New Roman"/>
                <w:sz w:val="24"/>
                <w:szCs w:val="24"/>
                <w:lang w:eastAsia="uk-UA"/>
              </w:rPr>
              <w:t>2</w:t>
            </w:r>
            <w:r w:rsidRPr="00B710DB">
              <w:rPr>
                <w:rFonts w:ascii="Times New Roman" w:hAnsi="Times New Roman"/>
                <w:sz w:val="24"/>
                <w:szCs w:val="24"/>
                <w:lang w:eastAsia="uk-UA"/>
              </w:rPr>
              <w:t xml:space="preserve">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hideMark/>
          </w:tcPr>
          <w:p w:rsidR="00FA5830" w:rsidRPr="00B710DB"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B710DB">
              <w:rPr>
                <w:rFonts w:ascii="Times New Roman" w:hAnsi="Times New Roman"/>
                <w:sz w:val="24"/>
                <w:szCs w:val="24"/>
                <w:bdr w:val="none" w:sz="0" w:space="0" w:color="auto" w:frame="1"/>
                <w:lang w:eastAsia="uk-UA"/>
              </w:rPr>
              <w:t xml:space="preserve">Для умов наведених у додатку </w:t>
            </w:r>
            <w:r w:rsidR="003D460E" w:rsidRPr="00B710DB">
              <w:rPr>
                <w:rFonts w:ascii="Times New Roman" w:hAnsi="Times New Roman"/>
                <w:sz w:val="24"/>
                <w:szCs w:val="24"/>
                <w:bdr w:val="none" w:sz="0" w:space="0" w:color="auto" w:frame="1"/>
                <w:lang w:eastAsia="uk-UA"/>
              </w:rPr>
              <w:t>1</w:t>
            </w:r>
            <w:r w:rsidR="006156E6" w:rsidRPr="00B710DB">
              <w:rPr>
                <w:rFonts w:ascii="Times New Roman" w:hAnsi="Times New Roman"/>
                <w:sz w:val="24"/>
                <w:szCs w:val="24"/>
                <w:bdr w:val="none" w:sz="0" w:space="0" w:color="auto" w:frame="1"/>
                <w:lang w:eastAsia="uk-UA"/>
              </w:rPr>
              <w:t xml:space="preserve"> </w:t>
            </w:r>
            <w:r w:rsidRPr="00B710DB">
              <w:rPr>
                <w:rFonts w:ascii="Times New Roman" w:hAnsi="Times New Roman"/>
                <w:sz w:val="24"/>
                <w:szCs w:val="24"/>
                <w:bdr w:val="none" w:sz="0" w:space="0" w:color="auto" w:frame="1"/>
                <w:lang w:eastAsia="uk-UA"/>
              </w:rPr>
              <w:t>до даного АРВ витрати будуть складати:</w:t>
            </w:r>
          </w:p>
          <w:p w:rsidR="00FA5830" w:rsidRPr="00B710DB"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B710DB">
              <w:rPr>
                <w:rFonts w:ascii="Times New Roman" w:hAnsi="Times New Roman"/>
                <w:sz w:val="24"/>
                <w:szCs w:val="24"/>
                <w:bdr w:val="none" w:sz="0" w:space="0" w:color="auto" w:frame="1"/>
                <w:lang w:eastAsia="uk-UA"/>
              </w:rPr>
              <w:t xml:space="preserve">за перший рік </w:t>
            </w:r>
            <w:r w:rsidR="0096651E" w:rsidRPr="00B710DB">
              <w:rPr>
                <w:rFonts w:ascii="Times New Roman" w:hAnsi="Times New Roman"/>
                <w:sz w:val="24"/>
                <w:szCs w:val="24"/>
                <w:bdr w:val="none" w:sz="0" w:space="0" w:color="auto" w:frame="1"/>
                <w:lang w:eastAsia="uk-UA"/>
              </w:rPr>
              <w:t>–</w:t>
            </w:r>
            <w:r w:rsidRPr="00B710DB">
              <w:rPr>
                <w:rFonts w:ascii="Times New Roman" w:hAnsi="Times New Roman"/>
                <w:sz w:val="24"/>
                <w:szCs w:val="24"/>
                <w:bdr w:val="none" w:sz="0" w:space="0" w:color="auto" w:frame="1"/>
                <w:lang w:eastAsia="uk-UA"/>
              </w:rPr>
              <w:t xml:space="preserve"> </w:t>
            </w:r>
            <w:r w:rsidR="0013759F" w:rsidRPr="00B710DB">
              <w:rPr>
                <w:rFonts w:ascii="Times New Roman" w:hAnsi="Times New Roman"/>
                <w:sz w:val="24"/>
                <w:szCs w:val="24"/>
              </w:rPr>
              <w:t xml:space="preserve">11 979 </w:t>
            </w:r>
            <w:r w:rsidR="00605C03" w:rsidRPr="00B710DB">
              <w:rPr>
                <w:rFonts w:ascii="Times New Roman" w:hAnsi="Times New Roman"/>
                <w:sz w:val="24"/>
                <w:szCs w:val="24"/>
              </w:rPr>
              <w:t>172</w:t>
            </w:r>
            <w:r w:rsidR="004B0A3D" w:rsidRPr="00B710DB">
              <w:rPr>
                <w:rFonts w:ascii="Times New Roman" w:hAnsi="Times New Roman"/>
                <w:sz w:val="24"/>
                <w:szCs w:val="24"/>
              </w:rPr>
              <w:t xml:space="preserve"> </w:t>
            </w:r>
            <w:r w:rsidR="00FE4A84" w:rsidRPr="00B710DB">
              <w:rPr>
                <w:rFonts w:ascii="Times New Roman" w:hAnsi="Times New Roman"/>
                <w:sz w:val="24"/>
                <w:szCs w:val="24"/>
              </w:rPr>
              <w:t xml:space="preserve">грн </w:t>
            </w:r>
            <w:r w:rsidR="00605C03" w:rsidRPr="00B710DB">
              <w:rPr>
                <w:rFonts w:ascii="Times New Roman" w:hAnsi="Times New Roman"/>
                <w:sz w:val="24"/>
                <w:szCs w:val="24"/>
              </w:rPr>
              <w:t>6</w:t>
            </w:r>
            <w:r w:rsidR="004B0A3D" w:rsidRPr="00B710DB">
              <w:rPr>
                <w:rFonts w:ascii="Times New Roman" w:hAnsi="Times New Roman"/>
                <w:sz w:val="24"/>
                <w:szCs w:val="24"/>
              </w:rPr>
              <w:t>8</w:t>
            </w:r>
            <w:r w:rsidRPr="00B710DB">
              <w:rPr>
                <w:rFonts w:ascii="Times New Roman" w:hAnsi="Times New Roman"/>
                <w:sz w:val="24"/>
                <w:szCs w:val="24"/>
                <w:bdr w:val="none" w:sz="0" w:space="0" w:color="auto" w:frame="1"/>
                <w:lang w:eastAsia="uk-UA"/>
              </w:rPr>
              <w:t xml:space="preserve"> коп.</w:t>
            </w:r>
          </w:p>
          <w:p w:rsidR="00AD60B9" w:rsidRPr="00B710DB" w:rsidRDefault="00FA5830" w:rsidP="00605C03">
            <w:pPr>
              <w:spacing w:after="0" w:line="240" w:lineRule="auto"/>
              <w:jc w:val="both"/>
              <w:textAlignment w:val="baseline"/>
              <w:rPr>
                <w:rFonts w:ascii="Times New Roman" w:hAnsi="Times New Roman"/>
                <w:sz w:val="24"/>
                <w:szCs w:val="24"/>
                <w:highlight w:val="cyan"/>
                <w:lang w:eastAsia="uk-UA"/>
              </w:rPr>
            </w:pPr>
            <w:r w:rsidRPr="00B710DB">
              <w:rPr>
                <w:rFonts w:ascii="Times New Roman" w:hAnsi="Times New Roman"/>
                <w:sz w:val="24"/>
                <w:szCs w:val="24"/>
                <w:bdr w:val="none" w:sz="0" w:space="0" w:color="auto" w:frame="1"/>
                <w:lang w:eastAsia="uk-UA"/>
              </w:rPr>
              <w:t xml:space="preserve">за п’ять років </w:t>
            </w:r>
            <w:r w:rsidR="00693AAA" w:rsidRPr="00B710DB">
              <w:rPr>
                <w:rFonts w:ascii="Times New Roman" w:hAnsi="Times New Roman"/>
                <w:sz w:val="24"/>
                <w:szCs w:val="24"/>
                <w:bdr w:val="none" w:sz="0" w:space="0" w:color="auto" w:frame="1"/>
                <w:lang w:eastAsia="uk-UA"/>
              </w:rPr>
              <w:t>–</w:t>
            </w:r>
            <w:r w:rsidRPr="00B710DB">
              <w:rPr>
                <w:rFonts w:ascii="Times New Roman" w:hAnsi="Times New Roman"/>
                <w:sz w:val="24"/>
                <w:szCs w:val="24"/>
                <w:bdr w:val="none" w:sz="0" w:space="0" w:color="auto" w:frame="1"/>
                <w:lang w:eastAsia="uk-UA"/>
              </w:rPr>
              <w:t xml:space="preserve"> </w:t>
            </w:r>
            <w:r w:rsidR="0013759F" w:rsidRPr="00B710DB">
              <w:rPr>
                <w:rFonts w:ascii="Times New Roman" w:hAnsi="Times New Roman"/>
                <w:sz w:val="24"/>
                <w:szCs w:val="24"/>
              </w:rPr>
              <w:t xml:space="preserve">59 859 </w:t>
            </w:r>
            <w:r w:rsidR="00605C03" w:rsidRPr="00B710DB">
              <w:rPr>
                <w:rFonts w:ascii="Times New Roman" w:hAnsi="Times New Roman"/>
                <w:sz w:val="24"/>
                <w:szCs w:val="24"/>
              </w:rPr>
              <w:t>863</w:t>
            </w:r>
            <w:r w:rsidR="004B0A3D" w:rsidRPr="00B710DB">
              <w:rPr>
                <w:rFonts w:ascii="Times New Roman" w:hAnsi="Times New Roman"/>
                <w:sz w:val="24"/>
                <w:szCs w:val="24"/>
              </w:rPr>
              <w:t xml:space="preserve"> грн </w:t>
            </w:r>
            <w:r w:rsidR="00605C03" w:rsidRPr="00B710DB">
              <w:rPr>
                <w:rFonts w:ascii="Times New Roman" w:hAnsi="Times New Roman"/>
                <w:sz w:val="24"/>
                <w:szCs w:val="24"/>
              </w:rPr>
              <w:t>4</w:t>
            </w:r>
            <w:r w:rsidR="00FE4A84" w:rsidRPr="00B710DB">
              <w:rPr>
                <w:rFonts w:ascii="Times New Roman" w:hAnsi="Times New Roman"/>
                <w:sz w:val="24"/>
                <w:szCs w:val="24"/>
              </w:rPr>
              <w:t>0</w:t>
            </w:r>
            <w:r w:rsidRPr="00B710DB">
              <w:rPr>
                <w:rFonts w:ascii="Times New Roman" w:hAnsi="Times New Roman"/>
                <w:sz w:val="24"/>
                <w:szCs w:val="24"/>
                <w:bdr w:val="none" w:sz="0" w:space="0" w:color="auto" w:frame="1"/>
                <w:lang w:eastAsia="uk-UA"/>
              </w:rPr>
              <w:t xml:space="preserve"> коп.</w:t>
            </w:r>
            <w:r w:rsidR="00524DF5" w:rsidRPr="00B710DB">
              <w:t xml:space="preserve"> </w:t>
            </w:r>
            <w:r w:rsidR="00524DF5" w:rsidRPr="00B710DB">
              <w:rPr>
                <w:rFonts w:ascii="Times New Roman" w:hAnsi="Times New Roman"/>
                <w:sz w:val="24"/>
                <w:szCs w:val="24"/>
                <w:bdr w:val="none" w:sz="0" w:space="0" w:color="auto" w:frame="1"/>
                <w:lang w:eastAsia="uk-UA"/>
              </w:rPr>
              <w:t xml:space="preserve"> </w:t>
            </w:r>
            <w:r w:rsidR="00524DF5" w:rsidRPr="00B710DB">
              <w:rPr>
                <w:rFonts w:ascii="Times New Roman" w:hAnsi="Times New Roman"/>
                <w:sz w:val="24"/>
                <w:szCs w:val="24"/>
                <w:bdr w:val="none" w:sz="0" w:space="0" w:color="auto" w:frame="1"/>
                <w:lang w:eastAsia="uk-UA"/>
              </w:rPr>
              <w:tab/>
            </w:r>
          </w:p>
        </w:tc>
      </w:tr>
    </w:tbl>
    <w:p w:rsidR="00AD60B9" w:rsidRPr="00EC5C78"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710DB">
        <w:rPr>
          <w:rFonts w:ascii="Times New Roman" w:hAnsi="Times New Roman"/>
          <w:b/>
          <w:bCs/>
          <w:sz w:val="28"/>
          <w:szCs w:val="28"/>
          <w:bdr w:val="none" w:sz="0" w:space="0" w:color="auto" w:frame="1"/>
          <w:lang w:eastAsia="uk-UA"/>
        </w:rPr>
        <w:t>ІV. Вибір найбільш оптимального альтернативного способу досягнення встановлених цілей</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710DB">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710DB">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710DB">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B710DB">
        <w:rPr>
          <w:rFonts w:ascii="Times New Roman" w:hAnsi="Times New Roman"/>
          <w:sz w:val="28"/>
          <w:szCs w:val="28"/>
          <w:bdr w:val="none" w:sz="0" w:space="0" w:color="auto" w:frame="1"/>
          <w:lang w:eastAsia="uk-UA"/>
        </w:rPr>
        <w:t>3 – цілі прийняття регуляторного акта, які можуть бути досягнуті майже повною мірою (усі важливі аспекти проблеми не існуватимуть);</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B710DB">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rsidR="00AD60B9" w:rsidRPr="00B710D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B710DB">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C15698" w:rsidRPr="00EC5C78" w:rsidTr="00AD60B9">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center"/>
              <w:textAlignment w:val="baseline"/>
              <w:rPr>
                <w:rFonts w:ascii="Times New Roman" w:hAnsi="Times New Roman"/>
                <w:sz w:val="24"/>
                <w:szCs w:val="24"/>
                <w:lang w:eastAsia="uk-UA"/>
              </w:rPr>
            </w:pPr>
            <w:r w:rsidRPr="00E41461">
              <w:rPr>
                <w:rFonts w:ascii="Times New Roman" w:hAnsi="Times New Roman"/>
                <w:sz w:val="24"/>
                <w:szCs w:val="24"/>
                <w:bdr w:val="none" w:sz="0" w:space="0" w:color="auto" w:frame="1"/>
                <w:lang w:eastAsia="uk-UA"/>
              </w:rPr>
              <w:t> </w:t>
            </w:r>
            <w:r w:rsidRPr="00E41461">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center"/>
              <w:textAlignment w:val="baseline"/>
              <w:rPr>
                <w:rFonts w:ascii="Times New Roman" w:hAnsi="Times New Roman"/>
                <w:sz w:val="24"/>
                <w:szCs w:val="24"/>
                <w:lang w:eastAsia="uk-UA"/>
              </w:rPr>
            </w:pPr>
            <w:r w:rsidRPr="00E41461">
              <w:rPr>
                <w:rFonts w:ascii="Times New Roman" w:hAnsi="Times New Roman"/>
                <w:b/>
                <w:bCs/>
                <w:sz w:val="24"/>
                <w:szCs w:val="24"/>
                <w:bdr w:val="none" w:sz="0" w:space="0" w:color="auto" w:frame="1"/>
                <w:shd w:val="clear" w:color="auto" w:fill="FFFFFF"/>
                <w:lang w:eastAsia="uk-UA"/>
              </w:rPr>
              <w:t>Бал результативності (за </w:t>
            </w:r>
            <w:r w:rsidRPr="00E41461">
              <w:rPr>
                <w:rFonts w:ascii="Times New Roman" w:hAnsi="Times New Roman"/>
                <w:b/>
                <w:bCs/>
                <w:sz w:val="24"/>
                <w:szCs w:val="24"/>
                <w:bdr w:val="none" w:sz="0" w:space="0" w:color="auto" w:frame="1"/>
                <w:lang w:eastAsia="uk-UA"/>
              </w:rPr>
              <w:t>чотири бальною системою </w:t>
            </w:r>
            <w:r w:rsidRPr="00E41461">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center"/>
              <w:textAlignment w:val="baseline"/>
              <w:rPr>
                <w:rFonts w:ascii="Times New Roman" w:hAnsi="Times New Roman"/>
                <w:sz w:val="24"/>
                <w:szCs w:val="24"/>
                <w:lang w:eastAsia="uk-UA"/>
              </w:rPr>
            </w:pPr>
            <w:r w:rsidRPr="00E41461">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E41461">
              <w:rPr>
                <w:rFonts w:ascii="Times New Roman" w:hAnsi="Times New Roman"/>
                <w:b/>
                <w:bCs/>
                <w:sz w:val="24"/>
                <w:szCs w:val="24"/>
                <w:bdr w:val="none" w:sz="0" w:space="0" w:color="auto" w:frame="1"/>
                <w:shd w:val="clear" w:color="auto" w:fill="FFFFFF"/>
                <w:lang w:eastAsia="uk-UA"/>
              </w:rPr>
              <w:t>бала</w:t>
            </w:r>
            <w:proofErr w:type="spellEnd"/>
          </w:p>
        </w:tc>
      </w:tr>
      <w:tr w:rsidR="00C15698" w:rsidRPr="00EC5C78" w:rsidTr="00AD60B9">
        <w:trPr>
          <w:trHeight w:val="581"/>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both"/>
              <w:textAlignment w:val="baseline"/>
              <w:rPr>
                <w:rFonts w:ascii="Times New Roman" w:hAnsi="Times New Roman"/>
                <w:sz w:val="24"/>
                <w:szCs w:val="24"/>
                <w:lang w:eastAsia="uk-UA"/>
              </w:rPr>
            </w:pPr>
            <w:r w:rsidRPr="00E41461">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center"/>
              <w:textAlignment w:val="baseline"/>
              <w:rPr>
                <w:rFonts w:ascii="Times New Roman" w:hAnsi="Times New Roman"/>
                <w:sz w:val="24"/>
                <w:szCs w:val="24"/>
                <w:lang w:eastAsia="uk-UA"/>
              </w:rPr>
            </w:pPr>
            <w:r w:rsidRPr="00E41461">
              <w:rPr>
                <w:rFonts w:ascii="Times New Roman" w:hAnsi="Times New Roman"/>
                <w:sz w:val="24"/>
                <w:szCs w:val="24"/>
                <w:bdr w:val="none" w:sz="0" w:space="0" w:color="auto" w:frame="1"/>
                <w:lang w:eastAsia="uk-UA"/>
              </w:rPr>
              <w:t>1</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E41461" w:rsidRDefault="00056F31" w:rsidP="00493093">
            <w:pPr>
              <w:spacing w:after="0" w:line="240" w:lineRule="auto"/>
              <w:jc w:val="both"/>
              <w:textAlignment w:val="baseline"/>
              <w:rPr>
                <w:rFonts w:ascii="Times New Roman" w:hAnsi="Times New Roman"/>
                <w:sz w:val="24"/>
                <w:szCs w:val="24"/>
                <w:lang w:eastAsia="uk-UA"/>
              </w:rPr>
            </w:pPr>
            <w:r w:rsidRPr="00E41461">
              <w:rPr>
                <w:rFonts w:ascii="Times New Roman" w:hAnsi="Times New Roman"/>
                <w:sz w:val="24"/>
                <w:szCs w:val="24"/>
              </w:rPr>
              <w:t>Така альтернатива не сприятиме досягненню цілей державного регулювання. Залишається</w:t>
            </w:r>
            <w:r w:rsidR="007422D0" w:rsidRPr="00E41461">
              <w:rPr>
                <w:rFonts w:ascii="Times New Roman" w:hAnsi="Times New Roman"/>
                <w:sz w:val="24"/>
                <w:szCs w:val="24"/>
              </w:rPr>
              <w:t xml:space="preserve"> проблема, зазначена у </w:t>
            </w:r>
            <w:r w:rsidR="00493093" w:rsidRPr="00E41461">
              <w:rPr>
                <w:rFonts w:ascii="Times New Roman" w:hAnsi="Times New Roman"/>
                <w:sz w:val="24"/>
                <w:szCs w:val="24"/>
              </w:rPr>
              <w:t>Р</w:t>
            </w:r>
            <w:r w:rsidR="007422D0" w:rsidRPr="00E41461">
              <w:rPr>
                <w:rFonts w:ascii="Times New Roman" w:hAnsi="Times New Roman"/>
                <w:sz w:val="24"/>
                <w:szCs w:val="24"/>
              </w:rPr>
              <w:t>озділі І</w:t>
            </w:r>
          </w:p>
        </w:tc>
      </w:tr>
      <w:tr w:rsidR="009B4F0C" w:rsidRPr="00EC5C78" w:rsidTr="00AD60B9">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both"/>
              <w:textAlignment w:val="baseline"/>
              <w:rPr>
                <w:rFonts w:ascii="Times New Roman" w:hAnsi="Times New Roman"/>
                <w:sz w:val="24"/>
                <w:szCs w:val="24"/>
                <w:lang w:eastAsia="uk-UA"/>
              </w:rPr>
            </w:pPr>
            <w:r w:rsidRPr="00E41461">
              <w:rPr>
                <w:rFonts w:ascii="Times New Roman" w:hAnsi="Times New Roman"/>
                <w:sz w:val="24"/>
                <w:szCs w:val="24"/>
                <w:bdr w:val="none" w:sz="0" w:space="0" w:color="auto" w:frame="1"/>
                <w:lang w:eastAsia="uk-UA"/>
              </w:rPr>
              <w:t>Альтернатива 2</w:t>
            </w:r>
          </w:p>
        </w:tc>
        <w:tc>
          <w:tcPr>
            <w:tcW w:w="2513"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E41461" w:rsidRDefault="00AD60B9">
            <w:pPr>
              <w:spacing w:after="0" w:line="240" w:lineRule="auto"/>
              <w:jc w:val="center"/>
              <w:textAlignment w:val="baseline"/>
              <w:rPr>
                <w:rFonts w:ascii="Times New Roman" w:hAnsi="Times New Roman"/>
                <w:sz w:val="24"/>
                <w:szCs w:val="24"/>
                <w:lang w:eastAsia="uk-UA"/>
              </w:rPr>
            </w:pPr>
            <w:r w:rsidRPr="00E41461">
              <w:rPr>
                <w:rFonts w:ascii="Times New Roman" w:hAnsi="Times New Roman"/>
                <w:sz w:val="24"/>
                <w:szCs w:val="24"/>
                <w:bdr w:val="none" w:sz="0" w:space="0" w:color="auto" w:frame="1"/>
                <w:lang w:eastAsia="uk-UA"/>
              </w:rPr>
              <w:t>4</w:t>
            </w:r>
          </w:p>
        </w:tc>
        <w:tc>
          <w:tcPr>
            <w:tcW w:w="4716"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E41461" w:rsidRDefault="00056F31" w:rsidP="009B4F0C">
            <w:pPr>
              <w:spacing w:after="0" w:line="240" w:lineRule="auto"/>
              <w:jc w:val="both"/>
              <w:textAlignment w:val="baseline"/>
              <w:rPr>
                <w:rFonts w:ascii="Times New Roman" w:hAnsi="Times New Roman"/>
                <w:sz w:val="24"/>
                <w:szCs w:val="24"/>
                <w:lang w:eastAsia="uk-UA"/>
              </w:rPr>
            </w:pPr>
            <w:r w:rsidRPr="00E41461">
              <w:rPr>
                <w:rFonts w:ascii="Times New Roman" w:hAnsi="Times New Roman"/>
                <w:sz w:val="24"/>
                <w:szCs w:val="24"/>
              </w:rPr>
              <w:t xml:space="preserve">Така альтернатива є найбільш оптимальною та дозволить </w:t>
            </w:r>
            <w:r w:rsidR="0068316B" w:rsidRPr="00E41461">
              <w:rPr>
                <w:rFonts w:ascii="Times New Roman" w:hAnsi="Times New Roman"/>
                <w:sz w:val="24"/>
                <w:szCs w:val="24"/>
                <w:bdr w:val="none" w:sz="0" w:space="0" w:color="auto" w:frame="1"/>
                <w:lang w:eastAsia="uk-UA"/>
              </w:rPr>
              <w:t>забезпечити досягнення</w:t>
            </w:r>
            <w:r w:rsidR="00493093" w:rsidRPr="00E41461">
              <w:rPr>
                <w:rFonts w:ascii="Times New Roman" w:hAnsi="Times New Roman"/>
                <w:sz w:val="24"/>
                <w:szCs w:val="24"/>
                <w:bdr w:val="none" w:sz="0" w:space="0" w:color="auto" w:frame="1"/>
                <w:lang w:eastAsia="uk-UA"/>
              </w:rPr>
              <w:t xml:space="preserve"> цілей, що зазначені у</w:t>
            </w:r>
            <w:r w:rsidR="00AD60B9" w:rsidRPr="00E41461">
              <w:rPr>
                <w:rFonts w:ascii="Times New Roman" w:hAnsi="Times New Roman"/>
                <w:sz w:val="24"/>
                <w:szCs w:val="24"/>
                <w:bdr w:val="none" w:sz="0" w:space="0" w:color="auto" w:frame="1"/>
                <w:lang w:eastAsia="uk-UA"/>
              </w:rPr>
              <w:t xml:space="preserve"> </w:t>
            </w:r>
            <w:r w:rsidR="00493093" w:rsidRPr="00E41461">
              <w:rPr>
                <w:rFonts w:ascii="Times New Roman" w:hAnsi="Times New Roman"/>
                <w:sz w:val="24"/>
                <w:szCs w:val="24"/>
                <w:bdr w:val="none" w:sz="0" w:space="0" w:color="auto" w:frame="1"/>
                <w:lang w:eastAsia="uk-UA"/>
              </w:rPr>
              <w:t>Р</w:t>
            </w:r>
            <w:r w:rsidR="00AD60B9" w:rsidRPr="00E41461">
              <w:rPr>
                <w:rFonts w:ascii="Times New Roman" w:hAnsi="Times New Roman"/>
                <w:sz w:val="24"/>
                <w:szCs w:val="24"/>
                <w:bdr w:val="none" w:sz="0" w:space="0" w:color="auto" w:frame="1"/>
                <w:lang w:eastAsia="uk-UA"/>
              </w:rPr>
              <w:t>озділі ІІ.</w:t>
            </w:r>
          </w:p>
        </w:tc>
      </w:tr>
    </w:tbl>
    <w:p w:rsidR="00AD60B9" w:rsidRPr="00EC5C78"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EC5C78">
        <w:rPr>
          <w:rFonts w:ascii="Times New Roman" w:hAnsi="Times New Roman"/>
          <w:b/>
          <w:bCs/>
          <w:color w:val="FF0000"/>
          <w:bdr w:val="none" w:sz="0" w:space="0" w:color="auto" w:frame="1"/>
          <w:lang w:eastAsia="uk-UA"/>
        </w:rPr>
        <w:t> </w:t>
      </w:r>
    </w:p>
    <w:tbl>
      <w:tblPr>
        <w:tblW w:w="9605" w:type="dxa"/>
        <w:tblCellMar>
          <w:left w:w="0" w:type="dxa"/>
          <w:right w:w="0" w:type="dxa"/>
        </w:tblCellMar>
        <w:tblLook w:val="04A0" w:firstRow="1" w:lastRow="0" w:firstColumn="1" w:lastColumn="0" w:noHBand="0" w:noVBand="1"/>
      </w:tblPr>
      <w:tblGrid>
        <w:gridCol w:w="1809"/>
        <w:gridCol w:w="2551"/>
        <w:gridCol w:w="2694"/>
        <w:gridCol w:w="2551"/>
      </w:tblGrid>
      <w:tr w:rsidR="00AD60B9" w:rsidRPr="00EC5C78" w:rsidTr="00D904A9">
        <w:tc>
          <w:tcPr>
            <w:tcW w:w="180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D60B9" w:rsidRPr="0092795D" w:rsidRDefault="00AD60B9">
            <w:pPr>
              <w:spacing w:after="0" w:line="240" w:lineRule="auto"/>
              <w:jc w:val="center"/>
              <w:textAlignment w:val="baseline"/>
              <w:rPr>
                <w:rFonts w:ascii="Times New Roman" w:hAnsi="Times New Roman"/>
                <w:sz w:val="24"/>
                <w:szCs w:val="24"/>
                <w:lang w:eastAsia="uk-UA"/>
              </w:rPr>
            </w:pPr>
            <w:r w:rsidRPr="0092795D">
              <w:rPr>
                <w:rFonts w:ascii="Times New Roman" w:hAnsi="Times New Roman"/>
                <w:b/>
                <w:bCs/>
                <w:sz w:val="24"/>
                <w:szCs w:val="24"/>
                <w:bdr w:val="none" w:sz="0" w:space="0" w:color="auto" w:frame="1"/>
                <w:shd w:val="clear" w:color="auto" w:fill="FFFFFF"/>
                <w:lang w:eastAsia="uk-UA"/>
              </w:rPr>
              <w:lastRenderedPageBreak/>
              <w:t xml:space="preserve">Рейтинг </w:t>
            </w:r>
            <w:proofErr w:type="spellStart"/>
            <w:r w:rsidRPr="0092795D">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D60B9" w:rsidRPr="0092795D" w:rsidRDefault="00AD60B9">
            <w:pPr>
              <w:spacing w:after="0" w:line="240" w:lineRule="auto"/>
              <w:jc w:val="center"/>
              <w:textAlignment w:val="baseline"/>
              <w:rPr>
                <w:rFonts w:ascii="Times New Roman" w:hAnsi="Times New Roman"/>
                <w:sz w:val="24"/>
                <w:szCs w:val="24"/>
                <w:lang w:eastAsia="uk-UA"/>
              </w:rPr>
            </w:pPr>
            <w:r w:rsidRPr="0092795D">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D60B9" w:rsidRPr="0092795D" w:rsidRDefault="00AD60B9">
            <w:pPr>
              <w:spacing w:after="0" w:line="240" w:lineRule="auto"/>
              <w:jc w:val="center"/>
              <w:textAlignment w:val="baseline"/>
              <w:rPr>
                <w:rFonts w:ascii="Times New Roman" w:hAnsi="Times New Roman"/>
                <w:sz w:val="24"/>
                <w:szCs w:val="24"/>
                <w:lang w:eastAsia="uk-UA"/>
              </w:rPr>
            </w:pPr>
            <w:r w:rsidRPr="0092795D">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D60B9" w:rsidRPr="0092795D" w:rsidRDefault="00AD60B9">
            <w:pPr>
              <w:spacing w:after="0" w:line="240" w:lineRule="auto"/>
              <w:jc w:val="center"/>
              <w:textAlignment w:val="baseline"/>
              <w:rPr>
                <w:rFonts w:ascii="Times New Roman" w:hAnsi="Times New Roman"/>
                <w:sz w:val="24"/>
                <w:szCs w:val="24"/>
                <w:lang w:eastAsia="uk-UA"/>
              </w:rPr>
            </w:pPr>
            <w:r w:rsidRPr="0092795D">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AD60B9" w:rsidRPr="00EC5C78" w:rsidTr="00D904A9">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92795D" w:rsidRDefault="00AD60B9">
            <w:pPr>
              <w:spacing w:after="0" w:line="240" w:lineRule="auto"/>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Альтернатива 1</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92795D" w:rsidRDefault="00AD60B9">
            <w:pPr>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Прямі вигоди відсутні</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92795D" w:rsidRDefault="0092795D">
            <w:pPr>
              <w:shd w:val="clear" w:color="auto" w:fill="FFFFFF"/>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Прямі витрати відсутні</w:t>
            </w:r>
            <w:r w:rsidR="00AD60B9" w:rsidRPr="0092795D">
              <w:rPr>
                <w:rFonts w:ascii="Times New Roman" w:hAnsi="Times New Roman"/>
                <w:sz w:val="24"/>
                <w:szCs w:val="24"/>
                <w:bdr w:val="none" w:sz="0" w:space="0" w:color="auto" w:frame="1"/>
                <w:lang w:eastAsia="uk-UA"/>
              </w:rPr>
              <w:t>.</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92795D" w:rsidRDefault="002F40EA" w:rsidP="00E92095">
            <w:pPr>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rPr>
              <w:t>Дана альтернатива не забезпечує розв’язанн</w:t>
            </w:r>
            <w:r w:rsidR="00E92095">
              <w:rPr>
                <w:rFonts w:ascii="Times New Roman" w:hAnsi="Times New Roman"/>
                <w:sz w:val="24"/>
                <w:szCs w:val="24"/>
              </w:rPr>
              <w:t>я</w:t>
            </w:r>
            <w:r w:rsidRPr="0092795D">
              <w:rPr>
                <w:rFonts w:ascii="Times New Roman" w:hAnsi="Times New Roman"/>
                <w:sz w:val="24"/>
                <w:szCs w:val="24"/>
              </w:rPr>
              <w:t xml:space="preserve"> проблеми та досягнення встановлених цілей.</w:t>
            </w:r>
          </w:p>
        </w:tc>
      </w:tr>
      <w:tr w:rsidR="0090514C" w:rsidRPr="00EC5C78" w:rsidTr="00D904A9">
        <w:tc>
          <w:tcPr>
            <w:tcW w:w="18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514C" w:rsidRPr="0092795D" w:rsidRDefault="0090514C" w:rsidP="0090514C">
            <w:pPr>
              <w:spacing w:after="0" w:line="240" w:lineRule="auto"/>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Альтернатива 2</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514C" w:rsidRPr="0092795D" w:rsidRDefault="0090514C" w:rsidP="00D904A9">
            <w:pPr>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 xml:space="preserve">Прямі вигоди </w:t>
            </w:r>
            <w:r w:rsidR="00D904A9">
              <w:rPr>
                <w:rFonts w:ascii="Times New Roman" w:hAnsi="Times New Roman"/>
                <w:sz w:val="24"/>
                <w:szCs w:val="24"/>
                <w:bdr w:val="none" w:sz="0" w:space="0" w:color="auto" w:frame="1"/>
                <w:lang w:eastAsia="uk-UA"/>
              </w:rPr>
              <w:t>наявні</w:t>
            </w:r>
          </w:p>
        </w:tc>
        <w:tc>
          <w:tcPr>
            <w:tcW w:w="26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514C" w:rsidRPr="0092795D" w:rsidRDefault="0090514C" w:rsidP="004554E1">
            <w:pPr>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 xml:space="preserve">Економічні витрати пов’язані із виконанням вимог регулювання </w:t>
            </w:r>
            <w:r w:rsidR="004554E1">
              <w:rPr>
                <w:rFonts w:ascii="Times New Roman" w:hAnsi="Times New Roman"/>
                <w:sz w:val="24"/>
                <w:szCs w:val="24"/>
                <w:bdr w:val="none" w:sz="0" w:space="0" w:color="auto" w:frame="1"/>
                <w:lang w:eastAsia="uk-UA"/>
              </w:rPr>
              <w:t>передбачаються тільки в межах</w:t>
            </w:r>
            <w:r w:rsidR="00AE18ED">
              <w:rPr>
                <w:rFonts w:ascii="Times New Roman" w:hAnsi="Times New Roman"/>
                <w:sz w:val="24"/>
                <w:szCs w:val="24"/>
                <w:bdr w:val="none" w:sz="0" w:space="0" w:color="auto" w:frame="1"/>
                <w:lang w:eastAsia="uk-UA"/>
              </w:rPr>
              <w:t xml:space="preserve"> вартості </w:t>
            </w:r>
            <w:r w:rsidR="004554E1">
              <w:rPr>
                <w:rFonts w:ascii="Times New Roman" w:hAnsi="Times New Roman"/>
                <w:sz w:val="24"/>
                <w:szCs w:val="24"/>
                <w:bdr w:val="none" w:sz="0" w:space="0" w:color="auto" w:frame="1"/>
                <w:lang w:eastAsia="uk-UA"/>
              </w:rPr>
              <w:t xml:space="preserve"> переобладнання місця торгівлі</w:t>
            </w:r>
            <w:r w:rsidRPr="0092795D">
              <w:rPr>
                <w:rFonts w:ascii="Times New Roman" w:hAnsi="Times New Roman"/>
                <w:sz w:val="24"/>
                <w:szCs w:val="24"/>
                <w:bdr w:val="none" w:sz="0" w:space="0" w:color="auto" w:frame="1"/>
                <w:lang w:eastAsia="uk-UA"/>
              </w:rPr>
              <w:t>.</w:t>
            </w:r>
          </w:p>
        </w:tc>
        <w:tc>
          <w:tcPr>
            <w:tcW w:w="25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0514C" w:rsidRPr="0092795D" w:rsidRDefault="0090514C" w:rsidP="0090514C">
            <w:pPr>
              <w:spacing w:after="0" w:line="240" w:lineRule="auto"/>
              <w:jc w:val="both"/>
              <w:textAlignment w:val="baseline"/>
              <w:rPr>
                <w:rFonts w:ascii="Times New Roman" w:hAnsi="Times New Roman"/>
                <w:sz w:val="24"/>
                <w:szCs w:val="24"/>
                <w:lang w:eastAsia="uk-UA"/>
              </w:rPr>
            </w:pPr>
            <w:r w:rsidRPr="0092795D">
              <w:rPr>
                <w:rFonts w:ascii="Times New Roman" w:hAnsi="Times New Roman"/>
                <w:sz w:val="24"/>
                <w:szCs w:val="24"/>
                <w:bdr w:val="none" w:sz="0" w:space="0" w:color="auto" w:frame="1"/>
                <w:lang w:eastAsia="uk-UA"/>
              </w:rPr>
              <w:t>Альтернатива є прийнятною з огляду на досягнення цілі</w:t>
            </w:r>
          </w:p>
        </w:tc>
      </w:tr>
    </w:tbl>
    <w:p w:rsidR="00AD60B9" w:rsidRPr="004554E1" w:rsidRDefault="00AD60B9" w:rsidP="00AD60B9">
      <w:pPr>
        <w:shd w:val="clear" w:color="auto" w:fill="FFFFFF"/>
        <w:spacing w:after="0" w:line="240" w:lineRule="auto"/>
        <w:ind w:firstLine="709"/>
        <w:textAlignment w:val="baseline"/>
        <w:rPr>
          <w:rFonts w:ascii="Times New Roman" w:hAnsi="Times New Roman"/>
          <w:lang w:eastAsia="uk-UA"/>
        </w:rPr>
      </w:pPr>
      <w:r w:rsidRPr="00EC5C78">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AD60B9" w:rsidRPr="00EC5C78" w:rsidTr="00AD60B9">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A56D92" w:rsidRDefault="00AD60B9">
            <w:pPr>
              <w:spacing w:after="0" w:line="240" w:lineRule="auto"/>
              <w:jc w:val="center"/>
              <w:textAlignment w:val="baseline"/>
              <w:rPr>
                <w:rFonts w:ascii="Times New Roman" w:hAnsi="Times New Roman"/>
                <w:sz w:val="24"/>
                <w:szCs w:val="24"/>
                <w:lang w:eastAsia="uk-UA"/>
              </w:rPr>
            </w:pPr>
            <w:r w:rsidRPr="00A56D92">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A56D92" w:rsidRDefault="00AD60B9">
            <w:pPr>
              <w:spacing w:after="0" w:line="240" w:lineRule="auto"/>
              <w:jc w:val="center"/>
              <w:textAlignment w:val="baseline"/>
              <w:rPr>
                <w:rFonts w:ascii="Times New Roman" w:hAnsi="Times New Roman"/>
                <w:sz w:val="24"/>
                <w:szCs w:val="24"/>
                <w:lang w:eastAsia="uk-UA"/>
              </w:rPr>
            </w:pPr>
            <w:r w:rsidRPr="00A56D92">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A56D92" w:rsidRDefault="00AD60B9">
            <w:pPr>
              <w:spacing w:after="0" w:line="240" w:lineRule="auto"/>
              <w:jc w:val="center"/>
              <w:textAlignment w:val="baseline"/>
              <w:rPr>
                <w:rFonts w:ascii="Times New Roman" w:hAnsi="Times New Roman"/>
                <w:sz w:val="24"/>
                <w:szCs w:val="24"/>
                <w:lang w:eastAsia="uk-UA"/>
              </w:rPr>
            </w:pPr>
            <w:r w:rsidRPr="00A56D92">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AD60B9" w:rsidRPr="00EC5C78"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A56D92" w:rsidRDefault="00AD60B9">
            <w:pPr>
              <w:spacing w:after="0" w:line="240" w:lineRule="auto"/>
              <w:textAlignment w:val="baseline"/>
              <w:rPr>
                <w:rFonts w:ascii="Times New Roman" w:hAnsi="Times New Roman"/>
                <w:sz w:val="24"/>
                <w:szCs w:val="24"/>
                <w:lang w:eastAsia="uk-UA"/>
              </w:rPr>
            </w:pPr>
            <w:r w:rsidRPr="00A56D92">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A56D92" w:rsidRDefault="00AD60B9" w:rsidP="00695027">
            <w:pPr>
              <w:spacing w:after="0" w:line="240" w:lineRule="auto"/>
              <w:jc w:val="both"/>
              <w:textAlignment w:val="baseline"/>
              <w:rPr>
                <w:rFonts w:ascii="Times New Roman" w:hAnsi="Times New Roman"/>
                <w:sz w:val="24"/>
                <w:szCs w:val="24"/>
                <w:lang w:eastAsia="uk-UA"/>
              </w:rPr>
            </w:pPr>
            <w:r w:rsidRPr="00A56D92">
              <w:rPr>
                <w:rFonts w:ascii="Times New Roman" w:hAnsi="Times New Roman"/>
                <w:sz w:val="24"/>
                <w:szCs w:val="24"/>
                <w:bdr w:val="none" w:sz="0" w:space="0" w:color="auto" w:frame="1"/>
                <w:lang w:eastAsia="uk-UA"/>
              </w:rPr>
              <w:t>Дана альтернат</w:t>
            </w:r>
            <w:r w:rsidR="00695027" w:rsidRPr="00A56D92">
              <w:rPr>
                <w:rFonts w:ascii="Times New Roman" w:hAnsi="Times New Roman"/>
                <w:sz w:val="24"/>
                <w:szCs w:val="24"/>
                <w:bdr w:val="none" w:sz="0" w:space="0" w:color="auto" w:frame="1"/>
                <w:lang w:eastAsia="uk-UA"/>
              </w:rPr>
              <w:t>ива не здатна</w:t>
            </w:r>
            <w:r w:rsidR="00353410" w:rsidRPr="00A56D92">
              <w:rPr>
                <w:rFonts w:ascii="Times New Roman" w:hAnsi="Times New Roman"/>
                <w:sz w:val="24"/>
                <w:szCs w:val="24"/>
                <w:bdr w:val="none" w:sz="0" w:space="0" w:color="auto" w:frame="1"/>
                <w:lang w:eastAsia="uk-UA"/>
              </w:rPr>
              <w:t xml:space="preserve"> вирішити проблеми</w:t>
            </w:r>
            <w:r w:rsidRPr="00A56D92">
              <w:rPr>
                <w:rFonts w:ascii="Times New Roman" w:hAnsi="Times New Roman"/>
                <w:sz w:val="24"/>
                <w:szCs w:val="24"/>
                <w:bdr w:val="none" w:sz="0" w:space="0" w:color="auto" w:frame="1"/>
                <w:lang w:eastAsia="uk-UA"/>
              </w:rPr>
              <w:t>.</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A56D92" w:rsidRDefault="00047B16" w:rsidP="00047B16">
            <w:pPr>
              <w:spacing w:after="0" w:line="240" w:lineRule="auto"/>
              <w:textAlignment w:val="baseline"/>
              <w:rPr>
                <w:rFonts w:ascii="Times New Roman" w:hAnsi="Times New Roman"/>
                <w:sz w:val="24"/>
                <w:szCs w:val="24"/>
                <w:lang w:eastAsia="uk-UA"/>
              </w:rPr>
            </w:pPr>
            <w:r w:rsidRPr="00A56D92">
              <w:rPr>
                <w:rFonts w:ascii="Times New Roman" w:hAnsi="Times New Roman"/>
                <w:sz w:val="24"/>
                <w:szCs w:val="24"/>
              </w:rPr>
              <w:t>Ризик впливу зовнішніх чинників на дію акта не прогнозується.</w:t>
            </w:r>
          </w:p>
        </w:tc>
      </w:tr>
      <w:tr w:rsidR="00AD60B9" w:rsidRPr="00EC5C78"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257BA7" w:rsidRDefault="00AD60B9">
            <w:pPr>
              <w:spacing w:after="0" w:line="240" w:lineRule="auto"/>
              <w:textAlignment w:val="baseline"/>
              <w:rPr>
                <w:rFonts w:ascii="Times New Roman" w:hAnsi="Times New Roman"/>
                <w:sz w:val="24"/>
                <w:szCs w:val="24"/>
                <w:lang w:eastAsia="uk-UA"/>
              </w:rPr>
            </w:pPr>
            <w:r w:rsidRPr="00257BA7">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257BA7" w:rsidRDefault="00AD60B9" w:rsidP="004554E1">
            <w:pPr>
              <w:spacing w:after="0" w:line="240" w:lineRule="auto"/>
              <w:jc w:val="both"/>
              <w:textAlignment w:val="baseline"/>
              <w:rPr>
                <w:rFonts w:ascii="Times New Roman" w:hAnsi="Times New Roman"/>
                <w:sz w:val="24"/>
                <w:szCs w:val="24"/>
                <w:bdr w:val="none" w:sz="0" w:space="0" w:color="auto" w:frame="1"/>
                <w:lang w:eastAsia="uk-UA"/>
              </w:rPr>
            </w:pPr>
            <w:r w:rsidRPr="00257BA7">
              <w:rPr>
                <w:rFonts w:ascii="Times New Roman" w:hAnsi="Times New Roman"/>
                <w:sz w:val="24"/>
                <w:szCs w:val="24"/>
                <w:bdr w:val="none" w:sz="0" w:space="0" w:color="auto" w:frame="1"/>
                <w:shd w:val="clear" w:color="auto" w:fill="FFFFFF"/>
                <w:lang w:eastAsia="uk-UA"/>
              </w:rPr>
              <w:t>Дана альтернатива</w:t>
            </w:r>
            <w:r w:rsidR="004554E1" w:rsidRPr="00257BA7">
              <w:rPr>
                <w:rFonts w:ascii="Times New Roman" w:hAnsi="Times New Roman"/>
                <w:sz w:val="24"/>
                <w:szCs w:val="24"/>
                <w:bdr w:val="none" w:sz="0" w:space="0" w:color="auto" w:frame="1"/>
                <w:lang w:eastAsia="uk-UA"/>
              </w:rPr>
              <w:t xml:space="preserve"> </w:t>
            </w:r>
            <w:r w:rsidRPr="00257BA7">
              <w:rPr>
                <w:rFonts w:ascii="Times New Roman" w:hAnsi="Times New Roman"/>
                <w:sz w:val="24"/>
                <w:szCs w:val="24"/>
                <w:bdr w:val="none" w:sz="0" w:space="0" w:color="auto" w:frame="1"/>
                <w:lang w:eastAsia="uk-UA"/>
              </w:rPr>
              <w:t>є</w:t>
            </w:r>
            <w:r w:rsidR="004554E1" w:rsidRPr="00257BA7">
              <w:rPr>
                <w:rFonts w:ascii="Times New Roman" w:hAnsi="Times New Roman"/>
                <w:sz w:val="24"/>
                <w:szCs w:val="24"/>
                <w:bdr w:val="none" w:sz="0" w:space="0" w:color="auto" w:frame="1"/>
                <w:lang w:eastAsia="uk-UA"/>
              </w:rPr>
              <w:t xml:space="preserve"> </w:t>
            </w:r>
            <w:r w:rsidRPr="00257BA7">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004554E1" w:rsidRPr="00257BA7">
              <w:rPr>
                <w:rFonts w:ascii="Times New Roman" w:hAnsi="Times New Roman"/>
                <w:sz w:val="24"/>
                <w:szCs w:val="24"/>
                <w:bdr w:val="none" w:sz="0" w:space="0" w:color="auto" w:frame="1"/>
                <w:lang w:eastAsia="uk-UA"/>
              </w:rPr>
              <w:t xml:space="preserve"> </w:t>
            </w:r>
            <w:r w:rsidRPr="00257BA7">
              <w:rPr>
                <w:rFonts w:ascii="Times New Roman" w:hAnsi="Times New Roman"/>
                <w:sz w:val="24"/>
                <w:szCs w:val="24"/>
                <w:bdr w:val="none" w:sz="0" w:space="0" w:color="auto" w:frame="1"/>
                <w:lang w:eastAsia="uk-UA"/>
              </w:rPr>
              <w:t xml:space="preserve">та співвідношення витрат пов’язаних із запровадженням альтернативи та </w:t>
            </w:r>
            <w:proofErr w:type="spellStart"/>
            <w:r w:rsidRPr="00257BA7">
              <w:rPr>
                <w:rFonts w:ascii="Times New Roman" w:hAnsi="Times New Roman"/>
                <w:sz w:val="24"/>
                <w:szCs w:val="24"/>
                <w:bdr w:val="none" w:sz="0" w:space="0" w:color="auto" w:frame="1"/>
                <w:lang w:eastAsia="uk-UA"/>
              </w:rPr>
              <w:t>вигод</w:t>
            </w:r>
            <w:proofErr w:type="spellEnd"/>
            <w:r w:rsidRPr="00257BA7">
              <w:rPr>
                <w:rFonts w:ascii="Times New Roman" w:hAnsi="Times New Roman"/>
                <w:sz w:val="24"/>
                <w:szCs w:val="24"/>
                <w:bdr w:val="none" w:sz="0" w:space="0" w:color="auto" w:frame="1"/>
                <w:lang w:eastAsia="uk-UA"/>
              </w:rPr>
              <w:t xml:space="preserve"> від її впровадження.</w:t>
            </w:r>
          </w:p>
          <w:p w:rsidR="004554E1" w:rsidRPr="00257BA7" w:rsidRDefault="007F6412" w:rsidP="007F6412">
            <w:pPr>
              <w:spacing w:after="0" w:line="240" w:lineRule="auto"/>
              <w:jc w:val="both"/>
              <w:textAlignment w:val="baseline"/>
              <w:rPr>
                <w:rFonts w:ascii="Times New Roman" w:hAnsi="Times New Roman"/>
                <w:sz w:val="24"/>
                <w:szCs w:val="24"/>
                <w:lang w:eastAsia="uk-UA"/>
              </w:rPr>
            </w:pPr>
            <w:r w:rsidRPr="00257BA7">
              <w:rPr>
                <w:rFonts w:ascii="Times New Roman" w:hAnsi="Times New Roman"/>
                <w:bCs/>
                <w:sz w:val="24"/>
                <w:szCs w:val="24"/>
                <w:lang w:eastAsia="uk-UA"/>
              </w:rPr>
              <w:t xml:space="preserve">Крім того, абзацом восьмим статті 4 Закону України «Про заходи щодо попередження та зменшення вживання тютюнових виробів та їх шкідливого впливу на здоров’я населення» встановлено, що відповідно до завдань цього Закону державна політика щодо попередження та зменшення вживання тютюнових виробів і їх шкідливого впливу на здоров'я населення ґрунтується, у тому числі, на принципі </w:t>
            </w:r>
            <w:r w:rsidRPr="00257BA7">
              <w:rPr>
                <w:rFonts w:ascii="Times New Roman" w:hAnsi="Times New Roman"/>
                <w:sz w:val="24"/>
                <w:szCs w:val="24"/>
                <w:lang w:eastAsia="uk-UA"/>
              </w:rPr>
              <w:t>пріоритетності політики у сфері охорони здоров'я у порівнянні з фінансовими, податковими та корпоративними інтересами суб'єктів господарювання, діяльність яких пов'язана з тютюновою промисловістю.</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257BA7" w:rsidRDefault="00047B16" w:rsidP="00047B16">
            <w:pPr>
              <w:spacing w:after="0" w:line="240" w:lineRule="auto"/>
              <w:textAlignment w:val="baseline"/>
              <w:rPr>
                <w:rFonts w:ascii="Times New Roman" w:hAnsi="Times New Roman"/>
                <w:sz w:val="24"/>
                <w:szCs w:val="24"/>
                <w:lang w:eastAsia="uk-UA"/>
              </w:rPr>
            </w:pPr>
            <w:r w:rsidRPr="00257BA7">
              <w:rPr>
                <w:rFonts w:ascii="Times New Roman" w:hAnsi="Times New Roman"/>
                <w:sz w:val="24"/>
                <w:szCs w:val="24"/>
              </w:rPr>
              <w:t>Ризик впливу зовнішніх чинників на дію акта не прогнозується.</w:t>
            </w:r>
          </w:p>
        </w:tc>
      </w:tr>
    </w:tbl>
    <w:p w:rsidR="00E26CC3" w:rsidRDefault="00E26CC3"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257BA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257BA7">
        <w:rPr>
          <w:rFonts w:ascii="Times New Roman" w:hAnsi="Times New Roman"/>
          <w:sz w:val="28"/>
          <w:szCs w:val="28"/>
          <w:bdr w:val="none" w:sz="0" w:space="0" w:color="auto" w:frame="1"/>
          <w:lang w:eastAsia="uk-UA"/>
        </w:rPr>
        <w:t xml:space="preserve">Враховуючи вищенаведені позитивні та негативні сторони альтернативних способів досягнення встановлених цілей, доцільно прийняти розроблений проєкт </w:t>
      </w:r>
      <w:r w:rsidR="00487FD5" w:rsidRPr="00257BA7">
        <w:rPr>
          <w:rFonts w:ascii="Times New Roman" w:hAnsi="Times New Roman"/>
          <w:sz w:val="28"/>
          <w:szCs w:val="28"/>
          <w:bdr w:val="none" w:sz="0" w:space="0" w:color="auto" w:frame="1"/>
          <w:lang w:eastAsia="uk-UA"/>
        </w:rPr>
        <w:t>Закону</w:t>
      </w:r>
      <w:r w:rsidRPr="00257BA7">
        <w:rPr>
          <w:rFonts w:ascii="Times New Roman" w:hAnsi="Times New Roman"/>
          <w:sz w:val="28"/>
          <w:szCs w:val="28"/>
          <w:bdr w:val="none" w:sz="0" w:space="0" w:color="auto" w:frame="1"/>
          <w:lang w:eastAsia="uk-UA"/>
        </w:rPr>
        <w:t>.</w:t>
      </w:r>
    </w:p>
    <w:p w:rsidR="00AD60B9" w:rsidRPr="00257BA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257BA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257BA7">
        <w:rPr>
          <w:rFonts w:ascii="Times New Roman" w:hAnsi="Times New Roman"/>
          <w:b/>
          <w:bCs/>
          <w:sz w:val="28"/>
          <w:szCs w:val="28"/>
          <w:bdr w:val="none" w:sz="0" w:space="0" w:color="auto" w:frame="1"/>
          <w:lang w:eastAsia="uk-UA"/>
        </w:rPr>
        <w:lastRenderedPageBreak/>
        <w:t>V. Механізми та заходи, які забезпечать розв’язання визначеної проблеми</w:t>
      </w:r>
    </w:p>
    <w:p w:rsidR="00AD60B9" w:rsidRPr="00420780" w:rsidRDefault="000B2A1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0B2A15">
        <w:rPr>
          <w:rFonts w:ascii="Times New Roman" w:hAnsi="Times New Roman"/>
          <w:sz w:val="28"/>
          <w:szCs w:val="28"/>
          <w:bdr w:val="none" w:sz="0" w:space="0" w:color="auto" w:frame="1"/>
          <w:lang w:eastAsia="uk-UA"/>
        </w:rPr>
        <w:t>Основним механізмом, що забезпечує розв’язання визначеної проблеми є прийняття</w:t>
      </w:r>
      <w:r>
        <w:rPr>
          <w:rFonts w:ascii="Times New Roman" w:hAnsi="Times New Roman"/>
          <w:sz w:val="28"/>
          <w:szCs w:val="28"/>
          <w:bdr w:val="none" w:sz="0" w:space="0" w:color="auto" w:frame="1"/>
          <w:lang w:eastAsia="uk-UA"/>
        </w:rPr>
        <w:t xml:space="preserve"> </w:t>
      </w:r>
      <w:r w:rsidR="00420780" w:rsidRPr="00420780">
        <w:rPr>
          <w:rFonts w:ascii="Times New Roman" w:hAnsi="Times New Roman"/>
          <w:sz w:val="28"/>
          <w:szCs w:val="28"/>
          <w:bdr w:val="none" w:sz="0" w:space="0" w:color="auto" w:frame="1"/>
          <w:lang w:eastAsia="uk-UA"/>
        </w:rPr>
        <w:t>проєкт</w:t>
      </w:r>
      <w:r>
        <w:rPr>
          <w:rFonts w:ascii="Times New Roman" w:hAnsi="Times New Roman"/>
          <w:sz w:val="28"/>
          <w:szCs w:val="28"/>
          <w:bdr w:val="none" w:sz="0" w:space="0" w:color="auto" w:frame="1"/>
          <w:lang w:eastAsia="uk-UA"/>
        </w:rPr>
        <w:t>у</w:t>
      </w:r>
      <w:r w:rsidR="00420780" w:rsidRPr="00420780">
        <w:rPr>
          <w:rFonts w:ascii="Times New Roman" w:hAnsi="Times New Roman"/>
          <w:sz w:val="28"/>
          <w:szCs w:val="28"/>
          <w:bdr w:val="none" w:sz="0" w:space="0" w:color="auto" w:frame="1"/>
          <w:lang w:eastAsia="uk-UA"/>
        </w:rPr>
        <w:t xml:space="preserve"> </w:t>
      </w:r>
      <w:r w:rsidR="00487FD5" w:rsidRPr="00420780">
        <w:rPr>
          <w:rFonts w:ascii="Times New Roman" w:hAnsi="Times New Roman"/>
          <w:sz w:val="28"/>
          <w:szCs w:val="28"/>
          <w:bdr w:val="none" w:sz="0" w:space="0" w:color="auto" w:frame="1"/>
          <w:lang w:eastAsia="uk-UA"/>
        </w:rPr>
        <w:t>Закону</w:t>
      </w:r>
      <w:r w:rsidR="00AD60B9" w:rsidRPr="00420780">
        <w:rPr>
          <w:rFonts w:ascii="Times New Roman" w:hAnsi="Times New Roman"/>
          <w:sz w:val="28"/>
          <w:szCs w:val="28"/>
          <w:bdr w:val="none" w:sz="0" w:space="0" w:color="auto" w:frame="1"/>
          <w:lang w:eastAsia="uk-UA"/>
        </w:rPr>
        <w:t>.</w:t>
      </w:r>
    </w:p>
    <w:p w:rsidR="00AD60B9" w:rsidRPr="00DD3A74" w:rsidRDefault="00A6541D"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DD3A74">
        <w:rPr>
          <w:rFonts w:ascii="Times New Roman" w:hAnsi="Times New Roman"/>
          <w:sz w:val="28"/>
          <w:szCs w:val="28"/>
          <w:bdr w:val="none" w:sz="0" w:space="0" w:color="auto" w:frame="1"/>
          <w:lang w:eastAsia="uk-UA"/>
        </w:rPr>
        <w:t xml:space="preserve">Для </w:t>
      </w:r>
      <w:r w:rsidR="00AD60B9" w:rsidRPr="00DD3A74">
        <w:rPr>
          <w:rFonts w:ascii="Times New Roman" w:hAnsi="Times New Roman"/>
          <w:sz w:val="28"/>
          <w:szCs w:val="28"/>
          <w:bdr w:val="none" w:sz="0" w:space="0" w:color="auto" w:frame="1"/>
          <w:lang w:eastAsia="uk-UA"/>
        </w:rPr>
        <w:t>забезпеч</w:t>
      </w:r>
      <w:r w:rsidR="00DD3A74" w:rsidRPr="00DD3A74">
        <w:rPr>
          <w:rFonts w:ascii="Times New Roman" w:hAnsi="Times New Roman"/>
          <w:sz w:val="28"/>
          <w:szCs w:val="28"/>
          <w:bdr w:val="none" w:sz="0" w:space="0" w:color="auto" w:frame="1"/>
          <w:lang w:eastAsia="uk-UA"/>
        </w:rPr>
        <w:t>ення</w:t>
      </w:r>
      <w:r w:rsidR="00AD60B9" w:rsidRPr="00DD3A74">
        <w:rPr>
          <w:rFonts w:ascii="Times New Roman" w:hAnsi="Times New Roman"/>
          <w:sz w:val="28"/>
          <w:szCs w:val="28"/>
          <w:bdr w:val="none" w:sz="0" w:space="0" w:color="auto" w:frame="1"/>
          <w:lang w:eastAsia="uk-UA"/>
        </w:rPr>
        <w:t xml:space="preserve"> інформування громадськост</w:t>
      </w:r>
      <w:r w:rsidR="00B2435D">
        <w:rPr>
          <w:rFonts w:ascii="Times New Roman" w:hAnsi="Times New Roman"/>
          <w:sz w:val="28"/>
          <w:szCs w:val="28"/>
          <w:bdr w:val="none" w:sz="0" w:space="0" w:color="auto" w:frame="1"/>
          <w:lang w:eastAsia="uk-UA"/>
        </w:rPr>
        <w:t xml:space="preserve">і регуляторний акт оприлюднено </w:t>
      </w:r>
      <w:r w:rsidR="00AD60B9" w:rsidRPr="00DD3A74">
        <w:rPr>
          <w:rFonts w:ascii="Times New Roman" w:hAnsi="Times New Roman"/>
          <w:sz w:val="28"/>
          <w:szCs w:val="28"/>
          <w:bdr w:val="none" w:sz="0" w:space="0" w:color="auto" w:frame="1"/>
          <w:lang w:eastAsia="uk-UA"/>
        </w:rPr>
        <w:t>на офіційному веб</w:t>
      </w:r>
      <w:r w:rsidR="0047386D" w:rsidRPr="00DD3A74">
        <w:rPr>
          <w:rFonts w:ascii="Times New Roman" w:hAnsi="Times New Roman"/>
          <w:sz w:val="28"/>
          <w:szCs w:val="28"/>
          <w:bdr w:val="none" w:sz="0" w:space="0" w:color="auto" w:frame="1"/>
          <w:lang w:eastAsia="uk-UA"/>
        </w:rPr>
        <w:t>портал</w:t>
      </w:r>
      <w:r w:rsidR="00AD60B9" w:rsidRPr="00DD3A74">
        <w:rPr>
          <w:rFonts w:ascii="Times New Roman" w:hAnsi="Times New Roman"/>
          <w:sz w:val="28"/>
          <w:szCs w:val="28"/>
          <w:bdr w:val="none" w:sz="0" w:space="0" w:color="auto" w:frame="1"/>
          <w:lang w:eastAsia="uk-UA"/>
        </w:rPr>
        <w:t xml:space="preserve">і Державної служби України з питань безпечності харчових продуктів та захисту споживачів </w:t>
      </w:r>
      <w:r w:rsidR="00AD60B9" w:rsidRPr="008D6015">
        <w:rPr>
          <w:rFonts w:ascii="Times New Roman" w:hAnsi="Times New Roman"/>
          <w:sz w:val="28"/>
          <w:szCs w:val="28"/>
          <w:bdr w:val="none" w:sz="0" w:space="0" w:color="auto" w:frame="1"/>
          <w:lang w:eastAsia="uk-UA"/>
        </w:rPr>
        <w:t>(http://</w:t>
      </w:r>
      <w:hyperlink r:id="rId22" w:history="1">
        <w:r w:rsidR="00AD60B9" w:rsidRPr="008D6015">
          <w:rPr>
            <w:rStyle w:val="a5"/>
            <w:rFonts w:ascii="Times New Roman" w:hAnsi="Times New Roman"/>
            <w:color w:val="auto"/>
            <w:sz w:val="28"/>
            <w:szCs w:val="28"/>
            <w:u w:val="none"/>
            <w:bdr w:val="none" w:sz="0" w:space="0" w:color="auto" w:frame="1"/>
            <w:lang w:val="en-US" w:eastAsia="uk-UA"/>
          </w:rPr>
          <w:t>dpss</w:t>
        </w:r>
        <w:r w:rsidR="00AD60B9" w:rsidRPr="008D6015">
          <w:rPr>
            <w:rStyle w:val="a5"/>
            <w:rFonts w:ascii="Times New Roman" w:hAnsi="Times New Roman"/>
            <w:color w:val="auto"/>
            <w:sz w:val="28"/>
            <w:szCs w:val="28"/>
            <w:u w:val="none"/>
            <w:bdr w:val="none" w:sz="0" w:space="0" w:color="auto" w:frame="1"/>
            <w:lang w:eastAsia="uk-UA"/>
          </w:rPr>
          <w:t>.gov.ua</w:t>
        </w:r>
      </w:hyperlink>
      <w:r w:rsidR="00AD60B9" w:rsidRPr="008D6015">
        <w:rPr>
          <w:rFonts w:ascii="Times New Roman" w:hAnsi="Times New Roman"/>
          <w:sz w:val="28"/>
          <w:szCs w:val="28"/>
          <w:bdr w:val="none" w:sz="0" w:space="0" w:color="auto" w:frame="1"/>
          <w:lang w:eastAsia="uk-UA"/>
        </w:rPr>
        <w:t>)</w:t>
      </w:r>
      <w:r w:rsidR="00BC620C" w:rsidRPr="00DD3A74">
        <w:rPr>
          <w:rFonts w:ascii="Times New Roman" w:hAnsi="Times New Roman"/>
          <w:sz w:val="28"/>
          <w:szCs w:val="28"/>
          <w:bdr w:val="none" w:sz="0" w:space="0" w:color="auto" w:frame="1"/>
          <w:lang w:eastAsia="uk-UA"/>
        </w:rPr>
        <w:t>.</w:t>
      </w:r>
    </w:p>
    <w:p w:rsidR="00AD60B9" w:rsidRPr="00435AE9"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435AE9">
        <w:rPr>
          <w:rFonts w:ascii="Times New Roman" w:hAnsi="Times New Roman"/>
          <w:sz w:val="28"/>
          <w:szCs w:val="28"/>
          <w:bdr w:val="none" w:sz="0" w:space="0" w:color="auto" w:frame="1"/>
          <w:lang w:eastAsia="uk-UA"/>
        </w:rPr>
        <w:t xml:space="preserve">Суб’єктам господарювання </w:t>
      </w:r>
      <w:r w:rsidR="00A44E24" w:rsidRPr="00435AE9">
        <w:rPr>
          <w:rFonts w:ascii="Times New Roman" w:hAnsi="Times New Roman"/>
          <w:sz w:val="28"/>
          <w:szCs w:val="28"/>
          <w:bdr w:val="none" w:sz="0" w:space="0" w:color="auto" w:frame="1"/>
          <w:lang w:eastAsia="uk-UA"/>
        </w:rPr>
        <w:t xml:space="preserve">необхідно </w:t>
      </w:r>
      <w:r w:rsidR="00A44E24" w:rsidRPr="00435AE9">
        <w:rPr>
          <w:rFonts w:ascii="Times New Roman" w:hAnsi="Times New Roman"/>
          <w:sz w:val="28"/>
          <w:szCs w:val="28"/>
        </w:rPr>
        <w:t>ознайомитися з вимогами регулювання (пошук та опрацювання регуляторного акту в мережі Інтернет</w:t>
      </w:r>
      <w:r w:rsidR="00C74650">
        <w:rPr>
          <w:rFonts w:ascii="Times New Roman" w:hAnsi="Times New Roman"/>
          <w:sz w:val="28"/>
          <w:szCs w:val="28"/>
        </w:rPr>
        <w:t>,</w:t>
      </w:r>
      <w:r w:rsidR="00435AE9" w:rsidRPr="00435AE9">
        <w:rPr>
          <w:rFonts w:ascii="Times New Roman" w:hAnsi="Times New Roman"/>
          <w:sz w:val="28"/>
          <w:szCs w:val="28"/>
          <w:lang w:val="ru-RU"/>
        </w:rPr>
        <w:t xml:space="preserve"> в </w:t>
      </w:r>
      <w:r w:rsidR="00435AE9" w:rsidRPr="00AE18ED">
        <w:rPr>
          <w:rFonts w:ascii="Times New Roman" w:hAnsi="Times New Roman"/>
          <w:sz w:val="28"/>
          <w:szCs w:val="28"/>
        </w:rPr>
        <w:t>соціальних</w:t>
      </w:r>
      <w:r w:rsidR="00435AE9" w:rsidRPr="00435AE9">
        <w:rPr>
          <w:rFonts w:ascii="Times New Roman" w:hAnsi="Times New Roman"/>
          <w:sz w:val="28"/>
          <w:szCs w:val="28"/>
          <w:lang w:val="ru-RU"/>
        </w:rPr>
        <w:t xml:space="preserve"> мережах</w:t>
      </w:r>
      <w:r w:rsidR="00A44E24" w:rsidRPr="00435AE9">
        <w:rPr>
          <w:rFonts w:ascii="Times New Roman" w:hAnsi="Times New Roman"/>
          <w:sz w:val="28"/>
          <w:szCs w:val="28"/>
        </w:rPr>
        <w:t>)</w:t>
      </w:r>
      <w:r w:rsidRPr="00435AE9">
        <w:rPr>
          <w:rFonts w:ascii="Times New Roman" w:hAnsi="Times New Roman"/>
          <w:sz w:val="28"/>
          <w:szCs w:val="28"/>
          <w:bdr w:val="none" w:sz="0" w:space="0" w:color="auto" w:frame="1"/>
          <w:lang w:eastAsia="uk-UA"/>
        </w:rPr>
        <w:t>.</w:t>
      </w:r>
    </w:p>
    <w:p w:rsidR="00A44E24" w:rsidRPr="00435AE9" w:rsidRDefault="00A44E24" w:rsidP="00AD60B9">
      <w:pPr>
        <w:shd w:val="clear" w:color="auto" w:fill="FFFFFF"/>
        <w:spacing w:after="0" w:line="240" w:lineRule="auto"/>
        <w:ind w:firstLine="709"/>
        <w:jc w:val="both"/>
        <w:textAlignment w:val="baseline"/>
        <w:rPr>
          <w:rFonts w:ascii="Times New Roman" w:hAnsi="Times New Roman"/>
          <w:sz w:val="28"/>
        </w:rPr>
      </w:pPr>
      <w:r w:rsidRPr="00435AE9">
        <w:rPr>
          <w:rFonts w:ascii="Times New Roman" w:hAnsi="Times New Roman"/>
          <w:sz w:val="28"/>
        </w:rPr>
        <w:t>Досягнення цілей не передбачає додаткових організаційних заходів.</w:t>
      </w:r>
    </w:p>
    <w:p w:rsidR="00AD60B9" w:rsidRPr="00435AE9" w:rsidRDefault="00A44E24" w:rsidP="00AD60B9">
      <w:pPr>
        <w:shd w:val="clear" w:color="auto" w:fill="FFFFFF"/>
        <w:spacing w:after="0" w:line="240" w:lineRule="auto"/>
        <w:ind w:firstLine="709"/>
        <w:jc w:val="both"/>
        <w:textAlignment w:val="baseline"/>
        <w:rPr>
          <w:rFonts w:ascii="Times New Roman" w:hAnsi="Times New Roman"/>
          <w:sz w:val="28"/>
        </w:rPr>
      </w:pPr>
      <w:r w:rsidRPr="00435AE9">
        <w:rPr>
          <w:rFonts w:ascii="Times New Roman" w:hAnsi="Times New Roman"/>
          <w:sz w:val="28"/>
        </w:rPr>
        <w:t>Можлива шкода у разі очікуваних наслідків дії акта не прогнозується.</w:t>
      </w:r>
    </w:p>
    <w:p w:rsidR="00A44E24" w:rsidRPr="00EC5C78" w:rsidRDefault="00A44E24"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64109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4109E">
        <w:rPr>
          <w:rFonts w:ascii="Times New Roman" w:hAnsi="Times New Roman"/>
          <w:b/>
          <w:bCs/>
          <w:sz w:val="28"/>
          <w:szCs w:val="28"/>
          <w:bdr w:val="none" w:sz="0" w:space="0" w:color="auto" w:frame="1"/>
          <w:lang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D60B9" w:rsidRPr="0064109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4109E">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rsidR="00AD60B9" w:rsidRPr="002C6DC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2C6DCC">
        <w:rPr>
          <w:rFonts w:ascii="Times New Roman" w:hAnsi="Times New Roman"/>
          <w:sz w:val="28"/>
          <w:szCs w:val="28"/>
          <w:bdr w:val="none" w:sz="0" w:space="0" w:color="auto" w:frame="1"/>
          <w:shd w:val="clear" w:color="auto" w:fill="FFFFFF"/>
          <w:lang w:eastAsia="uk-UA"/>
        </w:rPr>
        <w:t>Розрахунок витрат на запровадження державного регулювання для суб’єктів малого підприємниц</w:t>
      </w:r>
      <w:r w:rsidR="0010594C" w:rsidRPr="002C6DCC">
        <w:rPr>
          <w:rFonts w:ascii="Times New Roman" w:hAnsi="Times New Roman"/>
          <w:sz w:val="28"/>
          <w:szCs w:val="28"/>
          <w:bdr w:val="none" w:sz="0" w:space="0" w:color="auto" w:frame="1"/>
          <w:shd w:val="clear" w:color="auto" w:fill="FFFFFF"/>
          <w:lang w:eastAsia="uk-UA"/>
        </w:rPr>
        <w:t>тва згідно наведено з додатком 2</w:t>
      </w:r>
      <w:r w:rsidRPr="002C6DCC">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rsidR="00AD60B9" w:rsidRPr="002C6DCC" w:rsidRDefault="005600AF"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1" w:name="n196"/>
      <w:bookmarkEnd w:id="1"/>
      <w:r w:rsidRPr="002C6DCC">
        <w:rPr>
          <w:rFonts w:ascii="Times New Roman" w:hAnsi="Times New Roman"/>
          <w:sz w:val="28"/>
          <w:szCs w:val="28"/>
          <w:bdr w:val="none" w:sz="0" w:space="0" w:color="auto" w:frame="1"/>
          <w:shd w:val="clear" w:color="auto" w:fill="FFFFFF"/>
          <w:lang w:eastAsia="uk-UA"/>
        </w:rPr>
        <w:t>Державне регулювання за проє</w:t>
      </w:r>
      <w:r w:rsidR="00AD60B9" w:rsidRPr="002C6DCC">
        <w:rPr>
          <w:rFonts w:ascii="Times New Roman" w:hAnsi="Times New Roman"/>
          <w:sz w:val="28"/>
          <w:szCs w:val="28"/>
          <w:bdr w:val="none" w:sz="0" w:space="0" w:color="auto" w:frame="1"/>
          <w:shd w:val="clear" w:color="auto" w:fill="FFFFFF"/>
          <w:lang w:eastAsia="uk-UA"/>
        </w:rPr>
        <w:t xml:space="preserve">ктом </w:t>
      </w:r>
      <w:r w:rsidR="00EE048F" w:rsidRPr="002C6DCC">
        <w:rPr>
          <w:rFonts w:ascii="Times New Roman" w:hAnsi="Times New Roman"/>
          <w:sz w:val="28"/>
          <w:szCs w:val="28"/>
          <w:bdr w:val="none" w:sz="0" w:space="0" w:color="auto" w:frame="1"/>
          <w:shd w:val="clear" w:color="auto" w:fill="FFFFFF"/>
          <w:lang w:eastAsia="uk-UA"/>
        </w:rPr>
        <w:t>Закону</w:t>
      </w:r>
      <w:r w:rsidR="00AD60B9" w:rsidRPr="002C6DCC">
        <w:rPr>
          <w:rFonts w:ascii="Times New Roman" w:hAnsi="Times New Roman"/>
          <w:sz w:val="28"/>
          <w:szCs w:val="28"/>
          <w:bdr w:val="none" w:sz="0" w:space="0" w:color="auto" w:frame="1"/>
          <w:shd w:val="clear" w:color="auto" w:fill="FFFFFF"/>
          <w:lang w:eastAsia="uk-UA"/>
        </w:rPr>
        <w:t xml:space="preserve"> не передбачає утворення нового державного органу або нового структурного підрозділу діючого органу.</w:t>
      </w:r>
    </w:p>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C64E3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64E36">
        <w:rPr>
          <w:rFonts w:ascii="Times New Roman" w:hAnsi="Times New Roman"/>
          <w:b/>
          <w:bCs/>
          <w:sz w:val="28"/>
          <w:szCs w:val="28"/>
          <w:bdr w:val="none" w:sz="0" w:space="0" w:color="auto" w:frame="1"/>
          <w:lang w:eastAsia="uk-UA"/>
        </w:rPr>
        <w:t>VІI. Обґрунтування строку дії акт</w:t>
      </w:r>
      <w:r w:rsidR="004620DB" w:rsidRPr="00C64E36">
        <w:rPr>
          <w:rFonts w:ascii="Times New Roman" w:hAnsi="Times New Roman"/>
          <w:b/>
          <w:bCs/>
          <w:sz w:val="28"/>
          <w:szCs w:val="28"/>
          <w:bdr w:val="none" w:sz="0" w:space="0" w:color="auto" w:frame="1"/>
          <w:lang w:eastAsia="uk-UA"/>
        </w:rPr>
        <w:t>а</w:t>
      </w:r>
    </w:p>
    <w:p w:rsidR="00C85BD0" w:rsidRPr="00C64E36"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64E36">
        <w:rPr>
          <w:rFonts w:ascii="Times New Roman" w:hAnsi="Times New Roman"/>
          <w:sz w:val="28"/>
        </w:rPr>
        <w:t xml:space="preserve">Термін дії нормативно-правового акта – необмежений у часі. </w:t>
      </w:r>
    </w:p>
    <w:p w:rsidR="004C54E1" w:rsidRPr="00C64E36" w:rsidRDefault="00C85BD0" w:rsidP="004C54E1">
      <w:pPr>
        <w:widowControl w:val="0"/>
        <w:tabs>
          <w:tab w:val="left" w:pos="720"/>
          <w:tab w:val="left" w:pos="1080"/>
        </w:tabs>
        <w:spacing w:after="0" w:line="240" w:lineRule="auto"/>
        <w:ind w:right="-2" w:firstLine="720"/>
        <w:jc w:val="both"/>
        <w:rPr>
          <w:rFonts w:ascii="Times New Roman" w:hAnsi="Times New Roman"/>
          <w:sz w:val="28"/>
        </w:rPr>
      </w:pPr>
      <w:r w:rsidRPr="00C64E36">
        <w:rPr>
          <w:rFonts w:ascii="Times New Roman" w:hAnsi="Times New Roman"/>
          <w:sz w:val="28"/>
        </w:rPr>
        <w:t>Термін набрання чинності регуляторним актом</w:t>
      </w:r>
      <w:r w:rsidR="004645D9" w:rsidRPr="00C64E36">
        <w:rPr>
          <w:rFonts w:ascii="Times New Roman" w:hAnsi="Times New Roman"/>
          <w:sz w:val="28"/>
          <w:szCs w:val="28"/>
          <w:lang w:eastAsia="uk-UA"/>
        </w:rPr>
        <w:t xml:space="preserve"> через </w:t>
      </w:r>
      <w:r w:rsidR="00C64E36" w:rsidRPr="00C64E36">
        <w:rPr>
          <w:rFonts w:ascii="Times New Roman" w:hAnsi="Times New Roman"/>
          <w:sz w:val="28"/>
          <w:szCs w:val="28"/>
          <w:lang w:eastAsia="uk-UA"/>
        </w:rPr>
        <w:t>шість місяців з дня його опублікування, але не раніше дня припинення чи скасування воєнного стану, в</w:t>
      </w:r>
      <w:r w:rsidR="00C64E36" w:rsidRPr="00C64E36">
        <w:rPr>
          <w:rFonts w:ascii="Times New Roman" w:eastAsia="Calibri" w:hAnsi="Times New Roman"/>
          <w:kern w:val="2"/>
          <w:sz w:val="28"/>
          <w:shd w:val="clear" w:color="auto" w:fill="FFFFFF"/>
          <w14:ligatures w14:val="standardContextual"/>
        </w:rPr>
        <w:t>веденого Указом Президента України від 24 лютого 2022 року </w:t>
      </w:r>
      <w:r w:rsidR="00C64E36" w:rsidRPr="00C64E36">
        <w:rPr>
          <w:rFonts w:ascii="Times New Roman" w:eastAsia="Calibri" w:hAnsi="Times New Roman"/>
          <w:kern w:val="2"/>
          <w:sz w:val="28"/>
          <w:shd w:val="clear" w:color="auto" w:fill="FFFFFF"/>
          <w14:ligatures w14:val="standardContextual"/>
        </w:rPr>
        <w:br/>
      </w:r>
      <w:hyperlink r:id="rId23" w:tgtFrame="_blank" w:history="1">
        <w:r w:rsidR="00C64E36" w:rsidRPr="00C64E36">
          <w:rPr>
            <w:rFonts w:ascii="Times New Roman" w:eastAsia="Calibri" w:hAnsi="Times New Roman"/>
            <w:kern w:val="2"/>
            <w:sz w:val="28"/>
            <w:shd w:val="clear" w:color="auto" w:fill="FFFFFF"/>
            <w14:ligatures w14:val="standardContextual"/>
          </w:rPr>
          <w:t>№ 64/2022</w:t>
        </w:r>
      </w:hyperlink>
      <w:r w:rsidR="008D6015">
        <w:rPr>
          <w:rFonts w:ascii="Times New Roman" w:eastAsia="Calibri" w:hAnsi="Times New Roman"/>
          <w:kern w:val="2"/>
          <w:sz w:val="28"/>
          <w:shd w:val="clear" w:color="auto" w:fill="FFFFFF"/>
          <w14:ligatures w14:val="standardContextual"/>
        </w:rPr>
        <w:t> «</w:t>
      </w:r>
      <w:r w:rsidR="00C64E36" w:rsidRPr="00C64E36">
        <w:rPr>
          <w:rFonts w:ascii="Times New Roman" w:eastAsia="Calibri" w:hAnsi="Times New Roman"/>
          <w:kern w:val="2"/>
          <w:sz w:val="28"/>
          <w:shd w:val="clear" w:color="auto" w:fill="FFFFFF"/>
          <w14:ligatures w14:val="standardContextual"/>
        </w:rPr>
        <w:t>Про введення воєнного стану в Україні</w:t>
      </w:r>
      <w:r w:rsidR="008D6015">
        <w:rPr>
          <w:rFonts w:ascii="Times New Roman" w:eastAsia="Calibri" w:hAnsi="Times New Roman"/>
          <w:kern w:val="2"/>
          <w:sz w:val="28"/>
          <w:shd w:val="clear" w:color="auto" w:fill="FFFFFF"/>
          <w14:ligatures w14:val="standardContextual"/>
        </w:rPr>
        <w:t>»</w:t>
      </w:r>
      <w:r w:rsidR="00C64E36" w:rsidRPr="00C64E36">
        <w:rPr>
          <w:rFonts w:ascii="Times New Roman" w:eastAsia="Calibri" w:hAnsi="Times New Roman"/>
          <w:kern w:val="2"/>
          <w:sz w:val="28"/>
          <w:shd w:val="clear" w:color="auto" w:fill="FFFFFF"/>
          <w14:ligatures w14:val="standardContextual"/>
        </w:rPr>
        <w:t xml:space="preserve">, затвердженого Законом України від 24 лютого 2022 року </w:t>
      </w:r>
      <w:hyperlink r:id="rId24" w:tgtFrame="_blank" w:history="1">
        <w:r w:rsidR="00C64E36" w:rsidRPr="00C64E36">
          <w:rPr>
            <w:rFonts w:ascii="Times New Roman" w:eastAsia="Calibri" w:hAnsi="Times New Roman"/>
            <w:kern w:val="2"/>
            <w:sz w:val="28"/>
            <w:shd w:val="clear" w:color="auto" w:fill="FFFFFF"/>
            <w14:ligatures w14:val="standardContextual"/>
          </w:rPr>
          <w:t>№ 2102-IX</w:t>
        </w:r>
      </w:hyperlink>
      <w:r w:rsidR="004645D9" w:rsidRPr="00C64E36">
        <w:rPr>
          <w:rFonts w:ascii="Times New Roman" w:hAnsi="Times New Roman"/>
          <w:sz w:val="28"/>
        </w:rPr>
        <w:t>.</w:t>
      </w:r>
    </w:p>
    <w:p w:rsidR="00AD60B9" w:rsidRPr="00EC5C78" w:rsidRDefault="00C85BD0" w:rsidP="00C85BD0">
      <w:pPr>
        <w:widowControl w:val="0"/>
        <w:tabs>
          <w:tab w:val="left" w:pos="720"/>
          <w:tab w:val="left" w:pos="1080"/>
        </w:tabs>
        <w:spacing w:after="0" w:line="240" w:lineRule="auto"/>
        <w:ind w:right="-2" w:firstLine="720"/>
        <w:jc w:val="both"/>
        <w:rPr>
          <w:rFonts w:ascii="Times New Roman" w:hAnsi="Times New Roman"/>
          <w:color w:val="FF0000"/>
          <w:sz w:val="28"/>
        </w:rPr>
      </w:pPr>
      <w:r w:rsidRPr="00C64E36">
        <w:rPr>
          <w:rFonts w:ascii="Times New Roman" w:hAnsi="Times New Roman"/>
          <w:sz w:val="28"/>
        </w:rPr>
        <w:t>Зміна строку дії акта можлива в разі зміни законодавчих актів України.</w:t>
      </w:r>
    </w:p>
    <w:p w:rsidR="00C85BD0" w:rsidRPr="00EC5C78" w:rsidRDefault="00C85BD0" w:rsidP="00C85BD0">
      <w:pPr>
        <w:widowControl w:val="0"/>
        <w:tabs>
          <w:tab w:val="left" w:pos="720"/>
          <w:tab w:val="left" w:pos="1080"/>
        </w:tabs>
        <w:spacing w:after="0" w:line="240" w:lineRule="auto"/>
        <w:ind w:right="-2" w:firstLine="720"/>
        <w:jc w:val="both"/>
        <w:rPr>
          <w:rFonts w:ascii="Times New Roman" w:hAnsi="Times New Roman"/>
          <w:color w:val="FF0000"/>
          <w:sz w:val="28"/>
          <w:szCs w:val="28"/>
          <w:lang w:eastAsia="ru-RU"/>
        </w:rPr>
      </w:pPr>
    </w:p>
    <w:p w:rsidR="00AD60B9" w:rsidRPr="00A52CB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52CB4">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rsidR="00AD60B9" w:rsidRPr="00A52CB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52CB4">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rsidR="00AD60B9" w:rsidRPr="00A52CB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52CB4">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rsidR="00AD60B9" w:rsidRPr="00A52CB4" w:rsidRDefault="00E80BAB" w:rsidP="008759AB">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sidRPr="00A52CB4">
        <w:rPr>
          <w:rFonts w:ascii="Times New Roman" w:hAnsi="Times New Roman"/>
          <w:sz w:val="28"/>
          <w:szCs w:val="28"/>
          <w:bdr w:val="none" w:sz="0" w:space="0" w:color="auto" w:frame="1"/>
          <w:lang w:eastAsia="uk-UA"/>
        </w:rPr>
        <w:t>к</w:t>
      </w:r>
      <w:r w:rsidR="00AD60B9" w:rsidRPr="00A52CB4">
        <w:rPr>
          <w:rFonts w:ascii="Times New Roman" w:hAnsi="Times New Roman"/>
          <w:sz w:val="28"/>
          <w:szCs w:val="28"/>
          <w:bdr w:val="none" w:sz="0" w:space="0" w:color="auto" w:frame="1"/>
          <w:lang w:eastAsia="uk-UA"/>
        </w:rPr>
        <w:t xml:space="preserve">ількість суб’єктів господарювання на яких поширюється дія акта – </w:t>
      </w:r>
      <w:r w:rsidR="00EA0612" w:rsidRPr="00A52CB4">
        <w:rPr>
          <w:rFonts w:ascii="Times New Roman" w:hAnsi="Times New Roman"/>
          <w:sz w:val="28"/>
          <w:szCs w:val="28"/>
          <w:bdr w:val="none" w:sz="0" w:space="0" w:color="auto" w:frame="1"/>
          <w:lang w:eastAsia="uk-UA"/>
        </w:rPr>
        <w:t>178618</w:t>
      </w:r>
      <w:r w:rsidR="00AD60B9" w:rsidRPr="00A52CB4">
        <w:rPr>
          <w:rFonts w:ascii="Times New Roman" w:hAnsi="Times New Roman"/>
          <w:sz w:val="28"/>
          <w:szCs w:val="28"/>
          <w:bdr w:val="none" w:sz="0" w:space="0" w:color="auto" w:frame="1"/>
          <w:lang w:eastAsia="uk-UA"/>
        </w:rPr>
        <w:t> одиниц</w:t>
      </w:r>
      <w:r w:rsidR="00654CE6" w:rsidRPr="00A52CB4">
        <w:rPr>
          <w:rFonts w:ascii="Times New Roman" w:hAnsi="Times New Roman"/>
          <w:sz w:val="28"/>
          <w:szCs w:val="28"/>
          <w:bdr w:val="none" w:sz="0" w:space="0" w:color="auto" w:frame="1"/>
          <w:lang w:eastAsia="uk-UA"/>
        </w:rPr>
        <w:t>і</w:t>
      </w:r>
      <w:r w:rsidR="00AD60B9" w:rsidRPr="00A52CB4">
        <w:rPr>
          <w:rFonts w:ascii="Times New Roman" w:hAnsi="Times New Roman"/>
          <w:sz w:val="28"/>
          <w:szCs w:val="28"/>
          <w:bdr w:val="none" w:sz="0" w:space="0" w:color="auto" w:frame="1"/>
          <w:lang w:eastAsia="uk-UA"/>
        </w:rPr>
        <w:t xml:space="preserve">, у тому числі малого та мікропідприємства – </w:t>
      </w:r>
      <w:r w:rsidR="00654CE6" w:rsidRPr="00A52CB4">
        <w:rPr>
          <w:rFonts w:ascii="Times New Roman" w:hAnsi="Times New Roman"/>
          <w:sz w:val="28"/>
          <w:szCs w:val="28"/>
          <w:bdr w:val="none" w:sz="0" w:space="0" w:color="auto" w:frame="1"/>
          <w:lang w:eastAsia="uk-UA"/>
        </w:rPr>
        <w:t>1</w:t>
      </w:r>
      <w:r w:rsidR="00EA0612" w:rsidRPr="00A52CB4">
        <w:rPr>
          <w:rFonts w:ascii="Times New Roman" w:hAnsi="Times New Roman"/>
          <w:sz w:val="28"/>
          <w:szCs w:val="28"/>
          <w:bdr w:val="none" w:sz="0" w:space="0" w:color="auto" w:frame="1"/>
          <w:lang w:eastAsia="uk-UA"/>
        </w:rPr>
        <w:t>78270</w:t>
      </w:r>
      <w:r w:rsidR="00AD60B9" w:rsidRPr="00A52CB4">
        <w:rPr>
          <w:rFonts w:ascii="Times New Roman" w:hAnsi="Times New Roman"/>
          <w:sz w:val="28"/>
          <w:szCs w:val="28"/>
          <w:bdr w:val="none" w:sz="0" w:space="0" w:color="auto" w:frame="1"/>
          <w:lang w:eastAsia="uk-UA"/>
        </w:rPr>
        <w:t xml:space="preserve">  одиниці.</w:t>
      </w:r>
    </w:p>
    <w:p w:rsidR="008759AB" w:rsidRPr="00A52CB4" w:rsidRDefault="002F0264" w:rsidP="008E48D0">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A52CB4">
        <w:rPr>
          <w:rFonts w:ascii="Times New Roman" w:hAnsi="Times New Roman"/>
          <w:sz w:val="28"/>
          <w:szCs w:val="28"/>
        </w:rPr>
        <w:t xml:space="preserve">розмір надходжень до державного </w:t>
      </w:r>
      <w:r w:rsidR="006418B1" w:rsidRPr="00A52CB4">
        <w:rPr>
          <w:rFonts w:ascii="Times New Roman" w:hAnsi="Times New Roman"/>
          <w:sz w:val="28"/>
          <w:szCs w:val="28"/>
        </w:rPr>
        <w:t xml:space="preserve"> бюджету</w:t>
      </w:r>
      <w:r w:rsidR="004620DB" w:rsidRPr="00A52CB4">
        <w:rPr>
          <w:rFonts w:ascii="Times New Roman" w:hAnsi="Times New Roman"/>
          <w:sz w:val="28"/>
          <w:szCs w:val="28"/>
        </w:rPr>
        <w:t>,</w:t>
      </w:r>
      <w:r w:rsidR="006418B1" w:rsidRPr="00A52CB4">
        <w:rPr>
          <w:rFonts w:ascii="Times New Roman" w:hAnsi="Times New Roman"/>
          <w:sz w:val="28"/>
          <w:szCs w:val="28"/>
        </w:rPr>
        <w:t xml:space="preserve"> </w:t>
      </w:r>
      <w:r w:rsidRPr="00A52CB4">
        <w:rPr>
          <w:rFonts w:ascii="Times New Roman" w:hAnsi="Times New Roman"/>
          <w:sz w:val="28"/>
          <w:szCs w:val="28"/>
        </w:rPr>
        <w:t>п</w:t>
      </w:r>
      <w:r w:rsidR="006418B1" w:rsidRPr="00A52CB4">
        <w:rPr>
          <w:rFonts w:ascii="Times New Roman" w:hAnsi="Times New Roman"/>
          <w:sz w:val="28"/>
          <w:szCs w:val="28"/>
        </w:rPr>
        <w:t>ов’язаних з дією акта – ро</w:t>
      </w:r>
      <w:r w:rsidR="00AC1E1E" w:rsidRPr="00A52CB4">
        <w:rPr>
          <w:rFonts w:ascii="Times New Roman" w:hAnsi="Times New Roman"/>
          <w:sz w:val="28"/>
          <w:szCs w:val="28"/>
        </w:rPr>
        <w:t xml:space="preserve">змір штрафів, визначених абзацом дев’ятим частини другої </w:t>
      </w:r>
      <w:r w:rsidR="008E48D0" w:rsidRPr="00A52CB4">
        <w:rPr>
          <w:rFonts w:ascii="Times New Roman" w:hAnsi="Times New Roman"/>
          <w:sz w:val="28"/>
          <w:szCs w:val="28"/>
        </w:rPr>
        <w:t xml:space="preserve"> </w:t>
      </w:r>
      <w:r w:rsidR="006418B1" w:rsidRPr="00A52CB4">
        <w:rPr>
          <w:rFonts w:ascii="Times New Roman" w:hAnsi="Times New Roman"/>
          <w:sz w:val="28"/>
          <w:szCs w:val="28"/>
        </w:rPr>
        <w:t xml:space="preserve">статті </w:t>
      </w:r>
      <w:r w:rsidR="008E48D0" w:rsidRPr="00A52CB4">
        <w:rPr>
          <w:rFonts w:ascii="Times New Roman" w:hAnsi="Times New Roman"/>
          <w:sz w:val="28"/>
          <w:szCs w:val="28"/>
        </w:rPr>
        <w:t>2</w:t>
      </w:r>
      <w:r w:rsidR="00AC1E1E" w:rsidRPr="00A52CB4">
        <w:rPr>
          <w:rFonts w:ascii="Times New Roman" w:hAnsi="Times New Roman"/>
          <w:sz w:val="28"/>
          <w:szCs w:val="28"/>
        </w:rPr>
        <w:t>0</w:t>
      </w:r>
      <w:r w:rsidR="006418B1" w:rsidRPr="00A52CB4">
        <w:rPr>
          <w:rFonts w:ascii="Times New Roman" w:hAnsi="Times New Roman"/>
          <w:sz w:val="28"/>
          <w:szCs w:val="28"/>
        </w:rPr>
        <w:t xml:space="preserve"> Закону</w:t>
      </w:r>
      <w:r w:rsidR="008E48D0" w:rsidRPr="00A52CB4">
        <w:rPr>
          <w:rFonts w:ascii="Times New Roman" w:hAnsi="Times New Roman"/>
          <w:sz w:val="28"/>
          <w:szCs w:val="28"/>
        </w:rPr>
        <w:t xml:space="preserve"> </w:t>
      </w:r>
      <w:r w:rsidR="008E48D0" w:rsidRPr="00A52CB4">
        <w:rPr>
          <w:rFonts w:ascii="Times New Roman" w:hAnsi="Times New Roman"/>
          <w:sz w:val="28"/>
          <w:szCs w:val="28"/>
        </w:rPr>
        <w:lastRenderedPageBreak/>
        <w:t xml:space="preserve">України «Про </w:t>
      </w:r>
      <w:r w:rsidR="00BB0D9E" w:rsidRPr="00A52CB4">
        <w:rPr>
          <w:rFonts w:ascii="Times New Roman" w:hAnsi="Times New Roman"/>
          <w:sz w:val="28"/>
          <w:szCs w:val="28"/>
        </w:rPr>
        <w:t>з</w:t>
      </w:r>
      <w:r w:rsidR="004E6DA3" w:rsidRPr="00A52CB4">
        <w:rPr>
          <w:rFonts w:ascii="Times New Roman" w:hAnsi="Times New Roman"/>
          <w:sz w:val="28"/>
          <w:szCs w:val="28"/>
        </w:rPr>
        <w:t>аходи щодо попередження та зменшення вживання тютюнових виробів і їх шкідливого впливу на здоров’я населення</w:t>
      </w:r>
      <w:r w:rsidR="008E48D0" w:rsidRPr="00A52CB4">
        <w:rPr>
          <w:rFonts w:ascii="Times New Roman" w:hAnsi="Times New Roman"/>
          <w:sz w:val="28"/>
          <w:szCs w:val="28"/>
        </w:rPr>
        <w:t>»</w:t>
      </w:r>
      <w:r w:rsidR="007F1911" w:rsidRPr="00A52CB4">
        <w:rPr>
          <w:rFonts w:ascii="Times New Roman" w:hAnsi="Times New Roman"/>
          <w:sz w:val="28"/>
          <w:szCs w:val="28"/>
        </w:rPr>
        <w:t>;</w:t>
      </w:r>
      <w:r w:rsidR="006418B1" w:rsidRPr="00A52CB4">
        <w:rPr>
          <w:rFonts w:ascii="Times New Roman" w:hAnsi="Times New Roman"/>
          <w:sz w:val="28"/>
          <w:szCs w:val="28"/>
        </w:rPr>
        <w:t xml:space="preserve"> </w:t>
      </w:r>
      <w:r w:rsidR="008E48D0" w:rsidRPr="00A52CB4">
        <w:rPr>
          <w:rFonts w:ascii="Times New Roman" w:hAnsi="Times New Roman"/>
          <w:sz w:val="28"/>
          <w:szCs w:val="28"/>
        </w:rPr>
        <w:t>розмір надходжень</w:t>
      </w:r>
      <w:r w:rsidRPr="00A52CB4">
        <w:rPr>
          <w:rFonts w:ascii="Times New Roman" w:hAnsi="Times New Roman"/>
          <w:sz w:val="28"/>
          <w:szCs w:val="28"/>
        </w:rPr>
        <w:t xml:space="preserve"> </w:t>
      </w:r>
      <w:r w:rsidR="008E48D0" w:rsidRPr="00A52CB4">
        <w:rPr>
          <w:rFonts w:ascii="Times New Roman" w:hAnsi="Times New Roman"/>
          <w:sz w:val="28"/>
          <w:szCs w:val="28"/>
        </w:rPr>
        <w:t xml:space="preserve">до </w:t>
      </w:r>
      <w:r w:rsidRPr="00A52CB4">
        <w:rPr>
          <w:rFonts w:ascii="Times New Roman" w:hAnsi="Times New Roman"/>
          <w:sz w:val="28"/>
          <w:szCs w:val="28"/>
        </w:rPr>
        <w:t>місцевих бюджетів і державних цільових фондів</w:t>
      </w:r>
      <w:r w:rsidR="007F1911" w:rsidRPr="00A52CB4">
        <w:rPr>
          <w:rFonts w:ascii="Times New Roman" w:hAnsi="Times New Roman"/>
          <w:sz w:val="28"/>
          <w:szCs w:val="28"/>
        </w:rPr>
        <w:t xml:space="preserve"> – 0;</w:t>
      </w:r>
      <w:r w:rsidRPr="00A52CB4">
        <w:rPr>
          <w:rFonts w:ascii="Times New Roman" w:hAnsi="Times New Roman"/>
          <w:sz w:val="28"/>
          <w:szCs w:val="28"/>
        </w:rPr>
        <w:t xml:space="preserve"> </w:t>
      </w:r>
    </w:p>
    <w:p w:rsidR="00AD60B9" w:rsidRPr="00A52CB4" w:rsidRDefault="00455263"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A52CB4">
        <w:rPr>
          <w:rFonts w:ascii="Times New Roman" w:hAnsi="Times New Roman"/>
          <w:sz w:val="28"/>
          <w:szCs w:val="28"/>
          <w:bdr w:val="none" w:sz="0" w:space="0" w:color="auto" w:frame="1"/>
          <w:lang w:eastAsia="uk-UA"/>
        </w:rPr>
        <w:t>3</w:t>
      </w:r>
      <w:r w:rsidR="00AD60B9" w:rsidRPr="00A52CB4">
        <w:rPr>
          <w:rFonts w:ascii="Times New Roman" w:hAnsi="Times New Roman"/>
          <w:sz w:val="28"/>
          <w:szCs w:val="28"/>
          <w:bdr w:val="none" w:sz="0" w:space="0" w:color="auto" w:frame="1"/>
          <w:lang w:eastAsia="uk-UA"/>
        </w:rPr>
        <w:t xml:space="preserve">) </w:t>
      </w:r>
      <w:r w:rsidR="00E80BAB" w:rsidRPr="00A52CB4">
        <w:rPr>
          <w:rFonts w:ascii="Times New Roman" w:hAnsi="Times New Roman"/>
          <w:sz w:val="28"/>
          <w:szCs w:val="28"/>
          <w:bdr w:val="none" w:sz="0" w:space="0" w:color="auto" w:frame="1"/>
          <w:lang w:eastAsia="uk-UA"/>
        </w:rPr>
        <w:t xml:space="preserve">    р</w:t>
      </w:r>
      <w:r w:rsidR="00AD60B9" w:rsidRPr="00A52CB4">
        <w:rPr>
          <w:rFonts w:ascii="Times New Roman" w:hAnsi="Times New Roman"/>
          <w:sz w:val="28"/>
          <w:szCs w:val="28"/>
          <w:bdr w:val="none" w:sz="0" w:space="0" w:color="auto" w:frame="1"/>
          <w:lang w:eastAsia="uk-UA"/>
        </w:rPr>
        <w:t xml:space="preserve">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w:t>
      </w:r>
      <w:r w:rsidR="004E6DA3" w:rsidRPr="00A52CB4">
        <w:rPr>
          <w:rFonts w:ascii="Times New Roman" w:hAnsi="Times New Roman"/>
          <w:sz w:val="28"/>
          <w:szCs w:val="28"/>
          <w:bdr w:val="none" w:sz="0" w:space="0" w:color="auto" w:frame="1"/>
          <w:lang w:eastAsia="uk-UA"/>
        </w:rPr>
        <w:t>Закону</w:t>
      </w:r>
      <w:r w:rsidR="00AD60B9" w:rsidRPr="00A52CB4">
        <w:rPr>
          <w:rFonts w:ascii="Times New Roman" w:hAnsi="Times New Roman"/>
          <w:sz w:val="28"/>
          <w:szCs w:val="28"/>
          <w:bdr w:val="none" w:sz="0" w:space="0" w:color="auto" w:frame="1"/>
          <w:lang w:eastAsia="uk-UA"/>
        </w:rPr>
        <w:t xml:space="preserve"> та аналіз регуляторного впливу акта розміщено на офіційному веб</w:t>
      </w:r>
      <w:r w:rsidR="00624B08" w:rsidRPr="00A52CB4">
        <w:rPr>
          <w:rFonts w:ascii="Times New Roman" w:hAnsi="Times New Roman"/>
          <w:sz w:val="28"/>
          <w:szCs w:val="28"/>
          <w:bdr w:val="none" w:sz="0" w:space="0" w:color="auto" w:frame="1"/>
          <w:lang w:eastAsia="uk-UA"/>
        </w:rPr>
        <w:t>порталі</w:t>
      </w:r>
      <w:r w:rsidR="00AD60B9" w:rsidRPr="00A52CB4">
        <w:rPr>
          <w:rFonts w:ascii="Times New Roman" w:hAnsi="Times New Roman"/>
          <w:sz w:val="28"/>
          <w:szCs w:val="28"/>
          <w:bdr w:val="none" w:sz="0" w:space="0" w:color="auto" w:frame="1"/>
          <w:lang w:eastAsia="uk-UA"/>
        </w:rPr>
        <w:t xml:space="preserve"> Держпродспоживслужби </w:t>
      </w:r>
      <w:r w:rsidR="00AD60B9" w:rsidRPr="00EC5C78">
        <w:rPr>
          <w:rFonts w:ascii="Times New Roman" w:hAnsi="Times New Roman"/>
          <w:color w:val="FF0000"/>
          <w:sz w:val="28"/>
          <w:szCs w:val="28"/>
          <w:bdr w:val="none" w:sz="0" w:space="0" w:color="auto" w:frame="1"/>
          <w:lang w:eastAsia="uk-UA"/>
        </w:rPr>
        <w:br/>
      </w:r>
      <w:r w:rsidR="00AD60B9" w:rsidRPr="00921EA4">
        <w:rPr>
          <w:rFonts w:ascii="Times New Roman" w:hAnsi="Times New Roman"/>
          <w:sz w:val="28"/>
          <w:szCs w:val="28"/>
          <w:bdr w:val="none" w:sz="0" w:space="0" w:color="auto" w:frame="1"/>
          <w:lang w:eastAsia="uk-UA"/>
        </w:rPr>
        <w:t>(http://</w:t>
      </w:r>
      <w:hyperlink r:id="rId25" w:history="1">
        <w:r w:rsidR="00AD60B9" w:rsidRPr="00921EA4">
          <w:rPr>
            <w:rStyle w:val="a5"/>
            <w:rFonts w:ascii="Times New Roman" w:hAnsi="Times New Roman"/>
            <w:color w:val="auto"/>
            <w:sz w:val="28"/>
            <w:szCs w:val="28"/>
            <w:u w:val="none"/>
            <w:bdr w:val="none" w:sz="0" w:space="0" w:color="auto" w:frame="1"/>
            <w:lang w:val="en-US" w:eastAsia="uk-UA"/>
          </w:rPr>
          <w:t>dpss</w:t>
        </w:r>
        <w:r w:rsidR="00AD60B9" w:rsidRPr="00921EA4">
          <w:rPr>
            <w:rStyle w:val="a5"/>
            <w:rFonts w:ascii="Times New Roman" w:hAnsi="Times New Roman"/>
            <w:color w:val="auto"/>
            <w:sz w:val="28"/>
            <w:szCs w:val="28"/>
            <w:u w:val="none"/>
            <w:bdr w:val="none" w:sz="0" w:space="0" w:color="auto" w:frame="1"/>
            <w:lang w:eastAsia="uk-UA"/>
          </w:rPr>
          <w:t>.gov.ua</w:t>
        </w:r>
      </w:hyperlink>
      <w:r w:rsidR="00AD60B9" w:rsidRPr="00A52CB4">
        <w:rPr>
          <w:rFonts w:ascii="Times New Roman" w:hAnsi="Times New Roman"/>
          <w:sz w:val="28"/>
          <w:szCs w:val="28"/>
          <w:bdr w:val="none" w:sz="0" w:space="0" w:color="auto" w:frame="1"/>
          <w:lang w:eastAsia="uk-UA"/>
        </w:rPr>
        <w:t>) </w:t>
      </w:r>
      <w:r w:rsidR="00921EA4">
        <w:rPr>
          <w:rFonts w:ascii="Times New Roman" w:hAnsi="Times New Roman"/>
          <w:sz w:val="28"/>
          <w:szCs w:val="28"/>
          <w:bdr w:val="none" w:sz="0" w:space="0" w:color="auto" w:frame="1"/>
          <w:lang w:eastAsia="uk-UA"/>
        </w:rPr>
        <w:t xml:space="preserve"> </w:t>
      </w:r>
      <w:r w:rsidR="00AD60B9" w:rsidRPr="00A52CB4">
        <w:rPr>
          <w:rFonts w:ascii="Times New Roman" w:hAnsi="Times New Roman"/>
          <w:sz w:val="28"/>
          <w:szCs w:val="28"/>
          <w:bdr w:val="none" w:sz="0" w:space="0" w:color="auto" w:frame="1"/>
          <w:lang w:eastAsia="uk-UA"/>
        </w:rPr>
        <w:t>у розділі «Діяльніс</w:t>
      </w:r>
      <w:r w:rsidR="004976C5" w:rsidRPr="00A52CB4">
        <w:rPr>
          <w:rFonts w:ascii="Times New Roman" w:hAnsi="Times New Roman"/>
          <w:sz w:val="28"/>
          <w:szCs w:val="28"/>
          <w:bdr w:val="none" w:sz="0" w:space="0" w:color="auto" w:frame="1"/>
          <w:lang w:eastAsia="uk-UA"/>
        </w:rPr>
        <w:t>ть», підрозділ «Обговорення проє</w:t>
      </w:r>
      <w:r w:rsidR="00AD60B9" w:rsidRPr="00A52CB4">
        <w:rPr>
          <w:rFonts w:ascii="Times New Roman" w:hAnsi="Times New Roman"/>
          <w:sz w:val="28"/>
          <w:szCs w:val="28"/>
          <w:bdr w:val="none" w:sz="0" w:space="0" w:color="auto" w:frame="1"/>
          <w:lang w:eastAsia="uk-UA"/>
        </w:rPr>
        <w:t>ктів документів».</w:t>
      </w:r>
    </w:p>
    <w:p w:rsidR="00AD60B9" w:rsidRPr="00F31C58" w:rsidRDefault="00DB4506"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31C58">
        <w:rPr>
          <w:rFonts w:ascii="Times New Roman" w:hAnsi="Times New Roman"/>
          <w:sz w:val="28"/>
          <w:szCs w:val="28"/>
          <w:bdr w:val="none" w:sz="0" w:space="0" w:color="auto" w:frame="1"/>
          <w:lang w:eastAsia="uk-UA"/>
        </w:rPr>
        <w:t>4</w:t>
      </w:r>
      <w:r w:rsidR="00AD60B9" w:rsidRPr="00F31C58">
        <w:rPr>
          <w:rFonts w:ascii="Times New Roman" w:hAnsi="Times New Roman"/>
          <w:sz w:val="28"/>
          <w:szCs w:val="28"/>
          <w:bdr w:val="none" w:sz="0" w:space="0" w:color="auto" w:frame="1"/>
          <w:lang w:eastAsia="uk-UA"/>
        </w:rPr>
        <w:t xml:space="preserve">) </w:t>
      </w:r>
      <w:r w:rsidR="00D35550" w:rsidRPr="00F31C58">
        <w:rPr>
          <w:rFonts w:ascii="Times New Roman" w:hAnsi="Times New Roman"/>
          <w:sz w:val="28"/>
          <w:szCs w:val="28"/>
          <w:bdr w:val="none" w:sz="0" w:space="0" w:color="auto" w:frame="1"/>
          <w:lang w:eastAsia="uk-UA"/>
        </w:rPr>
        <w:t>р</w:t>
      </w:r>
      <w:r w:rsidR="00D35550" w:rsidRPr="00F31C58">
        <w:rPr>
          <w:rFonts w:ascii="Times New Roman" w:hAnsi="Times New Roman"/>
          <w:sz w:val="28"/>
          <w:szCs w:val="28"/>
        </w:rPr>
        <w:t xml:space="preserve">озмір коштів і час, що витрачатимуться суб’єктами господарювання, пов’язаними </w:t>
      </w:r>
      <w:r w:rsidR="00921EA4">
        <w:rPr>
          <w:rFonts w:ascii="Times New Roman" w:hAnsi="Times New Roman"/>
          <w:sz w:val="28"/>
          <w:szCs w:val="28"/>
        </w:rPr>
        <w:t>з виконанням вимог акта – низьки</w:t>
      </w:r>
      <w:r w:rsidR="00D35550" w:rsidRPr="00F31C58">
        <w:rPr>
          <w:rFonts w:ascii="Times New Roman" w:hAnsi="Times New Roman"/>
          <w:sz w:val="28"/>
          <w:szCs w:val="28"/>
        </w:rPr>
        <w:t xml:space="preserve">й. Для суб’єктів середнього та малого підприємництва – 1 година та </w:t>
      </w:r>
      <w:r w:rsidR="008B2E2B" w:rsidRPr="00F31C58">
        <w:rPr>
          <w:rFonts w:ascii="Times New Roman" w:hAnsi="Times New Roman"/>
          <w:sz w:val="28"/>
          <w:szCs w:val="28"/>
        </w:rPr>
        <w:t>40,87</w:t>
      </w:r>
      <w:r w:rsidR="00D35550" w:rsidRPr="00F31C58">
        <w:rPr>
          <w:rFonts w:ascii="Times New Roman" w:hAnsi="Times New Roman"/>
          <w:sz w:val="28"/>
          <w:szCs w:val="28"/>
        </w:rPr>
        <w:t xml:space="preserve"> грн.</w:t>
      </w:r>
    </w:p>
    <w:p w:rsidR="00AD60B9" w:rsidRPr="00662794"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662794">
        <w:rPr>
          <w:rFonts w:ascii="Times New Roman" w:hAnsi="Times New Roman"/>
          <w:sz w:val="28"/>
          <w:szCs w:val="28"/>
          <w:bdr w:val="none" w:sz="0" w:space="0" w:color="auto" w:frame="1"/>
          <w:lang w:eastAsia="uk-UA"/>
        </w:rPr>
        <w:t>Показниками результативності регуляторного акта є:</w:t>
      </w:r>
    </w:p>
    <w:p w:rsidR="001B3820" w:rsidRPr="00662794" w:rsidRDefault="001B3820"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662794">
        <w:rPr>
          <w:rFonts w:ascii="Times New Roman" w:hAnsi="Times New Roman"/>
          <w:sz w:val="28"/>
          <w:szCs w:val="28"/>
          <w:bdr w:val="none" w:sz="0" w:space="0" w:color="auto" w:frame="1"/>
          <w:lang w:eastAsia="uk-UA"/>
        </w:rPr>
        <w:t>1)</w:t>
      </w:r>
      <w:r w:rsidR="00FF514F" w:rsidRPr="00662794">
        <w:rPr>
          <w:rFonts w:ascii="Times New Roman" w:hAnsi="Times New Roman"/>
          <w:sz w:val="28"/>
          <w:szCs w:val="28"/>
          <w:bdr w:val="none" w:sz="0" w:space="0" w:color="auto" w:frame="1"/>
          <w:lang w:eastAsia="uk-UA"/>
        </w:rPr>
        <w:t xml:space="preserve"> зменшення кількості громадян, які курять використовують електронні сигарети, протягом </w:t>
      </w:r>
      <w:r w:rsidR="00E715EF">
        <w:rPr>
          <w:rFonts w:ascii="Times New Roman" w:hAnsi="Times New Roman"/>
          <w:sz w:val="28"/>
          <w:szCs w:val="28"/>
          <w:bdr w:val="none" w:sz="0" w:space="0" w:color="auto" w:frame="1"/>
          <w:lang w:eastAsia="uk-UA"/>
        </w:rPr>
        <w:t>3</w:t>
      </w:r>
      <w:r w:rsidR="00FF514F" w:rsidRPr="00662794">
        <w:rPr>
          <w:rFonts w:ascii="Times New Roman" w:hAnsi="Times New Roman"/>
          <w:sz w:val="28"/>
          <w:szCs w:val="28"/>
          <w:bdr w:val="none" w:sz="0" w:space="0" w:color="auto" w:frame="1"/>
          <w:lang w:eastAsia="uk-UA"/>
        </w:rPr>
        <w:t xml:space="preserve"> років з дня </w:t>
      </w:r>
      <w:r w:rsidR="00AB42B5" w:rsidRPr="00662794">
        <w:rPr>
          <w:rFonts w:ascii="Times New Roman" w:hAnsi="Times New Roman"/>
          <w:sz w:val="28"/>
          <w:szCs w:val="28"/>
          <w:bdr w:val="none" w:sz="0" w:space="0" w:color="auto" w:frame="1"/>
          <w:lang w:eastAsia="uk-UA"/>
        </w:rPr>
        <w:t>набрання чинності Законом;</w:t>
      </w:r>
      <w:r w:rsidR="00FF514F" w:rsidRPr="00662794">
        <w:rPr>
          <w:rFonts w:ascii="Times New Roman" w:hAnsi="Times New Roman"/>
          <w:sz w:val="28"/>
          <w:szCs w:val="28"/>
          <w:bdr w:val="none" w:sz="0" w:space="0" w:color="auto" w:frame="1"/>
          <w:lang w:eastAsia="uk-UA"/>
        </w:rPr>
        <w:t xml:space="preserve"> </w:t>
      </w:r>
    </w:p>
    <w:p w:rsidR="00394737" w:rsidRPr="00662794" w:rsidRDefault="00AB42B5" w:rsidP="00AD60B9">
      <w:pPr>
        <w:shd w:val="clear" w:color="auto" w:fill="FFFFFF"/>
        <w:spacing w:after="0" w:line="240" w:lineRule="auto"/>
        <w:ind w:firstLine="709"/>
        <w:jc w:val="both"/>
        <w:textAlignment w:val="baseline"/>
        <w:rPr>
          <w:rFonts w:ascii="Times New Roman" w:hAnsi="Times New Roman"/>
          <w:bCs/>
          <w:sz w:val="28"/>
          <w:szCs w:val="28"/>
          <w:bdr w:val="none" w:sz="0" w:space="0" w:color="auto" w:frame="1"/>
          <w:lang w:eastAsia="uk-UA"/>
        </w:rPr>
      </w:pPr>
      <w:r w:rsidRPr="00662794">
        <w:rPr>
          <w:rFonts w:ascii="Times New Roman" w:hAnsi="Times New Roman"/>
          <w:sz w:val="28"/>
          <w:szCs w:val="28"/>
          <w:bdr w:val="none" w:sz="0" w:space="0" w:color="auto" w:frame="1"/>
          <w:lang w:eastAsia="uk-UA"/>
        </w:rPr>
        <w:t>2</w:t>
      </w:r>
      <w:r w:rsidR="00AF1B80" w:rsidRPr="00662794">
        <w:rPr>
          <w:rFonts w:ascii="Times New Roman" w:hAnsi="Times New Roman"/>
          <w:sz w:val="28"/>
          <w:szCs w:val="28"/>
          <w:bdr w:val="none" w:sz="0" w:space="0" w:color="auto" w:frame="1"/>
          <w:lang w:eastAsia="uk-UA"/>
        </w:rPr>
        <w:t>)</w:t>
      </w:r>
      <w:r w:rsidR="003B60EE" w:rsidRPr="00662794">
        <w:rPr>
          <w:rFonts w:ascii="Times New Roman" w:hAnsi="Times New Roman"/>
          <w:sz w:val="28"/>
          <w:szCs w:val="28"/>
          <w:bdr w:val="none" w:sz="0" w:space="0" w:color="auto" w:frame="1"/>
          <w:lang w:eastAsia="uk-UA"/>
        </w:rPr>
        <w:t xml:space="preserve"> </w:t>
      </w:r>
      <w:r w:rsidR="008F77A5" w:rsidRPr="00662794">
        <w:rPr>
          <w:rFonts w:ascii="Times New Roman" w:hAnsi="Times New Roman"/>
          <w:sz w:val="28"/>
          <w:szCs w:val="28"/>
          <w:bdr w:val="none" w:sz="0" w:space="0" w:color="auto" w:frame="1"/>
          <w:lang w:eastAsia="uk-UA"/>
        </w:rPr>
        <w:t xml:space="preserve"> кількість звернень громадян щодо видимого розміщення </w:t>
      </w:r>
      <w:r w:rsidR="00394737" w:rsidRPr="00662794">
        <w:rPr>
          <w:rFonts w:ascii="Times New Roman" w:hAnsi="Times New Roman"/>
          <w:bCs/>
          <w:sz w:val="28"/>
          <w:szCs w:val="28"/>
          <w:bdr w:val="none" w:sz="0" w:space="0" w:color="auto" w:frame="1"/>
          <w:lang w:eastAsia="uk-UA"/>
        </w:rPr>
        <w:t xml:space="preserve">електронних сигарет, заправних контейнерів та рідин, що використовуються в електронних сигаретах, пристроїв для нагрівання тютюнових виробів без їх згоряння у місцях торгівлі; </w:t>
      </w:r>
    </w:p>
    <w:p w:rsidR="00AD60B9" w:rsidRPr="00662794" w:rsidRDefault="00AB42B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62794">
        <w:rPr>
          <w:rFonts w:ascii="Times New Roman" w:hAnsi="Times New Roman"/>
          <w:sz w:val="28"/>
          <w:szCs w:val="28"/>
          <w:bdr w:val="none" w:sz="0" w:space="0" w:color="auto" w:frame="1"/>
          <w:lang w:eastAsia="uk-UA"/>
        </w:rPr>
        <w:t>3</w:t>
      </w:r>
      <w:r w:rsidR="00AD60B9" w:rsidRPr="00662794">
        <w:rPr>
          <w:rFonts w:ascii="Times New Roman" w:hAnsi="Times New Roman"/>
          <w:sz w:val="28"/>
          <w:szCs w:val="28"/>
          <w:bdr w:val="none" w:sz="0" w:space="0" w:color="auto" w:frame="1"/>
          <w:lang w:eastAsia="uk-UA"/>
        </w:rPr>
        <w:t xml:space="preserve">) </w:t>
      </w:r>
      <w:r w:rsidR="00F750BB" w:rsidRPr="00662794">
        <w:rPr>
          <w:rFonts w:ascii="Times New Roman" w:hAnsi="Times New Roman"/>
          <w:sz w:val="28"/>
          <w:szCs w:val="28"/>
          <w:bdr w:val="none" w:sz="0" w:space="0" w:color="auto" w:frame="1"/>
          <w:lang w:eastAsia="uk-UA"/>
        </w:rPr>
        <w:t>к</w:t>
      </w:r>
      <w:r w:rsidR="00AD60B9" w:rsidRPr="00662794">
        <w:rPr>
          <w:rFonts w:ascii="Times New Roman" w:hAnsi="Times New Roman"/>
          <w:sz w:val="28"/>
          <w:szCs w:val="28"/>
          <w:bdr w:val="none" w:sz="0" w:space="0" w:color="auto" w:frame="1"/>
          <w:lang w:eastAsia="uk-UA"/>
        </w:rPr>
        <w:t xml:space="preserve">ількість </w:t>
      </w:r>
      <w:r w:rsidR="00FB14E4" w:rsidRPr="00662794">
        <w:rPr>
          <w:rFonts w:ascii="Times New Roman" w:hAnsi="Times New Roman"/>
          <w:sz w:val="28"/>
          <w:szCs w:val="28"/>
          <w:bdr w:val="none" w:sz="0" w:space="0" w:color="auto" w:frame="1"/>
          <w:lang w:eastAsia="uk-UA"/>
        </w:rPr>
        <w:t xml:space="preserve">суб′єктів </w:t>
      </w:r>
      <w:r w:rsidR="005C45FF" w:rsidRPr="00662794">
        <w:rPr>
          <w:rFonts w:ascii="Times New Roman" w:hAnsi="Times New Roman"/>
          <w:sz w:val="28"/>
          <w:szCs w:val="28"/>
          <w:bdr w:val="none" w:sz="0" w:space="0" w:color="auto" w:frame="1"/>
          <w:lang w:eastAsia="uk-UA"/>
        </w:rPr>
        <w:t>господарювання в яких виявлено порушення вимог законодавства</w:t>
      </w:r>
      <w:r w:rsidR="00BB0D9E" w:rsidRPr="00662794">
        <w:rPr>
          <w:rFonts w:ascii="Times New Roman" w:hAnsi="Times New Roman"/>
          <w:sz w:val="28"/>
          <w:szCs w:val="28"/>
          <w:bdr w:val="none" w:sz="0" w:space="0" w:color="auto" w:frame="1"/>
          <w:lang w:eastAsia="uk-UA"/>
        </w:rPr>
        <w:t xml:space="preserve"> про</w:t>
      </w:r>
      <w:r w:rsidR="005C45FF" w:rsidRPr="00662794">
        <w:rPr>
          <w:rFonts w:ascii="Times New Roman" w:hAnsi="Times New Roman"/>
          <w:sz w:val="28"/>
          <w:szCs w:val="28"/>
          <w:bdr w:val="none" w:sz="0" w:space="0" w:color="auto" w:frame="1"/>
          <w:lang w:eastAsia="uk-UA"/>
        </w:rPr>
        <w:t xml:space="preserve"> </w:t>
      </w:r>
      <w:r w:rsidR="00BB0D9E" w:rsidRPr="00662794">
        <w:rPr>
          <w:rFonts w:ascii="Times New Roman" w:hAnsi="Times New Roman"/>
          <w:sz w:val="28"/>
          <w:szCs w:val="28"/>
          <w:bdr w:val="none" w:sz="0" w:space="0" w:color="auto" w:frame="1"/>
          <w:lang w:eastAsia="uk-UA"/>
        </w:rPr>
        <w:t xml:space="preserve">заходи щодо попередження та зменшення вживання тютюнових виробів і їх шкідливого впливу на здоров’я населення в частині стимулювання продажу </w:t>
      </w:r>
      <w:r w:rsidR="003E38C9" w:rsidRPr="00662794">
        <w:rPr>
          <w:rFonts w:ascii="Times New Roman" w:hAnsi="Times New Roman"/>
          <w:sz w:val="28"/>
          <w:szCs w:val="28"/>
          <w:bdr w:val="none" w:sz="0" w:space="0" w:color="auto" w:frame="1"/>
          <w:lang w:eastAsia="uk-UA"/>
        </w:rPr>
        <w:t xml:space="preserve">шляхом видимого розміщення </w:t>
      </w:r>
      <w:r w:rsidR="00BB0D9E" w:rsidRPr="00662794">
        <w:rPr>
          <w:rFonts w:ascii="Times New Roman" w:hAnsi="Times New Roman"/>
          <w:sz w:val="28"/>
          <w:szCs w:val="28"/>
          <w:bdr w:val="none" w:sz="0" w:space="0" w:color="auto" w:frame="1"/>
          <w:lang w:eastAsia="uk-UA"/>
        </w:rPr>
        <w:t>тютюнових виробів, електронних сигарет</w:t>
      </w:r>
      <w:r w:rsidR="007A362D" w:rsidRPr="00662794">
        <w:rPr>
          <w:rFonts w:ascii="Times New Roman" w:hAnsi="Times New Roman"/>
          <w:sz w:val="28"/>
          <w:szCs w:val="28"/>
          <w:bdr w:val="none" w:sz="0" w:space="0" w:color="auto" w:frame="1"/>
          <w:lang w:eastAsia="uk-UA"/>
        </w:rPr>
        <w:t>, рідин, що використовуються в електронних сигаретах</w:t>
      </w:r>
      <w:r w:rsidR="003E38C9" w:rsidRPr="00662794">
        <w:rPr>
          <w:rFonts w:ascii="Times New Roman" w:hAnsi="Times New Roman"/>
          <w:sz w:val="28"/>
          <w:szCs w:val="28"/>
          <w:bdr w:val="none" w:sz="0" w:space="0" w:color="auto" w:frame="1"/>
          <w:lang w:eastAsia="uk-UA"/>
        </w:rPr>
        <w:t>, та пристроїв для нагрівання тютюнових виробів без їх згор</w:t>
      </w:r>
      <w:r w:rsidR="00662794" w:rsidRPr="00662794">
        <w:rPr>
          <w:rFonts w:ascii="Times New Roman" w:hAnsi="Times New Roman"/>
          <w:sz w:val="28"/>
          <w:szCs w:val="28"/>
          <w:bdr w:val="none" w:sz="0" w:space="0" w:color="auto" w:frame="1"/>
          <w:lang w:eastAsia="uk-UA"/>
        </w:rPr>
        <w:t>яння</w:t>
      </w:r>
      <w:r w:rsidRPr="00662794">
        <w:rPr>
          <w:rFonts w:ascii="Times New Roman" w:hAnsi="Times New Roman"/>
          <w:sz w:val="28"/>
          <w:szCs w:val="28"/>
          <w:bdr w:val="none" w:sz="0" w:space="0" w:color="auto" w:frame="1"/>
          <w:lang w:eastAsia="uk-UA"/>
        </w:rPr>
        <w:t>.</w:t>
      </w:r>
    </w:p>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8A2F18"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8A2F18">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rsidR="00AD60B9" w:rsidRPr="008A2F18"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8A2F18">
        <w:rPr>
          <w:rFonts w:ascii="Times New Roman" w:hAnsi="Times New Roman"/>
          <w:sz w:val="28"/>
          <w:szCs w:val="28"/>
          <w:bdr w:val="none" w:sz="0" w:space="0" w:color="auto" w:frame="1"/>
          <w:lang w:eastAsia="uk-UA"/>
        </w:rPr>
        <w:t>Відстеження результативності регуляторного акта буде здійснюватися Держпродспоживслужбою шляхом аналізу даних відповідно до встановлених показників результативності.</w:t>
      </w:r>
    </w:p>
    <w:p w:rsidR="00991ED3" w:rsidRPr="008A2F18"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8A2F18">
        <w:rPr>
          <w:rFonts w:ascii="Times New Roman" w:hAnsi="Times New Roman"/>
          <w:sz w:val="28"/>
          <w:szCs w:val="28"/>
          <w:bdr w:val="none" w:sz="0" w:space="0" w:color="auto" w:frame="1"/>
          <w:lang w:eastAsia="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rsidR="00991ED3" w:rsidRPr="000D72B6"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0D72B6">
        <w:rPr>
          <w:rFonts w:ascii="Times New Roman" w:hAnsi="Times New Roman"/>
          <w:sz w:val="28"/>
          <w:szCs w:val="28"/>
          <w:bdr w:val="none" w:sz="0" w:space="0" w:color="auto" w:frame="1"/>
          <w:lang w:eastAsia="uk-UA"/>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AD60B9" w:rsidRPr="000D72B6"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0D72B6">
        <w:rPr>
          <w:rFonts w:ascii="Times New Roman" w:hAnsi="Times New Roman"/>
          <w:sz w:val="28"/>
          <w:szCs w:val="28"/>
          <w:bdr w:val="none" w:sz="0" w:space="0" w:color="auto" w:frame="1"/>
          <w:lang w:eastAsia="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AD60B9" w:rsidRPr="000D72B6"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0D72B6">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rsidR="00AD60B9" w:rsidRPr="000D72B6"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0D72B6">
        <w:rPr>
          <w:rFonts w:ascii="Times New Roman" w:hAnsi="Times New Roman"/>
          <w:sz w:val="28"/>
          <w:szCs w:val="28"/>
          <w:bdr w:val="none" w:sz="0" w:space="0" w:color="auto" w:frame="1"/>
          <w:lang w:eastAsia="uk-UA"/>
        </w:rPr>
        <w:lastRenderedPageBreak/>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Держпродспоживслужби</w:t>
      </w:r>
      <w:r w:rsidR="00E715EF" w:rsidRPr="000D72B6">
        <w:rPr>
          <w:rFonts w:ascii="Times New Roman" w:hAnsi="Times New Roman"/>
          <w:sz w:val="28"/>
          <w:szCs w:val="28"/>
          <w:bdr w:val="none" w:sz="0" w:space="0" w:color="auto" w:frame="1"/>
          <w:lang w:eastAsia="uk-UA"/>
        </w:rPr>
        <w:t xml:space="preserve">, а також </w:t>
      </w:r>
      <w:r w:rsidR="00E26CC3" w:rsidRPr="000D72B6">
        <w:rPr>
          <w:rFonts w:ascii="Times New Roman" w:hAnsi="Times New Roman"/>
          <w:sz w:val="28"/>
          <w:szCs w:val="28"/>
          <w:bdr w:val="none" w:sz="0" w:space="0" w:color="auto" w:frame="1"/>
          <w:lang w:eastAsia="uk-UA"/>
        </w:rPr>
        <w:t xml:space="preserve">дані отримані за </w:t>
      </w:r>
      <w:r w:rsidR="000D72B6" w:rsidRPr="000D72B6">
        <w:rPr>
          <w:rFonts w:ascii="Times New Roman" w:hAnsi="Times New Roman"/>
          <w:sz w:val="28"/>
          <w:szCs w:val="28"/>
          <w:bdr w:val="none" w:sz="0" w:space="0" w:color="auto" w:frame="1"/>
          <w:lang w:eastAsia="uk-UA"/>
        </w:rPr>
        <w:t>результатами</w:t>
      </w:r>
      <w:r w:rsidR="00E26CC3" w:rsidRPr="000D72B6">
        <w:rPr>
          <w:rFonts w:ascii="Times New Roman" w:hAnsi="Times New Roman"/>
          <w:sz w:val="28"/>
          <w:szCs w:val="28"/>
          <w:bdr w:val="none" w:sz="0" w:space="0" w:color="auto" w:frame="1"/>
          <w:lang w:eastAsia="uk-UA"/>
        </w:rPr>
        <w:t xml:space="preserve"> соціальних досліджень проведених ВООЗ.</w:t>
      </w:r>
      <w:r w:rsidRPr="000D72B6">
        <w:rPr>
          <w:rFonts w:ascii="Times New Roman" w:hAnsi="Times New Roman"/>
          <w:b/>
          <w:bCs/>
          <w:sz w:val="28"/>
          <w:szCs w:val="28"/>
          <w:bdr w:val="none" w:sz="0" w:space="0" w:color="auto" w:frame="1"/>
          <w:lang w:eastAsia="uk-UA"/>
        </w:rPr>
        <w:t> </w:t>
      </w:r>
    </w:p>
    <w:p w:rsidR="000D72B6" w:rsidRPr="000D72B6" w:rsidRDefault="000D72B6" w:rsidP="00AD60B9">
      <w:pPr>
        <w:shd w:val="clear" w:color="auto" w:fill="FFFFFF"/>
        <w:spacing w:after="0" w:line="240" w:lineRule="auto"/>
        <w:ind w:firstLine="709"/>
        <w:textAlignment w:val="baseline"/>
        <w:rPr>
          <w:rFonts w:ascii="Times New Roman" w:hAnsi="Times New Roman"/>
          <w:b/>
          <w:bCs/>
          <w:color w:val="FF0000"/>
          <w:sz w:val="28"/>
          <w:bdr w:val="none" w:sz="0" w:space="0" w:color="auto" w:frame="1"/>
          <w:lang w:eastAsia="uk-UA"/>
        </w:rPr>
      </w:pPr>
    </w:p>
    <w:p w:rsidR="00AD60B9" w:rsidRPr="000D72B6" w:rsidRDefault="00AD60B9" w:rsidP="00AD60B9">
      <w:pPr>
        <w:shd w:val="clear" w:color="auto" w:fill="FFFFFF"/>
        <w:spacing w:after="0" w:line="240" w:lineRule="auto"/>
        <w:ind w:firstLine="709"/>
        <w:textAlignment w:val="baseline"/>
        <w:rPr>
          <w:rFonts w:ascii="Times New Roman" w:hAnsi="Times New Roman"/>
          <w:color w:val="FF0000"/>
          <w:sz w:val="28"/>
          <w:lang w:eastAsia="uk-UA"/>
        </w:rPr>
      </w:pPr>
      <w:r w:rsidRPr="000D72B6">
        <w:rPr>
          <w:rFonts w:ascii="Times New Roman" w:hAnsi="Times New Roman"/>
          <w:b/>
          <w:bCs/>
          <w:color w:val="FF0000"/>
          <w:sz w:val="28"/>
          <w:bdr w:val="none" w:sz="0" w:space="0" w:color="auto" w:frame="1"/>
          <w:lang w:eastAsia="uk-UA"/>
        </w:rPr>
        <w:t> </w:t>
      </w:r>
    </w:p>
    <w:p w:rsidR="00AD60B9" w:rsidRPr="00E44E18" w:rsidRDefault="000D72B6" w:rsidP="00AD60B9">
      <w:pPr>
        <w:spacing w:after="0" w:line="240" w:lineRule="auto"/>
        <w:ind w:right="-1"/>
        <w:rPr>
          <w:rFonts w:ascii="Times New Roman" w:hAnsi="Times New Roman"/>
          <w:b/>
          <w:sz w:val="28"/>
          <w:szCs w:val="28"/>
        </w:rPr>
      </w:pPr>
      <w:r w:rsidRPr="00E44E18">
        <w:rPr>
          <w:rFonts w:ascii="Times New Roman" w:hAnsi="Times New Roman"/>
          <w:b/>
          <w:sz w:val="28"/>
          <w:szCs w:val="28"/>
        </w:rPr>
        <w:t>Т. в.</w:t>
      </w:r>
      <w:r w:rsidR="00AD60B9" w:rsidRPr="00E44E18">
        <w:rPr>
          <w:rFonts w:ascii="Times New Roman" w:hAnsi="Times New Roman"/>
          <w:b/>
          <w:sz w:val="28"/>
          <w:szCs w:val="28"/>
        </w:rPr>
        <w:t xml:space="preserve"> о. Голови </w:t>
      </w:r>
    </w:p>
    <w:p w:rsidR="00AD60B9" w:rsidRPr="00E44E18" w:rsidRDefault="00AD60B9" w:rsidP="00AD60B9">
      <w:pPr>
        <w:spacing w:after="0" w:line="240" w:lineRule="auto"/>
        <w:ind w:right="-1"/>
        <w:rPr>
          <w:rFonts w:ascii="Times New Roman" w:hAnsi="Times New Roman"/>
          <w:b/>
          <w:sz w:val="28"/>
          <w:szCs w:val="28"/>
        </w:rPr>
      </w:pPr>
      <w:r w:rsidRPr="00E44E18">
        <w:rPr>
          <w:rFonts w:ascii="Times New Roman" w:hAnsi="Times New Roman"/>
          <w:b/>
          <w:sz w:val="28"/>
          <w:szCs w:val="28"/>
        </w:rPr>
        <w:t xml:space="preserve">Державної служби України з </w:t>
      </w:r>
    </w:p>
    <w:p w:rsidR="00AD60B9" w:rsidRPr="00E44E18" w:rsidRDefault="00AD60B9" w:rsidP="00AD60B9">
      <w:pPr>
        <w:spacing w:after="0" w:line="240" w:lineRule="auto"/>
        <w:ind w:right="-1"/>
        <w:rPr>
          <w:rFonts w:ascii="Times New Roman" w:hAnsi="Times New Roman"/>
          <w:b/>
          <w:sz w:val="28"/>
          <w:szCs w:val="28"/>
        </w:rPr>
      </w:pPr>
      <w:r w:rsidRPr="00E44E18">
        <w:rPr>
          <w:rFonts w:ascii="Times New Roman" w:hAnsi="Times New Roman"/>
          <w:b/>
          <w:sz w:val="28"/>
          <w:szCs w:val="28"/>
        </w:rPr>
        <w:t xml:space="preserve">питань безпечності харчових </w:t>
      </w:r>
    </w:p>
    <w:p w:rsidR="00AD60B9" w:rsidRPr="00E44E18" w:rsidRDefault="00AD60B9" w:rsidP="00AD60B9">
      <w:pPr>
        <w:spacing w:after="0" w:line="240" w:lineRule="auto"/>
        <w:ind w:right="-1"/>
        <w:rPr>
          <w:rFonts w:ascii="Times New Roman" w:hAnsi="Times New Roman"/>
          <w:b/>
          <w:sz w:val="28"/>
          <w:szCs w:val="28"/>
        </w:rPr>
      </w:pPr>
      <w:r w:rsidRPr="00E44E18">
        <w:rPr>
          <w:rFonts w:ascii="Times New Roman" w:hAnsi="Times New Roman"/>
          <w:b/>
          <w:sz w:val="28"/>
          <w:szCs w:val="28"/>
        </w:rPr>
        <w:t>продуктів та захисту споживачів</w:t>
      </w:r>
      <w:r w:rsidRPr="00E44E18">
        <w:rPr>
          <w:rFonts w:ascii="Times New Roman" w:hAnsi="Times New Roman"/>
          <w:b/>
          <w:sz w:val="28"/>
          <w:szCs w:val="28"/>
        </w:rPr>
        <w:tab/>
      </w:r>
      <w:r w:rsidRPr="00E44E18">
        <w:rPr>
          <w:rFonts w:ascii="Times New Roman" w:hAnsi="Times New Roman"/>
          <w:b/>
          <w:sz w:val="28"/>
          <w:szCs w:val="28"/>
        </w:rPr>
        <w:tab/>
      </w:r>
      <w:r w:rsidRPr="00E44E18">
        <w:rPr>
          <w:rFonts w:ascii="Times New Roman" w:hAnsi="Times New Roman"/>
          <w:b/>
          <w:sz w:val="28"/>
          <w:szCs w:val="28"/>
        </w:rPr>
        <w:tab/>
        <w:t xml:space="preserve">        </w:t>
      </w:r>
      <w:r w:rsidR="00376344" w:rsidRPr="00E44E18">
        <w:rPr>
          <w:rFonts w:ascii="Times New Roman" w:hAnsi="Times New Roman"/>
          <w:b/>
          <w:sz w:val="28"/>
          <w:szCs w:val="28"/>
        </w:rPr>
        <w:tab/>
      </w:r>
      <w:r w:rsidR="000D72B6" w:rsidRPr="00E44E18">
        <w:rPr>
          <w:rFonts w:ascii="Times New Roman" w:hAnsi="Times New Roman"/>
          <w:b/>
          <w:sz w:val="28"/>
          <w:szCs w:val="28"/>
        </w:rPr>
        <w:tab/>
        <w:t xml:space="preserve">      Сергій ТКАЧУК</w:t>
      </w:r>
    </w:p>
    <w:p w:rsidR="009D311D" w:rsidRPr="00E44E18" w:rsidRDefault="009D311D" w:rsidP="00AD60B9">
      <w:pPr>
        <w:spacing w:after="0" w:line="240" w:lineRule="auto"/>
        <w:ind w:right="-1"/>
        <w:rPr>
          <w:rFonts w:ascii="Times New Roman" w:hAnsi="Times New Roman"/>
          <w:sz w:val="28"/>
          <w:szCs w:val="28"/>
        </w:rPr>
      </w:pPr>
    </w:p>
    <w:p w:rsidR="00AD60B9" w:rsidRPr="00E44E18" w:rsidRDefault="00AD60B9" w:rsidP="00AD60B9">
      <w:pPr>
        <w:spacing w:after="0" w:line="240" w:lineRule="auto"/>
        <w:ind w:right="-1"/>
        <w:rPr>
          <w:rFonts w:ascii="Times New Roman" w:hAnsi="Times New Roman"/>
          <w:sz w:val="28"/>
          <w:szCs w:val="28"/>
        </w:rPr>
      </w:pPr>
      <w:r w:rsidRPr="00E44E18">
        <w:rPr>
          <w:rFonts w:ascii="Times New Roman" w:hAnsi="Times New Roman"/>
          <w:sz w:val="28"/>
          <w:szCs w:val="28"/>
        </w:rPr>
        <w:t>«_____» ________________ 202</w:t>
      </w:r>
      <w:r w:rsidR="000D72B6" w:rsidRPr="00E44E18">
        <w:rPr>
          <w:rFonts w:ascii="Times New Roman" w:hAnsi="Times New Roman"/>
          <w:sz w:val="28"/>
          <w:szCs w:val="28"/>
        </w:rPr>
        <w:t>4</w:t>
      </w:r>
      <w:r w:rsidRPr="00E44E18">
        <w:rPr>
          <w:rFonts w:ascii="Times New Roman" w:hAnsi="Times New Roman"/>
          <w:sz w:val="28"/>
          <w:szCs w:val="28"/>
        </w:rPr>
        <w:t xml:space="preserve"> р.</w:t>
      </w:r>
    </w:p>
    <w:p w:rsidR="000D72B6" w:rsidRDefault="008A58E3"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r w:rsidRPr="00EC5C78">
        <w:rPr>
          <w:rStyle w:val="rvts15"/>
          <w:rFonts w:ascii="Times New Roman" w:hAnsi="Times New Roman"/>
          <w:color w:val="FF0000"/>
          <w:sz w:val="28"/>
          <w:szCs w:val="28"/>
          <w:shd w:val="clear" w:color="auto" w:fill="FFFFFF"/>
        </w:rPr>
        <w:tab/>
      </w:r>
      <w:r w:rsidRPr="00EC5C78">
        <w:rPr>
          <w:rStyle w:val="rvts15"/>
          <w:rFonts w:ascii="Times New Roman" w:hAnsi="Times New Roman"/>
          <w:color w:val="FF0000"/>
          <w:sz w:val="28"/>
          <w:szCs w:val="28"/>
          <w:shd w:val="clear" w:color="auto" w:fill="FFFFFF"/>
        </w:rPr>
        <w:tab/>
      </w:r>
      <w:r w:rsidRPr="00EC5C78">
        <w:rPr>
          <w:rStyle w:val="rvts15"/>
          <w:rFonts w:ascii="Times New Roman" w:hAnsi="Times New Roman"/>
          <w:color w:val="FF0000"/>
          <w:sz w:val="28"/>
          <w:szCs w:val="28"/>
          <w:shd w:val="clear" w:color="auto" w:fill="FFFFFF"/>
        </w:rPr>
        <w:tab/>
      </w:r>
      <w:r w:rsidRPr="00EC5C78">
        <w:rPr>
          <w:rStyle w:val="rvts15"/>
          <w:rFonts w:ascii="Times New Roman" w:hAnsi="Times New Roman"/>
          <w:color w:val="FF0000"/>
          <w:sz w:val="28"/>
          <w:szCs w:val="28"/>
          <w:shd w:val="clear" w:color="auto" w:fill="FFFFFF"/>
        </w:rPr>
        <w:tab/>
      </w:r>
      <w:r w:rsidRPr="00EC5C78">
        <w:rPr>
          <w:rStyle w:val="rvts15"/>
          <w:rFonts w:ascii="Times New Roman" w:hAnsi="Times New Roman"/>
          <w:color w:val="FF0000"/>
          <w:sz w:val="28"/>
          <w:szCs w:val="28"/>
          <w:shd w:val="clear" w:color="auto" w:fill="FFFFFF"/>
        </w:rPr>
        <w:tab/>
      </w:r>
      <w:r w:rsidRPr="00EC5C78">
        <w:rPr>
          <w:rStyle w:val="rvts15"/>
          <w:rFonts w:ascii="Times New Roman" w:hAnsi="Times New Roman"/>
          <w:color w:val="FF0000"/>
          <w:sz w:val="28"/>
          <w:szCs w:val="28"/>
          <w:shd w:val="clear" w:color="auto" w:fill="FFFFFF"/>
        </w:rPr>
        <w:tab/>
      </w: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D04180" w:rsidRDefault="00D04180"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D04180" w:rsidRDefault="00D04180"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0D72B6" w:rsidRDefault="000D72B6" w:rsidP="00AD60B9">
      <w:pPr>
        <w:widowControl w:val="0"/>
        <w:spacing w:after="0" w:line="240" w:lineRule="auto"/>
        <w:ind w:firstLine="708"/>
        <w:jc w:val="center"/>
        <w:rPr>
          <w:rStyle w:val="rvts15"/>
          <w:rFonts w:ascii="Times New Roman" w:hAnsi="Times New Roman"/>
          <w:color w:val="FF0000"/>
          <w:sz w:val="28"/>
          <w:szCs w:val="28"/>
          <w:shd w:val="clear" w:color="auto" w:fill="FFFFFF"/>
        </w:rPr>
      </w:pPr>
    </w:p>
    <w:p w:rsidR="00AD60B9" w:rsidRPr="0086624D" w:rsidRDefault="000D72B6" w:rsidP="00AD60B9">
      <w:pPr>
        <w:widowControl w:val="0"/>
        <w:spacing w:after="0" w:line="240" w:lineRule="auto"/>
        <w:ind w:firstLine="708"/>
        <w:jc w:val="center"/>
        <w:rPr>
          <w:rStyle w:val="rvts15"/>
          <w:sz w:val="28"/>
          <w:szCs w:val="28"/>
          <w:shd w:val="clear" w:color="auto" w:fill="FFFFFF"/>
        </w:rPr>
      </w:pPr>
      <w:r>
        <w:rPr>
          <w:rStyle w:val="rvts15"/>
          <w:rFonts w:ascii="Times New Roman" w:hAnsi="Times New Roman"/>
          <w:color w:val="FF0000"/>
          <w:sz w:val="28"/>
          <w:szCs w:val="28"/>
          <w:shd w:val="clear" w:color="auto" w:fill="FFFFFF"/>
        </w:rPr>
        <w:lastRenderedPageBreak/>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ab/>
      </w:r>
      <w:r w:rsidR="00AD60B9" w:rsidRPr="0086624D">
        <w:rPr>
          <w:rStyle w:val="rvts15"/>
          <w:rFonts w:ascii="Times New Roman" w:hAnsi="Times New Roman"/>
          <w:sz w:val="28"/>
          <w:szCs w:val="28"/>
          <w:shd w:val="clear" w:color="auto" w:fill="FFFFFF"/>
        </w:rPr>
        <w:t xml:space="preserve">Додаток 1 </w:t>
      </w:r>
    </w:p>
    <w:p w:rsidR="00AD60B9" w:rsidRPr="0086624D"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86624D">
        <w:rPr>
          <w:rStyle w:val="rvts15"/>
          <w:rFonts w:ascii="Times New Roman" w:hAnsi="Times New Roman"/>
          <w:sz w:val="28"/>
          <w:szCs w:val="28"/>
          <w:shd w:val="clear" w:color="auto" w:fill="FFFFFF"/>
        </w:rPr>
        <w:t xml:space="preserve">         до Аналізу регуляторного впливу</w:t>
      </w:r>
    </w:p>
    <w:p w:rsidR="00AD60B9" w:rsidRPr="0086624D" w:rsidRDefault="00AD60B9" w:rsidP="00AD60B9">
      <w:pPr>
        <w:widowControl w:val="0"/>
        <w:spacing w:after="0" w:line="240" w:lineRule="auto"/>
        <w:ind w:firstLine="708"/>
        <w:jc w:val="center"/>
        <w:rPr>
          <w:rStyle w:val="rvts15"/>
          <w:rFonts w:ascii="Times New Roman" w:hAnsi="Times New Roman"/>
          <w:b/>
          <w:bCs/>
          <w:sz w:val="28"/>
          <w:szCs w:val="28"/>
          <w:shd w:val="clear" w:color="auto" w:fill="FFFFFF"/>
        </w:rPr>
      </w:pPr>
    </w:p>
    <w:p w:rsidR="00AD60B9" w:rsidRPr="0086624D" w:rsidRDefault="00AD60B9" w:rsidP="00AD60B9">
      <w:pPr>
        <w:widowControl w:val="0"/>
        <w:spacing w:after="0" w:line="240" w:lineRule="auto"/>
        <w:ind w:firstLine="708"/>
        <w:jc w:val="center"/>
        <w:rPr>
          <w:lang w:eastAsia="uk-UA"/>
        </w:rPr>
      </w:pPr>
      <w:r w:rsidRPr="0086624D">
        <w:rPr>
          <w:rStyle w:val="rvts15"/>
          <w:rFonts w:ascii="Times New Roman" w:hAnsi="Times New Roman"/>
          <w:b/>
          <w:bCs/>
          <w:sz w:val="28"/>
          <w:szCs w:val="28"/>
          <w:shd w:val="clear" w:color="auto" w:fill="FFFFFF"/>
        </w:rPr>
        <w:t>ВИТРАТИ</w:t>
      </w:r>
      <w:r w:rsidRPr="0086624D">
        <w:rPr>
          <w:rFonts w:ascii="Times New Roman" w:hAnsi="Times New Roman"/>
        </w:rPr>
        <w:br/>
      </w:r>
      <w:r w:rsidRPr="0086624D">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AD60B9" w:rsidRPr="0086624D" w:rsidRDefault="00AD60B9" w:rsidP="00AD60B9">
      <w:pPr>
        <w:widowControl w:val="0"/>
        <w:spacing w:after="0" w:line="240" w:lineRule="auto"/>
        <w:ind w:firstLine="708"/>
        <w:jc w:val="center"/>
        <w:rPr>
          <w:rFonts w:ascii="Times New Roman" w:hAnsi="Times New Roman"/>
          <w:sz w:val="28"/>
          <w:szCs w:val="28"/>
          <w:lang w:eastAsia="uk-UA"/>
        </w:rPr>
      </w:pPr>
    </w:p>
    <w:tbl>
      <w:tblPr>
        <w:tblW w:w="9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757"/>
        <w:gridCol w:w="1905"/>
        <w:gridCol w:w="2010"/>
      </w:tblGrid>
      <w:tr w:rsidR="0086624D" w:rsidRPr="0086624D"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rsidP="0024623C">
            <w:pPr>
              <w:widowControl w:val="0"/>
              <w:spacing w:after="0" w:line="240" w:lineRule="auto"/>
              <w:jc w:val="center"/>
              <w:rPr>
                <w:rFonts w:ascii="Times New Roman" w:hAnsi="Times New Roman"/>
                <w:sz w:val="24"/>
                <w:szCs w:val="24"/>
                <w:lang w:val="en-US"/>
              </w:rPr>
            </w:pPr>
            <w:r w:rsidRPr="0086624D">
              <w:rPr>
                <w:rFonts w:ascii="Times New Roman" w:hAnsi="Times New Roman"/>
                <w:sz w:val="24"/>
                <w:szCs w:val="24"/>
              </w:rPr>
              <w:t>Поряд</w:t>
            </w:r>
            <w:r w:rsidR="0086624D">
              <w:rPr>
                <w:rFonts w:ascii="Times New Roman" w:hAnsi="Times New Roman"/>
                <w:sz w:val="24"/>
                <w:szCs w:val="24"/>
              </w:rPr>
              <w:t>-</w:t>
            </w:r>
            <w:proofErr w:type="spellStart"/>
            <w:r w:rsidRPr="0086624D">
              <w:rPr>
                <w:rFonts w:ascii="Times New Roman" w:hAnsi="Times New Roman"/>
                <w:sz w:val="24"/>
                <w:szCs w:val="24"/>
              </w:rPr>
              <w:t>ковий</w:t>
            </w:r>
            <w:proofErr w:type="spellEnd"/>
            <w:r w:rsidRPr="0086624D">
              <w:rPr>
                <w:rFonts w:ascii="Times New Roman" w:hAnsi="Times New Roman"/>
                <w:sz w:val="24"/>
                <w:szCs w:val="24"/>
              </w:rPr>
              <w:t xml:space="preserve"> номер</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rsidP="0024623C">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Витрати</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AD60B9" w:rsidP="0024623C">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За перший рік</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AD60B9" w:rsidP="0024623C">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За п’ять років</w:t>
            </w:r>
          </w:p>
        </w:tc>
      </w:tr>
      <w:tr w:rsidR="0086624D" w:rsidRPr="0086624D"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1</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2E0729" w:rsidP="002E072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33 </w:t>
            </w:r>
            <w:r w:rsidR="0043607A" w:rsidRPr="0086624D">
              <w:rPr>
                <w:rFonts w:ascii="Times New Roman" w:hAnsi="Times New Roman"/>
                <w:sz w:val="24"/>
                <w:szCs w:val="24"/>
              </w:rPr>
              <w:t>0</w:t>
            </w:r>
            <w:r w:rsidRPr="0086624D">
              <w:rPr>
                <w:rFonts w:ascii="Times New Roman" w:hAnsi="Times New Roman"/>
                <w:sz w:val="24"/>
                <w:szCs w:val="24"/>
              </w:rPr>
              <w:t>85</w:t>
            </w:r>
            <w:r w:rsidR="0043607A" w:rsidRPr="0086624D">
              <w:rPr>
                <w:rFonts w:ascii="Times New Roman" w:hAnsi="Times New Roman"/>
                <w:sz w:val="24"/>
                <w:szCs w:val="24"/>
              </w:rPr>
              <w:t>,00</w:t>
            </w:r>
            <w:r w:rsidR="00F801BC">
              <w:rPr>
                <w:rFonts w:ascii="Times New Roman" w:hAnsi="Times New Roman"/>
                <w:sz w:val="24"/>
                <w:szCs w:val="24"/>
              </w:rPr>
              <w:t>*</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2E072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165 425,00</w:t>
            </w:r>
          </w:p>
        </w:tc>
      </w:tr>
      <w:tr w:rsidR="0086624D" w:rsidRPr="0086624D"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2</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r>
      <w:tr w:rsidR="0086624D" w:rsidRPr="0086624D"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3</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FA2DB3" w:rsidP="00E90BB3">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26</w:t>
            </w:r>
            <w:r w:rsidR="00E90BB3" w:rsidRPr="0086624D">
              <w:rPr>
                <w:rFonts w:ascii="Times New Roman" w:hAnsi="Times New Roman"/>
                <w:sz w:val="24"/>
                <w:szCs w:val="24"/>
              </w:rPr>
              <w:t>2,69</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FA2DB3" w:rsidP="00E90BB3">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1</w:t>
            </w:r>
            <w:r w:rsidR="00E90BB3" w:rsidRPr="0086624D">
              <w:rPr>
                <w:rFonts w:ascii="Times New Roman" w:hAnsi="Times New Roman"/>
                <w:sz w:val="24"/>
                <w:szCs w:val="24"/>
              </w:rPr>
              <w:t xml:space="preserve"> </w:t>
            </w:r>
            <w:r w:rsidRPr="0086624D">
              <w:rPr>
                <w:rFonts w:ascii="Times New Roman" w:hAnsi="Times New Roman"/>
                <w:sz w:val="24"/>
                <w:szCs w:val="24"/>
              </w:rPr>
              <w:t>31</w:t>
            </w:r>
            <w:r w:rsidR="00E90BB3" w:rsidRPr="0086624D">
              <w:rPr>
                <w:rFonts w:ascii="Times New Roman" w:hAnsi="Times New Roman"/>
                <w:sz w:val="24"/>
                <w:szCs w:val="24"/>
              </w:rPr>
              <w:t>3</w:t>
            </w:r>
            <w:r w:rsidRPr="0086624D">
              <w:rPr>
                <w:rFonts w:ascii="Times New Roman" w:hAnsi="Times New Roman"/>
                <w:sz w:val="24"/>
                <w:szCs w:val="24"/>
              </w:rPr>
              <w:t>,</w:t>
            </w:r>
            <w:r w:rsidR="00E90BB3" w:rsidRPr="0086624D">
              <w:rPr>
                <w:rFonts w:ascii="Times New Roman" w:hAnsi="Times New Roman"/>
                <w:sz w:val="24"/>
                <w:szCs w:val="24"/>
              </w:rPr>
              <w:t>4</w:t>
            </w:r>
            <w:r w:rsidRPr="0086624D">
              <w:rPr>
                <w:rFonts w:ascii="Times New Roman" w:hAnsi="Times New Roman"/>
                <w:sz w:val="24"/>
                <w:szCs w:val="24"/>
              </w:rPr>
              <w:t>5</w:t>
            </w:r>
          </w:p>
        </w:tc>
      </w:tr>
      <w:tr w:rsidR="0086624D" w:rsidRPr="0086624D"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4</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2C5515" w:rsidP="00560F67">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501F28" w:rsidRPr="0086624D" w:rsidRDefault="00531856" w:rsidP="00501F28">
            <w:pPr>
              <w:pStyle w:val="rvps21"/>
              <w:shd w:val="clear" w:color="auto" w:fill="FFFFFF"/>
              <w:tabs>
                <w:tab w:val="left" w:pos="1134"/>
                <w:tab w:val="left" w:pos="1276"/>
              </w:tabs>
              <w:spacing w:after="0"/>
              <w:ind w:firstLine="0"/>
              <w:jc w:val="center"/>
              <w:rPr>
                <w:lang w:val="uk-UA"/>
              </w:rPr>
            </w:pPr>
            <w:r w:rsidRPr="0086624D">
              <w:rPr>
                <w:lang w:val="uk-UA"/>
              </w:rPr>
              <w:t>245,22</w:t>
            </w:r>
          </w:p>
          <w:p w:rsidR="00AD60B9" w:rsidRPr="0086624D" w:rsidRDefault="00501F28" w:rsidP="00CA59EC">
            <w:pPr>
              <w:widowControl w:val="0"/>
              <w:spacing w:after="0" w:line="240" w:lineRule="auto"/>
              <w:jc w:val="center"/>
              <w:rPr>
                <w:rFonts w:ascii="Times New Roman" w:hAnsi="Times New Roman"/>
                <w:sz w:val="24"/>
                <w:szCs w:val="24"/>
                <w:highlight w:val="yellow"/>
              </w:rPr>
            </w:pPr>
            <w:r w:rsidRPr="0086624D">
              <w:rPr>
                <w:rFonts w:ascii="Times New Roman" w:hAnsi="Times New Roman"/>
                <w:sz w:val="24"/>
                <w:szCs w:val="24"/>
              </w:rPr>
              <w:t xml:space="preserve">Орієнтовно </w:t>
            </w:r>
            <w:r w:rsidR="00D233A9" w:rsidRPr="0086624D">
              <w:rPr>
                <w:rFonts w:ascii="Times New Roman" w:hAnsi="Times New Roman"/>
                <w:sz w:val="24"/>
                <w:szCs w:val="24"/>
              </w:rPr>
              <w:t>3</w:t>
            </w:r>
            <w:r w:rsidRPr="0086624D">
              <w:rPr>
                <w:rFonts w:ascii="Times New Roman" w:hAnsi="Times New Roman"/>
                <w:sz w:val="24"/>
                <w:szCs w:val="24"/>
              </w:rPr>
              <w:t xml:space="preserve"> години в день працівник суб’єкта г</w:t>
            </w:r>
            <w:r w:rsidR="00D474C9" w:rsidRPr="0086624D">
              <w:rPr>
                <w:rFonts w:ascii="Times New Roman" w:hAnsi="Times New Roman"/>
                <w:sz w:val="24"/>
                <w:szCs w:val="24"/>
              </w:rPr>
              <w:t xml:space="preserve">осподарювання буде витрачати під час здійснення </w:t>
            </w:r>
            <w:r w:rsidR="00302313" w:rsidRPr="0086624D">
              <w:rPr>
                <w:rFonts w:ascii="Times New Roman" w:hAnsi="Times New Roman"/>
                <w:sz w:val="24"/>
                <w:szCs w:val="24"/>
              </w:rPr>
              <w:t>заходу державного нагляду (контролю)</w:t>
            </w:r>
            <w:r w:rsidRPr="0086624D">
              <w:rPr>
                <w:rFonts w:ascii="Times New Roman" w:hAnsi="Times New Roman"/>
                <w:sz w:val="24"/>
                <w:szCs w:val="24"/>
              </w:rPr>
              <w:t xml:space="preserve"> (заробітна плата за місяць – </w:t>
            </w:r>
            <w:r w:rsidR="002C5515" w:rsidRPr="0086624D">
              <w:rPr>
                <w:rFonts w:ascii="Times New Roman" w:hAnsi="Times New Roman"/>
                <w:sz w:val="24"/>
                <w:szCs w:val="24"/>
              </w:rPr>
              <w:t>13488,00</w:t>
            </w:r>
            <w:r w:rsidRPr="0086624D">
              <w:rPr>
                <w:rFonts w:ascii="Times New Roman" w:hAnsi="Times New Roman"/>
                <w:sz w:val="24"/>
                <w:szCs w:val="24"/>
              </w:rPr>
              <w:t xml:space="preserve"> грн</w:t>
            </w:r>
            <w:r w:rsidR="00D474C9" w:rsidRPr="0086624D">
              <w:rPr>
                <w:rFonts w:ascii="Times New Roman" w:hAnsi="Times New Roman"/>
                <w:sz w:val="24"/>
                <w:szCs w:val="24"/>
              </w:rPr>
              <w:t>*</w:t>
            </w:r>
            <w:r w:rsidR="00F801BC">
              <w:rPr>
                <w:rFonts w:ascii="Times New Roman" w:hAnsi="Times New Roman"/>
                <w:sz w:val="24"/>
                <w:szCs w:val="24"/>
              </w:rPr>
              <w:t>*</w:t>
            </w:r>
            <w:r w:rsidRPr="0086624D">
              <w:rPr>
                <w:rFonts w:ascii="Times New Roman" w:hAnsi="Times New Roman"/>
                <w:sz w:val="24"/>
                <w:szCs w:val="24"/>
              </w:rPr>
              <w:t xml:space="preserve">, </w:t>
            </w:r>
            <w:r w:rsidR="002C5515" w:rsidRPr="0086624D">
              <w:rPr>
                <w:rFonts w:ascii="Times New Roman" w:hAnsi="Times New Roman"/>
                <w:sz w:val="24"/>
                <w:szCs w:val="24"/>
              </w:rPr>
              <w:t>30</w:t>
            </w:r>
            <w:r w:rsidRPr="0086624D">
              <w:rPr>
                <w:rFonts w:ascii="Times New Roman" w:hAnsi="Times New Roman"/>
                <w:sz w:val="24"/>
                <w:szCs w:val="24"/>
              </w:rPr>
              <w:t xml:space="preserve"> робочих дні</w:t>
            </w:r>
            <w:r w:rsidR="002C5515" w:rsidRPr="0086624D">
              <w:rPr>
                <w:rFonts w:ascii="Times New Roman" w:hAnsi="Times New Roman"/>
                <w:sz w:val="24"/>
                <w:szCs w:val="24"/>
              </w:rPr>
              <w:t>в</w:t>
            </w:r>
            <w:r w:rsidRPr="0086624D">
              <w:rPr>
                <w:rFonts w:ascii="Times New Roman" w:hAnsi="Times New Roman"/>
                <w:sz w:val="24"/>
                <w:szCs w:val="24"/>
              </w:rPr>
              <w:t xml:space="preserve"> – </w:t>
            </w:r>
            <w:r w:rsidR="002C5515" w:rsidRPr="0086624D">
              <w:rPr>
                <w:rFonts w:ascii="Times New Roman" w:hAnsi="Times New Roman"/>
                <w:sz w:val="24"/>
                <w:szCs w:val="24"/>
              </w:rPr>
              <w:t>449,6</w:t>
            </w:r>
            <w:r w:rsidRPr="0086624D">
              <w:rPr>
                <w:rFonts w:ascii="Times New Roman" w:hAnsi="Times New Roman"/>
                <w:sz w:val="24"/>
                <w:szCs w:val="24"/>
              </w:rPr>
              <w:t xml:space="preserve"> грн заробітна плата за 1 день (</w:t>
            </w:r>
            <w:r w:rsidR="00390291" w:rsidRPr="0086624D">
              <w:rPr>
                <w:rFonts w:ascii="Times New Roman" w:hAnsi="Times New Roman"/>
                <w:sz w:val="24"/>
                <w:szCs w:val="24"/>
              </w:rPr>
              <w:t>1</w:t>
            </w:r>
            <w:r w:rsidR="00FA0C0E" w:rsidRPr="0086624D">
              <w:rPr>
                <w:rFonts w:ascii="Times New Roman" w:hAnsi="Times New Roman"/>
                <w:sz w:val="24"/>
                <w:szCs w:val="24"/>
              </w:rPr>
              <w:t>1</w:t>
            </w:r>
            <w:r w:rsidRPr="0086624D">
              <w:rPr>
                <w:rFonts w:ascii="Times New Roman" w:hAnsi="Times New Roman"/>
                <w:sz w:val="24"/>
                <w:szCs w:val="24"/>
              </w:rPr>
              <w:t xml:space="preserve"> годин) або </w:t>
            </w:r>
            <w:r w:rsidR="00D233A9" w:rsidRPr="0086624D">
              <w:rPr>
                <w:rFonts w:ascii="Times New Roman" w:hAnsi="Times New Roman"/>
                <w:sz w:val="24"/>
                <w:szCs w:val="24"/>
              </w:rPr>
              <w:t>122,61</w:t>
            </w:r>
            <w:r w:rsidRPr="0086624D">
              <w:rPr>
                <w:rFonts w:ascii="Times New Roman" w:hAnsi="Times New Roman"/>
                <w:sz w:val="24"/>
                <w:szCs w:val="24"/>
              </w:rPr>
              <w:t xml:space="preserve"> грн за </w:t>
            </w:r>
            <w:r w:rsidR="00D233A9" w:rsidRPr="0086624D">
              <w:rPr>
                <w:rFonts w:ascii="Times New Roman" w:hAnsi="Times New Roman"/>
                <w:sz w:val="24"/>
                <w:szCs w:val="24"/>
              </w:rPr>
              <w:t>3</w:t>
            </w:r>
            <w:r w:rsidR="008B2E2B" w:rsidRPr="0086624D">
              <w:rPr>
                <w:rFonts w:ascii="Times New Roman" w:hAnsi="Times New Roman"/>
                <w:sz w:val="24"/>
                <w:szCs w:val="24"/>
              </w:rPr>
              <w:t xml:space="preserve"> годин</w:t>
            </w:r>
            <w:r w:rsidR="00CA59EC" w:rsidRPr="0086624D">
              <w:rPr>
                <w:rFonts w:ascii="Times New Roman" w:hAnsi="Times New Roman"/>
                <w:sz w:val="24"/>
                <w:szCs w:val="24"/>
              </w:rPr>
              <w:t>и</w:t>
            </w:r>
            <w:r w:rsidRPr="0086624D">
              <w:rPr>
                <w:rFonts w:ascii="Times New Roman" w:hAnsi="Times New Roman"/>
                <w:sz w:val="24"/>
                <w:szCs w:val="24"/>
              </w:rPr>
              <w:t xml:space="preserve"> в день та відповідно </w:t>
            </w:r>
            <w:r w:rsidR="00CA59EC" w:rsidRPr="0086624D">
              <w:rPr>
                <w:rFonts w:ascii="Times New Roman" w:hAnsi="Times New Roman"/>
                <w:sz w:val="24"/>
                <w:szCs w:val="24"/>
              </w:rPr>
              <w:t>245,22</w:t>
            </w:r>
            <w:r w:rsidRPr="0086624D">
              <w:rPr>
                <w:rFonts w:ascii="Times New Roman" w:hAnsi="Times New Roman"/>
                <w:sz w:val="24"/>
                <w:szCs w:val="24"/>
              </w:rPr>
              <w:t xml:space="preserve"> грн за період </w:t>
            </w:r>
            <w:r w:rsidR="008B2E2B" w:rsidRPr="0086624D">
              <w:rPr>
                <w:rFonts w:ascii="Times New Roman" w:hAnsi="Times New Roman"/>
                <w:sz w:val="24"/>
                <w:szCs w:val="24"/>
              </w:rPr>
              <w:t xml:space="preserve">участі у </w:t>
            </w:r>
            <w:r w:rsidR="00FA2DB3" w:rsidRPr="0086624D">
              <w:rPr>
                <w:rFonts w:ascii="Times New Roman" w:hAnsi="Times New Roman"/>
                <w:sz w:val="24"/>
                <w:szCs w:val="24"/>
              </w:rPr>
              <w:t>заході державного нагляду</w:t>
            </w:r>
            <w:r w:rsidR="008B2E2B" w:rsidRPr="0086624D">
              <w:rPr>
                <w:rFonts w:ascii="Times New Roman" w:hAnsi="Times New Roman"/>
                <w:sz w:val="24"/>
                <w:szCs w:val="24"/>
              </w:rPr>
              <w:t xml:space="preserve"> (2</w:t>
            </w:r>
            <w:r w:rsidRPr="0086624D">
              <w:rPr>
                <w:rFonts w:ascii="Times New Roman" w:hAnsi="Times New Roman"/>
                <w:sz w:val="24"/>
                <w:szCs w:val="24"/>
              </w:rPr>
              <w:t xml:space="preserve"> дні)).</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531856" w:rsidP="006C6588">
            <w:pPr>
              <w:widowControl w:val="0"/>
              <w:spacing w:after="0" w:line="240" w:lineRule="auto"/>
              <w:jc w:val="center"/>
              <w:rPr>
                <w:rFonts w:ascii="Times New Roman" w:hAnsi="Times New Roman"/>
                <w:sz w:val="24"/>
                <w:szCs w:val="24"/>
                <w:highlight w:val="yellow"/>
              </w:rPr>
            </w:pPr>
            <w:r w:rsidRPr="0086624D">
              <w:rPr>
                <w:rFonts w:ascii="Times New Roman" w:hAnsi="Times New Roman"/>
                <w:sz w:val="24"/>
                <w:szCs w:val="24"/>
              </w:rPr>
              <w:t>1 226,1</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5</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w:t>
            </w:r>
            <w:r w:rsidRPr="0086624D">
              <w:rPr>
                <w:rFonts w:ascii="Times New Roman" w:hAnsi="Times New Roman"/>
                <w:sz w:val="24"/>
                <w:szCs w:val="24"/>
                <w:shd w:val="clear" w:color="auto" w:fill="FFFFFF"/>
              </w:rPr>
              <w:lastRenderedPageBreak/>
              <w:t>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lastRenderedPageBreak/>
              <w:t>0</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6</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3A6E46">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830,0</w:t>
            </w:r>
            <w:r w:rsidR="0058241A" w:rsidRPr="0086624D">
              <w:rPr>
                <w:rFonts w:ascii="Times New Roman" w:hAnsi="Times New Roman"/>
                <w:sz w:val="24"/>
                <w:szCs w:val="24"/>
              </w:rPr>
              <w:t>0</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3A6E46">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4</w:t>
            </w:r>
            <w:r w:rsidR="0096651E" w:rsidRPr="0086624D">
              <w:rPr>
                <w:rFonts w:ascii="Times New Roman" w:hAnsi="Times New Roman"/>
                <w:sz w:val="24"/>
                <w:szCs w:val="24"/>
              </w:rPr>
              <w:t xml:space="preserve"> </w:t>
            </w:r>
            <w:r w:rsidRPr="0086624D">
              <w:rPr>
                <w:rFonts w:ascii="Times New Roman" w:hAnsi="Times New Roman"/>
                <w:sz w:val="24"/>
                <w:szCs w:val="24"/>
              </w:rPr>
              <w:t>15</w:t>
            </w:r>
            <w:r w:rsidR="00797A27" w:rsidRPr="0086624D">
              <w:rPr>
                <w:rFonts w:ascii="Times New Roman" w:hAnsi="Times New Roman"/>
                <w:sz w:val="24"/>
                <w:szCs w:val="24"/>
              </w:rPr>
              <w:t>0</w:t>
            </w:r>
            <w:r w:rsidRPr="0086624D">
              <w:rPr>
                <w:rFonts w:ascii="Times New Roman" w:hAnsi="Times New Roman"/>
                <w:sz w:val="24"/>
                <w:szCs w:val="24"/>
              </w:rPr>
              <w:t>,0</w:t>
            </w:r>
            <w:r w:rsidR="0058241A" w:rsidRPr="0086624D">
              <w:rPr>
                <w:rFonts w:ascii="Times New Roman" w:hAnsi="Times New Roman"/>
                <w:sz w:val="24"/>
                <w:szCs w:val="24"/>
              </w:rPr>
              <w:t>0</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7</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 xml:space="preserve">Витрати, пов’язані із </w:t>
            </w:r>
            <w:proofErr w:type="spellStart"/>
            <w:r w:rsidRPr="0086624D">
              <w:rPr>
                <w:rFonts w:ascii="Times New Roman" w:hAnsi="Times New Roman"/>
                <w:sz w:val="24"/>
                <w:szCs w:val="24"/>
                <w:shd w:val="clear" w:color="auto" w:fill="FFFFFF"/>
              </w:rPr>
              <w:t>наймом</w:t>
            </w:r>
            <w:proofErr w:type="spellEnd"/>
            <w:r w:rsidRPr="0086624D">
              <w:rPr>
                <w:rFonts w:ascii="Times New Roman" w:hAnsi="Times New Roman"/>
                <w:sz w:val="24"/>
                <w:szCs w:val="24"/>
                <w:shd w:val="clear" w:color="auto" w:fill="FFFFFF"/>
              </w:rPr>
              <w:t xml:space="preserve"> додаткового персоналу,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r>
      <w:tr w:rsidR="0096651E" w:rsidRPr="00EC5C78" w:rsidTr="0086624D">
        <w:trPr>
          <w:trHeight w:val="419"/>
        </w:trPr>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8</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Інше (уточнити),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0</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9</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РАЗОМ (сума рядків: 1 + 2 + 3 + 4 + 5 + 6 + 7 + 8),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605C03" w:rsidP="00531856">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34 422,91</w:t>
            </w:r>
            <w:r w:rsidR="00AD60B9" w:rsidRPr="0086624D">
              <w:rPr>
                <w:rFonts w:ascii="Times New Roman" w:hAnsi="Times New Roman"/>
                <w:sz w:val="24"/>
                <w:szCs w:val="24"/>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08653F" w:rsidP="00EE035E">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172 114,55</w:t>
            </w:r>
            <w:r w:rsidR="004D1CB1" w:rsidRPr="0086624D">
              <w:rPr>
                <w:rFonts w:ascii="Times New Roman" w:hAnsi="Times New Roman"/>
                <w:sz w:val="24"/>
                <w:szCs w:val="24"/>
              </w:rPr>
              <w:t xml:space="preserve"> </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10</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ED436B">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348</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ED436B">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348</w:t>
            </w:r>
          </w:p>
        </w:tc>
      </w:tr>
      <w:tr w:rsidR="0096651E" w:rsidRPr="00EC5C78" w:rsidTr="0086624D">
        <w:tc>
          <w:tcPr>
            <w:tcW w:w="942"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rPr>
              <w:t>11</w:t>
            </w:r>
          </w:p>
        </w:tc>
        <w:tc>
          <w:tcPr>
            <w:tcW w:w="4757" w:type="dxa"/>
            <w:tcBorders>
              <w:top w:val="single" w:sz="4" w:space="0" w:color="auto"/>
              <w:left w:val="single" w:sz="4" w:space="0" w:color="auto"/>
              <w:bottom w:val="single" w:sz="4" w:space="0" w:color="auto"/>
              <w:right w:val="single" w:sz="4" w:space="0" w:color="auto"/>
            </w:tcBorders>
            <w:hideMark/>
          </w:tcPr>
          <w:p w:rsidR="00AD60B9" w:rsidRPr="0086624D" w:rsidRDefault="00AD60B9">
            <w:pPr>
              <w:widowControl w:val="0"/>
              <w:spacing w:after="0" w:line="240" w:lineRule="auto"/>
              <w:jc w:val="both"/>
              <w:rPr>
                <w:rFonts w:ascii="Times New Roman" w:hAnsi="Times New Roman"/>
                <w:sz w:val="24"/>
                <w:szCs w:val="24"/>
              </w:rPr>
            </w:pPr>
            <w:r w:rsidRPr="0086624D">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86624D" w:rsidRDefault="00FD7A21" w:rsidP="0024744D">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11 979 172,68</w:t>
            </w:r>
            <w:r w:rsidR="00AD60B9" w:rsidRPr="0086624D">
              <w:rPr>
                <w:rFonts w:ascii="Times New Roman" w:hAnsi="Times New Roman"/>
                <w:sz w:val="24"/>
                <w:szCs w:val="24"/>
              </w:rPr>
              <w:t xml:space="preserve"> </w:t>
            </w:r>
          </w:p>
        </w:tc>
        <w:tc>
          <w:tcPr>
            <w:tcW w:w="2010" w:type="dxa"/>
            <w:tcBorders>
              <w:top w:val="single" w:sz="4" w:space="0" w:color="auto"/>
              <w:left w:val="single" w:sz="4" w:space="0" w:color="auto"/>
              <w:bottom w:val="single" w:sz="4" w:space="0" w:color="auto"/>
              <w:right w:val="single" w:sz="4" w:space="0" w:color="auto"/>
            </w:tcBorders>
            <w:hideMark/>
          </w:tcPr>
          <w:p w:rsidR="00AD60B9" w:rsidRPr="0086624D" w:rsidRDefault="00FD7A21" w:rsidP="00524DF5">
            <w:pPr>
              <w:widowControl w:val="0"/>
              <w:spacing w:after="0" w:line="240" w:lineRule="auto"/>
              <w:jc w:val="center"/>
              <w:rPr>
                <w:rFonts w:ascii="Times New Roman" w:hAnsi="Times New Roman"/>
                <w:sz w:val="24"/>
                <w:szCs w:val="24"/>
              </w:rPr>
            </w:pPr>
            <w:r w:rsidRPr="0086624D">
              <w:rPr>
                <w:rFonts w:ascii="Times New Roman" w:hAnsi="Times New Roman"/>
                <w:sz w:val="24"/>
                <w:szCs w:val="24"/>
              </w:rPr>
              <w:t>59 895 863,40</w:t>
            </w:r>
          </w:p>
        </w:tc>
      </w:tr>
    </w:tbl>
    <w:p w:rsidR="00F801BC" w:rsidRPr="0079027B" w:rsidRDefault="00F801BC" w:rsidP="00AD60B9">
      <w:pPr>
        <w:pStyle w:val="a3"/>
        <w:widowControl w:val="0"/>
        <w:spacing w:after="0" w:line="240" w:lineRule="auto"/>
        <w:ind w:left="0"/>
        <w:jc w:val="both"/>
        <w:rPr>
          <w:sz w:val="28"/>
          <w:lang w:val="uk-UA"/>
        </w:rPr>
      </w:pPr>
      <w:r w:rsidRPr="0079027B">
        <w:rPr>
          <w:sz w:val="28"/>
          <w:lang w:val="uk-UA"/>
        </w:rPr>
        <w:t xml:space="preserve">* - </w:t>
      </w:r>
      <w:r w:rsidR="00FD6C7F" w:rsidRPr="0079027B">
        <w:rPr>
          <w:sz w:val="28"/>
          <w:lang w:val="uk-UA"/>
        </w:rPr>
        <w:t xml:space="preserve">інформація щодо вартості придбання основних фондів, обладнання та приладів, сервісне обслуговування, отримана </w:t>
      </w:r>
      <w:r w:rsidR="00773864" w:rsidRPr="0079027B">
        <w:rPr>
          <w:sz w:val="28"/>
          <w:lang w:val="uk-UA"/>
        </w:rPr>
        <w:t xml:space="preserve">з веб-сайтів виробників та продавців </w:t>
      </w:r>
      <w:r w:rsidR="00A32E96" w:rsidRPr="0079027B">
        <w:rPr>
          <w:sz w:val="28"/>
          <w:lang w:val="uk-UA"/>
        </w:rPr>
        <w:t>торговельного обладнання закритого типу (</w:t>
      </w:r>
      <w:proofErr w:type="spellStart"/>
      <w:r w:rsidR="00A32E96" w:rsidRPr="0079027B">
        <w:rPr>
          <w:sz w:val="28"/>
          <w:lang w:val="uk-UA"/>
        </w:rPr>
        <w:t>оверхеди</w:t>
      </w:r>
      <w:proofErr w:type="spellEnd"/>
      <w:r w:rsidR="00A32E96" w:rsidRPr="0079027B">
        <w:rPr>
          <w:sz w:val="28"/>
          <w:lang w:val="uk-UA"/>
        </w:rPr>
        <w:t xml:space="preserve">, </w:t>
      </w:r>
      <w:proofErr w:type="spellStart"/>
      <w:r w:rsidR="00A32E96" w:rsidRPr="0079027B">
        <w:rPr>
          <w:sz w:val="28"/>
          <w:lang w:val="uk-UA"/>
        </w:rPr>
        <w:t>бекволи</w:t>
      </w:r>
      <w:proofErr w:type="spellEnd"/>
      <w:r w:rsidR="00A32E96" w:rsidRPr="0079027B">
        <w:rPr>
          <w:sz w:val="28"/>
          <w:lang w:val="uk-UA"/>
        </w:rPr>
        <w:t xml:space="preserve">, </w:t>
      </w:r>
      <w:proofErr w:type="spellStart"/>
      <w:r w:rsidR="00A32E96" w:rsidRPr="0079027B">
        <w:rPr>
          <w:sz w:val="28"/>
          <w:lang w:val="uk-UA"/>
        </w:rPr>
        <w:t>диспенсери</w:t>
      </w:r>
      <w:proofErr w:type="spellEnd"/>
      <w:r w:rsidR="00A32E96" w:rsidRPr="0079027B">
        <w:rPr>
          <w:sz w:val="28"/>
          <w:lang w:val="uk-UA"/>
        </w:rPr>
        <w:t>)</w:t>
      </w:r>
      <w:r w:rsidR="0029610D" w:rsidRPr="0079027B">
        <w:rPr>
          <w:sz w:val="28"/>
          <w:lang w:val="uk-UA"/>
        </w:rPr>
        <w:t>, а також суб′єктів господарювання, що здійснюють сервісне обслуговування зазначеного обладнання</w:t>
      </w:r>
      <w:r w:rsidR="008E3919">
        <w:rPr>
          <w:sz w:val="28"/>
          <w:lang w:val="uk-UA"/>
        </w:rPr>
        <w:t>,</w:t>
      </w:r>
      <w:r w:rsidR="00A32E96" w:rsidRPr="0079027B">
        <w:rPr>
          <w:sz w:val="28"/>
          <w:lang w:val="uk-UA"/>
        </w:rPr>
        <w:t xml:space="preserve"> </w:t>
      </w:r>
      <w:r w:rsidR="00FD6C7F" w:rsidRPr="0079027B">
        <w:rPr>
          <w:sz w:val="28"/>
          <w:lang w:val="uk-UA"/>
        </w:rPr>
        <w:t>шляхом</w:t>
      </w:r>
      <w:r w:rsidR="0029610D" w:rsidRPr="0079027B">
        <w:rPr>
          <w:sz w:val="28"/>
          <w:lang w:val="uk-UA"/>
        </w:rPr>
        <w:t xml:space="preserve"> визначення середньоарифме</w:t>
      </w:r>
      <w:r w:rsidR="0079027B">
        <w:rPr>
          <w:sz w:val="28"/>
          <w:lang w:val="uk-UA"/>
        </w:rPr>
        <w:t>тичного значення такої вартості;</w:t>
      </w:r>
      <w:r w:rsidR="0029610D" w:rsidRPr="0079027B">
        <w:rPr>
          <w:sz w:val="28"/>
          <w:lang w:val="uk-UA"/>
        </w:rPr>
        <w:t xml:space="preserve"> </w:t>
      </w:r>
      <w:r w:rsidR="00FD6C7F" w:rsidRPr="0079027B">
        <w:rPr>
          <w:sz w:val="28"/>
          <w:lang w:val="uk-UA"/>
        </w:rPr>
        <w:t xml:space="preserve"> </w:t>
      </w:r>
    </w:p>
    <w:p w:rsidR="00AD60B9" w:rsidRPr="0079027B" w:rsidRDefault="00AD60B9" w:rsidP="00AD60B9">
      <w:pPr>
        <w:pStyle w:val="a3"/>
        <w:widowControl w:val="0"/>
        <w:spacing w:after="0" w:line="240" w:lineRule="auto"/>
        <w:ind w:left="0"/>
        <w:jc w:val="both"/>
        <w:rPr>
          <w:rFonts w:eastAsia="Times New Roman"/>
          <w:lang w:val="uk-UA" w:eastAsia="en-US"/>
        </w:rPr>
      </w:pPr>
      <w:r w:rsidRPr="0079027B">
        <w:rPr>
          <w:lang w:val="uk-UA"/>
        </w:rPr>
        <w:t>*</w:t>
      </w:r>
      <w:r w:rsidR="00F801BC" w:rsidRPr="0079027B">
        <w:rPr>
          <w:lang w:val="uk-UA"/>
        </w:rPr>
        <w:t>*</w:t>
      </w:r>
      <w:r w:rsidRPr="0079027B">
        <w:rPr>
          <w:lang w:val="uk-UA"/>
        </w:rPr>
        <w:t xml:space="preserve"> - </w:t>
      </w:r>
      <w:r w:rsidR="002D1A19" w:rsidRPr="0079027B">
        <w:rPr>
          <w:sz w:val="28"/>
          <w:szCs w:val="28"/>
          <w:bdr w:val="none" w:sz="0" w:space="0" w:color="auto" w:frame="1"/>
          <w:lang w:val="uk-UA"/>
        </w:rPr>
        <w:t xml:space="preserve">інформація щодо </w:t>
      </w:r>
      <w:r w:rsidR="00390D29" w:rsidRPr="0079027B">
        <w:rPr>
          <w:sz w:val="28"/>
          <w:szCs w:val="28"/>
          <w:bdr w:val="none" w:sz="0" w:space="0" w:color="auto" w:frame="1"/>
          <w:lang w:val="uk-UA"/>
        </w:rPr>
        <w:t>заробітної плати</w:t>
      </w:r>
      <w:r w:rsidR="002D1A19" w:rsidRPr="0079027B">
        <w:rPr>
          <w:sz w:val="28"/>
          <w:szCs w:val="28"/>
          <w:bdr w:val="none" w:sz="0" w:space="0" w:color="auto" w:frame="1"/>
          <w:lang w:val="uk-UA"/>
        </w:rPr>
        <w:t xml:space="preserve"> отримана з розділу «Статистична інформація» офіційного веб</w:t>
      </w:r>
      <w:r w:rsidR="0047386D" w:rsidRPr="0079027B">
        <w:rPr>
          <w:sz w:val="28"/>
          <w:szCs w:val="28"/>
          <w:bdr w:val="none" w:sz="0" w:space="0" w:color="auto" w:frame="1"/>
          <w:lang w:val="uk-UA"/>
        </w:rPr>
        <w:t>порталу</w:t>
      </w:r>
      <w:r w:rsidR="002D1A19" w:rsidRPr="0079027B">
        <w:rPr>
          <w:sz w:val="28"/>
          <w:szCs w:val="28"/>
          <w:bdr w:val="none" w:sz="0" w:space="0" w:color="auto" w:frame="1"/>
          <w:lang w:val="uk-UA"/>
        </w:rPr>
        <w:t xml:space="preserve"> Державної служби статистики України (https://www.ukrstat.gov.ua/)</w:t>
      </w:r>
      <w:r w:rsidR="0052594A" w:rsidRPr="0079027B">
        <w:rPr>
          <w:sz w:val="28"/>
          <w:szCs w:val="28"/>
          <w:bdr w:val="none" w:sz="0" w:space="0" w:color="auto" w:frame="1"/>
          <w:lang w:val="uk-UA"/>
        </w:rPr>
        <w:t xml:space="preserve"> станом на 01.</w:t>
      </w:r>
      <w:r w:rsidR="00302313" w:rsidRPr="0079027B">
        <w:rPr>
          <w:sz w:val="28"/>
          <w:szCs w:val="28"/>
          <w:bdr w:val="none" w:sz="0" w:space="0" w:color="auto" w:frame="1"/>
          <w:lang w:val="uk-UA"/>
        </w:rPr>
        <w:t>01.2022</w:t>
      </w:r>
      <w:r w:rsidR="002D1A19" w:rsidRPr="0079027B">
        <w:rPr>
          <w:sz w:val="28"/>
          <w:szCs w:val="28"/>
          <w:bdr w:val="none" w:sz="0" w:space="0" w:color="auto" w:frame="1"/>
          <w:lang w:val="uk-UA"/>
        </w:rPr>
        <w:t>.</w:t>
      </w:r>
    </w:p>
    <w:p w:rsidR="0024623C" w:rsidRPr="00EC5C78" w:rsidRDefault="0024623C" w:rsidP="00AD60B9">
      <w:pPr>
        <w:pStyle w:val="a3"/>
        <w:widowControl w:val="0"/>
        <w:spacing w:after="0" w:line="240" w:lineRule="auto"/>
        <w:ind w:left="0"/>
        <w:jc w:val="both"/>
        <w:rPr>
          <w:color w:val="FF0000"/>
          <w:sz w:val="28"/>
          <w:szCs w:val="28"/>
          <w:lang w:val="uk-UA"/>
        </w:rPr>
      </w:pPr>
    </w:p>
    <w:p w:rsidR="00AD60B9" w:rsidRPr="0079027B" w:rsidRDefault="00AD60B9" w:rsidP="00AD60B9">
      <w:pPr>
        <w:pStyle w:val="rvps3"/>
        <w:shd w:val="clear" w:color="auto" w:fill="FFFFFF"/>
        <w:spacing w:before="0" w:beforeAutospacing="0" w:after="150" w:afterAutospacing="0"/>
        <w:ind w:left="450" w:right="450"/>
        <w:jc w:val="center"/>
        <w:rPr>
          <w:b/>
          <w:sz w:val="28"/>
          <w:szCs w:val="28"/>
        </w:rPr>
      </w:pPr>
      <w:r w:rsidRPr="0079027B">
        <w:rPr>
          <w:b/>
          <w:sz w:val="28"/>
          <w:szCs w:val="28"/>
        </w:rPr>
        <w:t>Розрахунок відповідних витрат на одного суб’єкта господарювання</w:t>
      </w:r>
    </w:p>
    <w:tbl>
      <w:tblPr>
        <w:tblStyle w:val="a4"/>
        <w:tblW w:w="9462" w:type="dxa"/>
        <w:tblInd w:w="0" w:type="dxa"/>
        <w:tblLook w:val="04A0" w:firstRow="1" w:lastRow="0" w:firstColumn="1" w:lastColumn="0" w:noHBand="0" w:noVBand="1"/>
      </w:tblPr>
      <w:tblGrid>
        <w:gridCol w:w="2689"/>
        <w:gridCol w:w="2127"/>
        <w:gridCol w:w="1422"/>
        <w:gridCol w:w="1843"/>
        <w:gridCol w:w="1381"/>
      </w:tblGrid>
      <w:tr w:rsidR="004E0679" w:rsidRPr="0079027B" w:rsidTr="00B14E61">
        <w:tc>
          <w:tcPr>
            <w:tcW w:w="4816" w:type="dxa"/>
            <w:gridSpan w:val="2"/>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697196">
            <w:pPr>
              <w:pStyle w:val="rvps12"/>
              <w:spacing w:before="150" w:beforeAutospacing="0" w:after="150" w:afterAutospacing="0"/>
              <w:jc w:val="center"/>
            </w:pPr>
            <w:r w:rsidRPr="0079027B">
              <w:t>Вид витрат</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rsidR="004E0679" w:rsidRPr="0079027B" w:rsidRDefault="004E0679" w:rsidP="00697196">
            <w:pPr>
              <w:pStyle w:val="rvps12"/>
              <w:spacing w:before="150" w:beforeAutospacing="0" w:after="150" w:afterAutospacing="0"/>
              <w:jc w:val="center"/>
            </w:pPr>
            <w:r w:rsidRPr="0079027B">
              <w:t>У перший рік</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4E0679" w:rsidRPr="0079027B" w:rsidRDefault="004E0679" w:rsidP="00697196">
            <w:pPr>
              <w:pStyle w:val="rvps12"/>
              <w:spacing w:before="150" w:beforeAutospacing="0" w:after="150" w:afterAutospacing="0"/>
              <w:jc w:val="center"/>
            </w:pPr>
            <w:r w:rsidRPr="0079027B">
              <w:t>Періодичні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697196">
            <w:pPr>
              <w:pStyle w:val="rvps12"/>
              <w:spacing w:before="150" w:beforeAutospacing="0" w:after="150" w:afterAutospacing="0"/>
              <w:jc w:val="center"/>
            </w:pPr>
            <w:r w:rsidRPr="0079027B">
              <w:t>Витрати за п’ять років</w:t>
            </w:r>
          </w:p>
        </w:tc>
      </w:tr>
      <w:tr w:rsidR="004E0679" w:rsidRPr="0079027B" w:rsidTr="00B14E61">
        <w:tc>
          <w:tcPr>
            <w:tcW w:w="4816" w:type="dxa"/>
            <w:gridSpan w:val="2"/>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4D5E6D">
            <w:pPr>
              <w:pStyle w:val="rvps12"/>
              <w:spacing w:before="150" w:beforeAutospacing="0" w:after="150" w:afterAutospacing="0"/>
              <w:jc w:val="center"/>
            </w:pPr>
            <w:r w:rsidRPr="0079027B">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4D5E6D">
            <w:pPr>
              <w:pStyle w:val="rvps12"/>
              <w:spacing w:before="150" w:beforeAutospacing="0" w:after="150" w:afterAutospacing="0"/>
              <w:jc w:val="center"/>
            </w:pPr>
            <w:r w:rsidRPr="0079027B">
              <w:t>33 085,00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4D5E6D">
            <w:pPr>
              <w:pStyle w:val="rvps12"/>
              <w:spacing w:before="150" w:beforeAutospacing="0" w:after="150" w:afterAutospacing="0"/>
              <w:jc w:val="center"/>
            </w:pPr>
            <w:r w:rsidRPr="0079027B">
              <w:t>-</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E0679" w:rsidRPr="0079027B" w:rsidRDefault="004E0679" w:rsidP="004D5E6D">
            <w:pPr>
              <w:pStyle w:val="rvps12"/>
              <w:spacing w:before="150" w:beforeAutospacing="0" w:after="150" w:afterAutospacing="0"/>
              <w:jc w:val="center"/>
            </w:pPr>
            <w:r w:rsidRPr="0079027B">
              <w:t>165 425,00</w:t>
            </w:r>
          </w:p>
        </w:tc>
      </w:tr>
      <w:tr w:rsidR="00B46FB8" w:rsidRPr="0079027B" w:rsidTr="00937940">
        <w:tc>
          <w:tcPr>
            <w:tcW w:w="2689" w:type="dxa"/>
            <w:tcBorders>
              <w:top w:val="single" w:sz="4" w:space="0" w:color="auto"/>
              <w:left w:val="single" w:sz="4" w:space="0" w:color="auto"/>
              <w:bottom w:val="single" w:sz="4" w:space="0" w:color="auto"/>
              <w:right w:val="single" w:sz="4" w:space="0" w:color="auto"/>
            </w:tcBorders>
            <w:shd w:val="clear" w:color="auto" w:fill="FFFFFF"/>
          </w:tcPr>
          <w:p w:rsidR="004D5E6D" w:rsidRPr="0079027B" w:rsidRDefault="004D5E6D" w:rsidP="004D5E6D">
            <w:pPr>
              <w:pStyle w:val="rvps12"/>
              <w:spacing w:before="150" w:beforeAutospacing="0" w:after="150" w:afterAutospacing="0"/>
              <w:jc w:val="center"/>
            </w:pPr>
            <w:r w:rsidRPr="0079027B">
              <w:t>Вид витрат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D5E6D" w:rsidRPr="0079027B" w:rsidRDefault="004D5E6D" w:rsidP="004D5E6D">
            <w:pPr>
              <w:pStyle w:val="rvps12"/>
              <w:spacing w:before="150" w:beforeAutospacing="0" w:after="150" w:afterAutospacing="0"/>
              <w:jc w:val="center"/>
            </w:pPr>
            <w:r w:rsidRPr="0079027B">
              <w:t>Витрати* на ведення обліку, підготовку та подання звітності (за рік)</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5E6D" w:rsidRPr="0079027B" w:rsidRDefault="004D5E6D" w:rsidP="004D5E6D">
            <w:pPr>
              <w:pStyle w:val="rvps12"/>
              <w:spacing w:before="150" w:beforeAutospacing="0" w:after="150" w:afterAutospacing="0"/>
              <w:jc w:val="center"/>
            </w:pPr>
            <w:r w:rsidRPr="0079027B">
              <w:t>Витрати на оплату штрафних санкцій за рік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5E6D" w:rsidRPr="0079027B" w:rsidRDefault="004D5E6D" w:rsidP="004D5E6D">
            <w:pPr>
              <w:pStyle w:val="rvps12"/>
              <w:spacing w:before="150" w:beforeAutospacing="0" w:after="150" w:afterAutospacing="0"/>
              <w:jc w:val="center"/>
            </w:pPr>
            <w:r w:rsidRPr="0079027B">
              <w:t>Разом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D5E6D" w:rsidRPr="0079027B" w:rsidRDefault="004D5E6D" w:rsidP="004D5E6D">
            <w:pPr>
              <w:pStyle w:val="rvps12"/>
              <w:spacing w:before="150" w:beforeAutospacing="0" w:after="150" w:afterAutospacing="0"/>
              <w:jc w:val="center"/>
            </w:pPr>
            <w:r w:rsidRPr="0079027B">
              <w:t>Витрати за п’ять років</w:t>
            </w:r>
          </w:p>
        </w:tc>
      </w:tr>
      <w:tr w:rsidR="00B46FB8" w:rsidRPr="0079027B" w:rsidTr="00937940">
        <w:tc>
          <w:tcPr>
            <w:tcW w:w="2689" w:type="dxa"/>
            <w:tcBorders>
              <w:top w:val="single" w:sz="4" w:space="0" w:color="auto"/>
              <w:left w:val="single" w:sz="4" w:space="0" w:color="auto"/>
              <w:bottom w:val="single" w:sz="4" w:space="0" w:color="auto"/>
              <w:right w:val="single" w:sz="4" w:space="0" w:color="auto"/>
            </w:tcBorders>
          </w:tcPr>
          <w:p w:rsidR="00B46FB8" w:rsidRPr="0079027B" w:rsidRDefault="00B46FB8" w:rsidP="00B46FB8">
            <w:pPr>
              <w:pStyle w:val="rvps3"/>
              <w:spacing w:before="0" w:beforeAutospacing="0" w:after="0" w:afterAutospacing="0"/>
              <w:ind w:right="450"/>
              <w:jc w:val="center"/>
              <w:rPr>
                <w:lang w:eastAsia="en-US"/>
              </w:rPr>
            </w:pPr>
            <w:r w:rsidRPr="0079027B">
              <w:rPr>
                <w:lang w:eastAsia="en-US"/>
              </w:rPr>
              <w:t xml:space="preserve">Витрати, пов’язані із веденням обліку, підготовкою та поданням звітності державним </w:t>
            </w:r>
            <w:r w:rsidRPr="0079027B">
              <w:rPr>
                <w:lang w:eastAsia="en-US"/>
              </w:rPr>
              <w:lastRenderedPageBreak/>
              <w:t>органам (витрати часу персоналу)</w:t>
            </w:r>
          </w:p>
        </w:tc>
        <w:tc>
          <w:tcPr>
            <w:tcW w:w="2127" w:type="dxa"/>
            <w:tcBorders>
              <w:top w:val="single" w:sz="4" w:space="0" w:color="auto"/>
              <w:left w:val="single" w:sz="4" w:space="0" w:color="auto"/>
              <w:bottom w:val="single" w:sz="4" w:space="0" w:color="auto"/>
              <w:right w:val="single" w:sz="4" w:space="0" w:color="auto"/>
            </w:tcBorders>
          </w:tcPr>
          <w:p w:rsidR="00B46FB8" w:rsidRPr="0079027B" w:rsidRDefault="00B46FB8" w:rsidP="00B46FB8">
            <w:pPr>
              <w:pStyle w:val="rvps3"/>
              <w:spacing w:before="0" w:beforeAutospacing="0" w:after="0" w:afterAutospacing="0"/>
              <w:ind w:right="2"/>
              <w:jc w:val="center"/>
              <w:rPr>
                <w:lang w:eastAsia="en-US"/>
              </w:rPr>
            </w:pPr>
            <w:r w:rsidRPr="0079027B">
              <w:rPr>
                <w:lang w:eastAsia="en-US"/>
              </w:rPr>
              <w:lastRenderedPageBreak/>
              <w:t>245,22</w:t>
            </w:r>
          </w:p>
        </w:tc>
        <w:tc>
          <w:tcPr>
            <w:tcW w:w="1422" w:type="dxa"/>
            <w:tcBorders>
              <w:top w:val="single" w:sz="4" w:space="0" w:color="auto"/>
              <w:left w:val="single" w:sz="4" w:space="0" w:color="auto"/>
              <w:bottom w:val="single" w:sz="4" w:space="0" w:color="auto"/>
              <w:right w:val="single" w:sz="4" w:space="0" w:color="auto"/>
            </w:tcBorders>
          </w:tcPr>
          <w:p w:rsidR="00B46FB8" w:rsidRPr="0079027B" w:rsidRDefault="00B46FB8" w:rsidP="00B46FB8">
            <w:pPr>
              <w:pStyle w:val="rvps3"/>
              <w:spacing w:before="0" w:beforeAutospacing="0" w:after="0" w:afterAutospacing="0"/>
              <w:ind w:right="93"/>
              <w:jc w:val="center"/>
              <w:rPr>
                <w:lang w:eastAsia="en-US"/>
              </w:rPr>
            </w:pPr>
            <w:r w:rsidRPr="0079027B">
              <w:rPr>
                <w:lang w:eastAsia="en-US"/>
              </w:rPr>
              <w:t>17,47</w:t>
            </w:r>
          </w:p>
        </w:tc>
        <w:tc>
          <w:tcPr>
            <w:tcW w:w="1843" w:type="dxa"/>
            <w:tcBorders>
              <w:top w:val="single" w:sz="4" w:space="0" w:color="auto"/>
              <w:left w:val="single" w:sz="4" w:space="0" w:color="auto"/>
              <w:bottom w:val="single" w:sz="4" w:space="0" w:color="auto"/>
              <w:right w:val="single" w:sz="4" w:space="0" w:color="auto"/>
            </w:tcBorders>
          </w:tcPr>
          <w:p w:rsidR="00B46FB8" w:rsidRPr="0079027B" w:rsidRDefault="00B46FB8" w:rsidP="00B46FB8">
            <w:pPr>
              <w:widowControl w:val="0"/>
              <w:spacing w:after="0" w:line="240" w:lineRule="auto"/>
              <w:jc w:val="center"/>
              <w:rPr>
                <w:rFonts w:ascii="Times New Roman" w:hAnsi="Times New Roman"/>
                <w:sz w:val="24"/>
                <w:szCs w:val="24"/>
              </w:rPr>
            </w:pPr>
            <w:r w:rsidRPr="0079027B">
              <w:rPr>
                <w:rFonts w:ascii="Times New Roman" w:hAnsi="Times New Roman"/>
                <w:sz w:val="24"/>
                <w:szCs w:val="24"/>
              </w:rPr>
              <w:t>262,69</w:t>
            </w:r>
          </w:p>
        </w:tc>
        <w:tc>
          <w:tcPr>
            <w:tcW w:w="1381" w:type="dxa"/>
            <w:tcBorders>
              <w:top w:val="single" w:sz="4" w:space="0" w:color="auto"/>
              <w:left w:val="single" w:sz="4" w:space="0" w:color="auto"/>
              <w:bottom w:val="single" w:sz="4" w:space="0" w:color="auto"/>
              <w:right w:val="single" w:sz="4" w:space="0" w:color="auto"/>
            </w:tcBorders>
          </w:tcPr>
          <w:p w:rsidR="00B46FB8" w:rsidRPr="0079027B" w:rsidRDefault="00B46FB8" w:rsidP="00B46FB8">
            <w:pPr>
              <w:widowControl w:val="0"/>
              <w:spacing w:after="0" w:line="240" w:lineRule="auto"/>
              <w:jc w:val="center"/>
              <w:rPr>
                <w:rFonts w:ascii="Times New Roman" w:hAnsi="Times New Roman"/>
                <w:sz w:val="24"/>
                <w:szCs w:val="24"/>
              </w:rPr>
            </w:pPr>
            <w:r w:rsidRPr="0079027B">
              <w:rPr>
                <w:rFonts w:ascii="Times New Roman" w:hAnsi="Times New Roman"/>
                <w:sz w:val="24"/>
                <w:szCs w:val="24"/>
              </w:rPr>
              <w:t>1 313,45</w:t>
            </w:r>
          </w:p>
        </w:tc>
      </w:tr>
      <w:tr w:rsidR="00AD60B9" w:rsidRPr="00EC5C78" w:rsidTr="003D460E">
        <w:trPr>
          <w:trHeight w:val="2258"/>
        </w:trPr>
        <w:tc>
          <w:tcPr>
            <w:tcW w:w="2689"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450"/>
              <w:jc w:val="center"/>
              <w:rPr>
                <w:lang w:eastAsia="en-US"/>
              </w:rPr>
            </w:pPr>
            <w:r w:rsidRPr="0079027B">
              <w:rPr>
                <w:lang w:eastAsia="en-US"/>
              </w:rPr>
              <w:t>Вид витрат</w:t>
            </w:r>
          </w:p>
        </w:tc>
        <w:tc>
          <w:tcPr>
            <w:tcW w:w="2127" w:type="dxa"/>
            <w:tcBorders>
              <w:top w:val="single" w:sz="4" w:space="0" w:color="auto"/>
              <w:left w:val="single" w:sz="4" w:space="0" w:color="auto"/>
              <w:bottom w:val="single" w:sz="4" w:space="0" w:color="auto"/>
              <w:right w:val="single" w:sz="4" w:space="0" w:color="auto"/>
            </w:tcBorders>
            <w:hideMark/>
          </w:tcPr>
          <w:p w:rsidR="00AD60B9" w:rsidRPr="0079027B" w:rsidRDefault="00AD60B9" w:rsidP="00C14310">
            <w:pPr>
              <w:pStyle w:val="rvps3"/>
              <w:spacing w:before="0" w:beforeAutospacing="0" w:after="0" w:afterAutospacing="0"/>
              <w:ind w:right="2"/>
              <w:jc w:val="center"/>
              <w:rPr>
                <w:lang w:eastAsia="en-US"/>
              </w:rPr>
            </w:pPr>
            <w:r w:rsidRPr="0079027B">
              <w:rPr>
                <w:lang w:eastAsia="en-US"/>
              </w:rPr>
              <w:t xml:space="preserve">Витрати </w:t>
            </w:r>
            <w:r w:rsidR="003858D0" w:rsidRPr="0079027B">
              <w:rPr>
                <w:shd w:val="clear" w:color="auto" w:fill="FFFFFF"/>
              </w:rPr>
              <w:t xml:space="preserve">пов’язані з участю у </w:t>
            </w:r>
            <w:r w:rsidR="00C14310" w:rsidRPr="0079027B">
              <w:rPr>
                <w:shd w:val="clear" w:color="auto" w:fill="FFFFFF"/>
              </w:rPr>
              <w:t>заході державного нагляду (контролю)</w:t>
            </w:r>
            <w:r w:rsidR="003858D0" w:rsidRPr="0079027B">
              <w:rPr>
                <w:lang w:eastAsia="en-US"/>
              </w:rPr>
              <w:t xml:space="preserve"> </w:t>
            </w:r>
            <w:r w:rsidRPr="0079027B">
              <w:rPr>
                <w:lang w:eastAsia="en-US"/>
              </w:rPr>
              <w:t>(за рік)</w:t>
            </w:r>
          </w:p>
        </w:tc>
        <w:tc>
          <w:tcPr>
            <w:tcW w:w="1422"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93"/>
              <w:jc w:val="center"/>
              <w:rPr>
                <w:lang w:eastAsia="en-US"/>
              </w:rPr>
            </w:pPr>
            <w:r w:rsidRPr="0079027B">
              <w:rPr>
                <w:lang w:eastAsia="en-US"/>
              </w:rPr>
              <w:t>Витрати на оплату штрафних санкцій та усунення виявлених порушень (за рік)</w:t>
            </w:r>
          </w:p>
        </w:tc>
        <w:tc>
          <w:tcPr>
            <w:tcW w:w="1843"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jc w:val="center"/>
              <w:rPr>
                <w:lang w:eastAsia="en-US"/>
              </w:rPr>
            </w:pPr>
            <w:r w:rsidRPr="0079027B">
              <w:rPr>
                <w:lang w:eastAsia="en-US"/>
              </w:rPr>
              <w:t>Разом за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jc w:val="center"/>
              <w:rPr>
                <w:lang w:eastAsia="en-US"/>
              </w:rPr>
            </w:pPr>
            <w:r w:rsidRPr="0079027B">
              <w:rPr>
                <w:lang w:eastAsia="en-US"/>
              </w:rPr>
              <w:t>Витрати за п’ять років</w:t>
            </w:r>
          </w:p>
        </w:tc>
      </w:tr>
      <w:tr w:rsidR="00AD60B9" w:rsidRPr="00EC5C78"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79027B" w:rsidRDefault="003858D0" w:rsidP="00DF6276">
            <w:pPr>
              <w:pStyle w:val="rvps3"/>
              <w:spacing w:before="0" w:beforeAutospacing="0" w:after="0" w:afterAutospacing="0"/>
              <w:ind w:right="-103"/>
              <w:jc w:val="center"/>
              <w:rPr>
                <w:b/>
                <w:lang w:eastAsia="en-US"/>
              </w:rPr>
            </w:pPr>
            <w:r w:rsidRPr="0079027B">
              <w:rPr>
                <w:shd w:val="clear" w:color="auto" w:fill="FFFFFF"/>
              </w:rPr>
              <w:t xml:space="preserve">Витрати, пов’язані з участю у </w:t>
            </w:r>
            <w:r w:rsidR="00DF6276" w:rsidRPr="0079027B">
              <w:rPr>
                <w:shd w:val="clear" w:color="auto" w:fill="FFFFFF"/>
              </w:rPr>
              <w:t>заході державного нагляду</w:t>
            </w:r>
            <w:r w:rsidRPr="0079027B">
              <w:rPr>
                <w:shd w:val="clear" w:color="auto" w:fill="FFFFFF"/>
              </w:rPr>
              <w:t>, гривень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D60B9" w:rsidRPr="0079027B" w:rsidRDefault="00C14310">
            <w:pPr>
              <w:pStyle w:val="rvps3"/>
              <w:spacing w:before="0" w:beforeAutospacing="0" w:after="0" w:afterAutospacing="0"/>
              <w:jc w:val="center"/>
              <w:rPr>
                <w:lang w:eastAsia="en-US"/>
              </w:rPr>
            </w:pPr>
            <w:r w:rsidRPr="0079027B">
              <w:rPr>
                <w:lang w:eastAsia="en-US"/>
              </w:rPr>
              <w:t>490,44</w:t>
            </w:r>
          </w:p>
        </w:tc>
        <w:tc>
          <w:tcPr>
            <w:tcW w:w="1422" w:type="dxa"/>
            <w:tcBorders>
              <w:top w:val="single" w:sz="4" w:space="0" w:color="auto"/>
              <w:left w:val="single" w:sz="4" w:space="0" w:color="auto"/>
              <w:bottom w:val="single" w:sz="4" w:space="0" w:color="auto"/>
              <w:right w:val="single" w:sz="4" w:space="0" w:color="auto"/>
            </w:tcBorders>
            <w:hideMark/>
          </w:tcPr>
          <w:p w:rsidR="00AD60B9" w:rsidRPr="0079027B" w:rsidRDefault="00516115">
            <w:pPr>
              <w:pStyle w:val="rvps3"/>
              <w:spacing w:before="0" w:beforeAutospacing="0" w:after="0" w:afterAutospacing="0"/>
              <w:ind w:right="450"/>
              <w:jc w:val="center"/>
              <w:rPr>
                <w:lang w:eastAsia="en-US"/>
              </w:rPr>
            </w:pPr>
            <w:r w:rsidRPr="0079027B">
              <w:rPr>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AD60B9" w:rsidRPr="0079027B" w:rsidRDefault="006B1827">
            <w:pPr>
              <w:pStyle w:val="rvps3"/>
              <w:spacing w:before="0" w:beforeAutospacing="0" w:after="0" w:afterAutospacing="0"/>
              <w:jc w:val="center"/>
              <w:rPr>
                <w:lang w:eastAsia="en-US"/>
              </w:rPr>
            </w:pPr>
            <w:r w:rsidRPr="0079027B">
              <w:rPr>
                <w:lang w:eastAsia="en-US"/>
              </w:rPr>
              <w:t>4</w:t>
            </w:r>
            <w:r w:rsidR="00C14310" w:rsidRPr="0079027B">
              <w:rPr>
                <w:lang w:eastAsia="en-US"/>
              </w:rPr>
              <w:t>90,44</w:t>
            </w:r>
          </w:p>
        </w:tc>
        <w:tc>
          <w:tcPr>
            <w:tcW w:w="1381" w:type="dxa"/>
            <w:tcBorders>
              <w:top w:val="single" w:sz="4" w:space="0" w:color="auto"/>
              <w:left w:val="single" w:sz="4" w:space="0" w:color="auto"/>
              <w:bottom w:val="single" w:sz="4" w:space="0" w:color="auto"/>
              <w:right w:val="single" w:sz="4" w:space="0" w:color="auto"/>
            </w:tcBorders>
            <w:hideMark/>
          </w:tcPr>
          <w:p w:rsidR="00AD60B9" w:rsidRPr="0079027B" w:rsidRDefault="00C14310">
            <w:pPr>
              <w:pStyle w:val="rvps3"/>
              <w:tabs>
                <w:tab w:val="left" w:pos="428"/>
              </w:tabs>
              <w:spacing w:before="0" w:beforeAutospacing="0" w:after="0" w:afterAutospacing="0"/>
              <w:ind w:right="-107"/>
              <w:jc w:val="center"/>
              <w:rPr>
                <w:lang w:eastAsia="en-US"/>
              </w:rPr>
            </w:pPr>
            <w:r w:rsidRPr="0079027B">
              <w:rPr>
                <w:lang w:eastAsia="en-US"/>
              </w:rPr>
              <w:t>2 452,20</w:t>
            </w:r>
          </w:p>
        </w:tc>
      </w:tr>
      <w:tr w:rsidR="003905F6" w:rsidRPr="00EC5C78"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450"/>
              <w:jc w:val="center"/>
              <w:rPr>
                <w:lang w:eastAsia="en-US"/>
              </w:rPr>
            </w:pPr>
            <w:r w:rsidRPr="0079027B">
              <w:rPr>
                <w:lang w:eastAsia="en-US"/>
              </w:rPr>
              <w:t>Вид витрат</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450"/>
              <w:jc w:val="center"/>
              <w:rPr>
                <w:lang w:eastAsia="en-US"/>
              </w:rPr>
            </w:pPr>
            <w:r w:rsidRPr="0079027B">
              <w:rPr>
                <w:lang w:eastAsia="en-US"/>
              </w:rPr>
              <w:t>За рік (стартовий)</w:t>
            </w:r>
          </w:p>
        </w:tc>
        <w:tc>
          <w:tcPr>
            <w:tcW w:w="1843"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jc w:val="center"/>
              <w:rPr>
                <w:lang w:eastAsia="en-US"/>
              </w:rPr>
            </w:pPr>
            <w:r w:rsidRPr="0079027B">
              <w:rPr>
                <w:lang w:eastAsia="en-US"/>
              </w:rPr>
              <w:t>Періодичні (за наступний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jc w:val="center"/>
              <w:rPr>
                <w:lang w:eastAsia="en-US"/>
              </w:rPr>
            </w:pPr>
            <w:r w:rsidRPr="0079027B">
              <w:rPr>
                <w:lang w:eastAsia="en-US"/>
              </w:rPr>
              <w:t>Витрати за п’ять років</w:t>
            </w:r>
          </w:p>
        </w:tc>
      </w:tr>
      <w:tr w:rsidR="003905F6" w:rsidRPr="00EC5C78"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16"/>
              <w:jc w:val="both"/>
              <w:rPr>
                <w:b/>
                <w:lang w:eastAsia="en-US"/>
              </w:rPr>
            </w:pPr>
            <w:r w:rsidRPr="0079027B">
              <w:rPr>
                <w:shd w:val="clear" w:color="auto" w:fill="FFFFFF"/>
                <w:lang w:eastAsia="en-US"/>
              </w:rPr>
              <w:t>Витрати на оборотні активи (матеріали, канцелярські товари тощо)</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79027B" w:rsidRDefault="00D61BFB">
            <w:pPr>
              <w:pStyle w:val="rvps3"/>
              <w:spacing w:before="0" w:beforeAutospacing="0" w:after="0" w:afterAutospacing="0"/>
              <w:ind w:right="450"/>
              <w:jc w:val="center"/>
              <w:rPr>
                <w:lang w:eastAsia="en-US"/>
              </w:rPr>
            </w:pPr>
            <w:r w:rsidRPr="0079027B">
              <w:rPr>
                <w:lang w:eastAsia="en-US"/>
              </w:rPr>
              <w:t>830,0</w:t>
            </w:r>
          </w:p>
        </w:tc>
        <w:tc>
          <w:tcPr>
            <w:tcW w:w="1843" w:type="dxa"/>
            <w:tcBorders>
              <w:top w:val="single" w:sz="4" w:space="0" w:color="auto"/>
              <w:left w:val="single" w:sz="4" w:space="0" w:color="auto"/>
              <w:bottom w:val="single" w:sz="4" w:space="0" w:color="auto"/>
              <w:right w:val="single" w:sz="4" w:space="0" w:color="auto"/>
            </w:tcBorders>
            <w:hideMark/>
          </w:tcPr>
          <w:p w:rsidR="00AD60B9" w:rsidRPr="0079027B" w:rsidRDefault="00AD60B9">
            <w:pPr>
              <w:pStyle w:val="rvps3"/>
              <w:spacing w:before="0" w:beforeAutospacing="0" w:after="0" w:afterAutospacing="0"/>
              <w:ind w:right="450"/>
              <w:jc w:val="center"/>
              <w:rPr>
                <w:lang w:eastAsia="en-US"/>
              </w:rPr>
            </w:pPr>
            <w:r w:rsidRPr="0079027B">
              <w:rPr>
                <w:lang w:eastAsia="en-US"/>
              </w:rPr>
              <w:t>0</w:t>
            </w:r>
          </w:p>
        </w:tc>
        <w:tc>
          <w:tcPr>
            <w:tcW w:w="1381" w:type="dxa"/>
            <w:tcBorders>
              <w:top w:val="single" w:sz="4" w:space="0" w:color="auto"/>
              <w:left w:val="single" w:sz="4" w:space="0" w:color="auto"/>
              <w:bottom w:val="single" w:sz="4" w:space="0" w:color="auto"/>
              <w:right w:val="single" w:sz="4" w:space="0" w:color="auto"/>
            </w:tcBorders>
            <w:hideMark/>
          </w:tcPr>
          <w:p w:rsidR="00AD60B9" w:rsidRPr="0079027B" w:rsidRDefault="00D61BFB" w:rsidP="00D61BFB">
            <w:pPr>
              <w:pStyle w:val="rvps3"/>
              <w:spacing w:before="0" w:beforeAutospacing="0" w:after="0" w:afterAutospacing="0"/>
              <w:ind w:right="5"/>
              <w:jc w:val="center"/>
              <w:rPr>
                <w:lang w:eastAsia="en-US"/>
              </w:rPr>
            </w:pPr>
            <w:r w:rsidRPr="0079027B">
              <w:rPr>
                <w:lang w:eastAsia="en-US"/>
              </w:rPr>
              <w:t>4</w:t>
            </w:r>
            <w:r w:rsidR="00F25D0C" w:rsidRPr="0079027B">
              <w:rPr>
                <w:lang w:eastAsia="en-US"/>
              </w:rPr>
              <w:t xml:space="preserve"> </w:t>
            </w:r>
            <w:r w:rsidRPr="0079027B">
              <w:rPr>
                <w:lang w:eastAsia="en-US"/>
              </w:rPr>
              <w:t>150,0</w:t>
            </w:r>
            <w:r w:rsidR="00D70326" w:rsidRPr="0079027B">
              <w:rPr>
                <w:lang w:eastAsia="en-US"/>
              </w:rPr>
              <w:t>0</w:t>
            </w:r>
          </w:p>
        </w:tc>
      </w:tr>
    </w:tbl>
    <w:p w:rsidR="00803F80" w:rsidRPr="00EC5C78" w:rsidRDefault="00803F80" w:rsidP="00AD60B9">
      <w:pPr>
        <w:widowControl w:val="0"/>
        <w:spacing w:after="0" w:line="240" w:lineRule="auto"/>
        <w:ind w:left="6372" w:firstLine="708"/>
        <w:jc w:val="center"/>
        <w:rPr>
          <w:rStyle w:val="rvts15"/>
          <w:rFonts w:ascii="Times New Roman" w:hAnsi="Times New Roman"/>
          <w:color w:val="FF0000"/>
          <w:sz w:val="28"/>
          <w:szCs w:val="28"/>
          <w:shd w:val="clear" w:color="auto" w:fill="FFFFFF"/>
        </w:rPr>
      </w:pPr>
    </w:p>
    <w:p w:rsidR="00AD60B9" w:rsidRPr="009B0F4C" w:rsidRDefault="00AD60B9" w:rsidP="00AD60B9">
      <w:pPr>
        <w:widowControl w:val="0"/>
        <w:spacing w:after="0" w:line="240" w:lineRule="auto"/>
        <w:ind w:left="6372" w:firstLine="708"/>
        <w:jc w:val="center"/>
        <w:rPr>
          <w:rStyle w:val="rvts15"/>
          <w:sz w:val="28"/>
          <w:szCs w:val="28"/>
          <w:shd w:val="clear" w:color="auto" w:fill="FFFFFF"/>
        </w:rPr>
      </w:pPr>
      <w:r w:rsidRPr="009B0F4C">
        <w:rPr>
          <w:rStyle w:val="rvts15"/>
          <w:rFonts w:ascii="Times New Roman" w:hAnsi="Times New Roman"/>
          <w:sz w:val="28"/>
          <w:szCs w:val="28"/>
          <w:shd w:val="clear" w:color="auto" w:fill="FFFFFF"/>
        </w:rPr>
        <w:t xml:space="preserve">Додаток 2 </w:t>
      </w:r>
    </w:p>
    <w:p w:rsidR="00AD60B9" w:rsidRPr="009B0F4C"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9B0F4C">
        <w:rPr>
          <w:rStyle w:val="rvts15"/>
          <w:rFonts w:ascii="Times New Roman" w:hAnsi="Times New Roman"/>
          <w:sz w:val="28"/>
          <w:szCs w:val="28"/>
          <w:shd w:val="clear" w:color="auto" w:fill="FFFFFF"/>
        </w:rPr>
        <w:t xml:space="preserve">         до Аналізу регуляторного впливу</w:t>
      </w:r>
    </w:p>
    <w:p w:rsidR="00AD60B9" w:rsidRPr="009B0F4C" w:rsidRDefault="00AD60B9" w:rsidP="00AD60B9">
      <w:pPr>
        <w:pStyle w:val="rvps3"/>
        <w:shd w:val="clear" w:color="auto" w:fill="FFFFFF"/>
        <w:spacing w:before="0" w:beforeAutospacing="0" w:after="150" w:afterAutospacing="0"/>
        <w:ind w:left="450" w:right="450"/>
        <w:jc w:val="center"/>
      </w:pPr>
    </w:p>
    <w:p w:rsidR="00AD60B9" w:rsidRPr="009B0F4C" w:rsidRDefault="00AD60B9" w:rsidP="00AD60B9">
      <w:pPr>
        <w:pStyle w:val="rvps3"/>
        <w:shd w:val="clear" w:color="auto" w:fill="FFFFFF"/>
        <w:spacing w:before="0" w:beforeAutospacing="0" w:after="150" w:afterAutospacing="0"/>
        <w:ind w:left="450" w:right="450"/>
        <w:jc w:val="center"/>
        <w:rPr>
          <w:rStyle w:val="rvts15"/>
          <w:bCs/>
          <w:shd w:val="clear" w:color="auto" w:fill="FFFFFF"/>
        </w:rPr>
      </w:pPr>
      <w:r w:rsidRPr="009B0F4C">
        <w:rPr>
          <w:rStyle w:val="rvts15"/>
          <w:b/>
          <w:bCs/>
          <w:sz w:val="28"/>
          <w:szCs w:val="28"/>
          <w:shd w:val="clear" w:color="auto" w:fill="FFFFFF"/>
        </w:rPr>
        <w:t>БЮДЖЕТНІ ВИТРАТИ</w:t>
      </w:r>
      <w:r w:rsidRPr="009B0F4C">
        <w:br/>
      </w:r>
      <w:r w:rsidRPr="009B0F4C">
        <w:rPr>
          <w:rStyle w:val="rvts15"/>
          <w:b/>
          <w:bCs/>
          <w:sz w:val="28"/>
          <w:szCs w:val="28"/>
          <w:shd w:val="clear" w:color="auto" w:fill="FFFFFF"/>
        </w:rPr>
        <w:t>на адміністрування регулювання для суб’єктів великого і середнього підприємництва</w:t>
      </w:r>
    </w:p>
    <w:p w:rsidR="00AD60B9" w:rsidRPr="009B0F4C" w:rsidRDefault="00AD60B9" w:rsidP="00AD60B9">
      <w:pPr>
        <w:pStyle w:val="rvps3"/>
        <w:shd w:val="clear" w:color="auto" w:fill="FFFFFF"/>
        <w:spacing w:before="0" w:beforeAutospacing="0" w:after="0" w:afterAutospacing="0"/>
        <w:jc w:val="center"/>
        <w:rPr>
          <w:rStyle w:val="rvts15"/>
          <w:b/>
          <w:bCs/>
          <w:sz w:val="28"/>
          <w:szCs w:val="28"/>
          <w:u w:val="single"/>
          <w:shd w:val="clear" w:color="auto" w:fill="FFFFFF"/>
        </w:rPr>
      </w:pPr>
      <w:r w:rsidRPr="009B0F4C">
        <w:rPr>
          <w:rStyle w:val="rvts15"/>
          <w:b/>
          <w:bCs/>
          <w:sz w:val="28"/>
          <w:szCs w:val="28"/>
          <w:u w:val="single"/>
          <w:shd w:val="clear" w:color="auto" w:fill="FFFFFF"/>
        </w:rPr>
        <w:t>Державна служба України з питань безпечності</w:t>
      </w:r>
    </w:p>
    <w:p w:rsidR="00AD60B9" w:rsidRPr="009B0F4C" w:rsidRDefault="00AD60B9" w:rsidP="00AD60B9">
      <w:pPr>
        <w:pStyle w:val="rvps3"/>
        <w:shd w:val="clear" w:color="auto" w:fill="FFFFFF"/>
        <w:spacing w:before="0" w:beforeAutospacing="0" w:after="0" w:afterAutospacing="0"/>
        <w:jc w:val="center"/>
      </w:pPr>
      <w:r w:rsidRPr="009B0F4C">
        <w:rPr>
          <w:rStyle w:val="rvts15"/>
          <w:b/>
          <w:bCs/>
          <w:sz w:val="28"/>
          <w:szCs w:val="28"/>
          <w:u w:val="single"/>
          <w:shd w:val="clear" w:color="auto" w:fill="FFFFFF"/>
        </w:rPr>
        <w:t xml:space="preserve"> харчових продуктів та захисту споживачів</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667"/>
        <w:gridCol w:w="1416"/>
        <w:gridCol w:w="1559"/>
      </w:tblGrid>
      <w:tr w:rsidR="00AD60B9" w:rsidRPr="009B0F4C"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ind w:left="-77" w:right="-134"/>
              <w:jc w:val="center"/>
              <w:rPr>
                <w:rFonts w:ascii="Times New Roman" w:hAnsi="Times New Roman"/>
                <w:sz w:val="24"/>
                <w:szCs w:val="24"/>
                <w:lang w:eastAsia="ru-RU"/>
              </w:rPr>
            </w:pPr>
            <w:r w:rsidRPr="009B0F4C">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667" w:type="dxa"/>
            <w:tcBorders>
              <w:top w:val="single" w:sz="4" w:space="0" w:color="auto"/>
              <w:left w:val="single" w:sz="4" w:space="0" w:color="auto"/>
              <w:bottom w:val="single" w:sz="4" w:space="0" w:color="auto"/>
              <w:right w:val="single" w:sz="4" w:space="0" w:color="auto"/>
            </w:tcBorders>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Оцінка кількості процедур за рік, що припадають на одного суб’єкта</w:t>
            </w:r>
          </w:p>
          <w:p w:rsidR="00AD60B9" w:rsidRPr="009B0F4C" w:rsidRDefault="00AD60B9">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 xml:space="preserve">Витрати на </w:t>
            </w:r>
            <w:proofErr w:type="spellStart"/>
            <w:r w:rsidRPr="009B0F4C">
              <w:rPr>
                <w:rFonts w:ascii="Times New Roman" w:hAnsi="Times New Roman"/>
                <w:sz w:val="24"/>
                <w:szCs w:val="24"/>
                <w:lang w:eastAsia="ru-RU"/>
              </w:rPr>
              <w:t>адміністру-вання</w:t>
            </w:r>
            <w:proofErr w:type="spellEnd"/>
            <w:r w:rsidRPr="009B0F4C">
              <w:rPr>
                <w:rFonts w:ascii="Times New Roman" w:hAnsi="Times New Roman"/>
                <w:sz w:val="24"/>
                <w:szCs w:val="24"/>
                <w:lang w:eastAsia="ru-RU"/>
              </w:rPr>
              <w:t xml:space="preserve"> </w:t>
            </w:r>
            <w:proofErr w:type="spellStart"/>
            <w:r w:rsidRPr="009B0F4C">
              <w:rPr>
                <w:rFonts w:ascii="Times New Roman" w:hAnsi="Times New Roman"/>
                <w:sz w:val="24"/>
                <w:szCs w:val="24"/>
                <w:lang w:eastAsia="ru-RU"/>
              </w:rPr>
              <w:t>регулюван</w:t>
            </w:r>
            <w:proofErr w:type="spellEnd"/>
            <w:r w:rsidRPr="009B0F4C">
              <w:rPr>
                <w:rFonts w:ascii="Times New Roman" w:hAnsi="Times New Roman"/>
                <w:sz w:val="24"/>
                <w:szCs w:val="24"/>
                <w:lang w:eastAsia="ru-RU"/>
              </w:rPr>
              <w:t>-ня (за рік), гривень</w:t>
            </w:r>
          </w:p>
        </w:tc>
      </w:tr>
      <w:tr w:rsidR="00AD60B9" w:rsidRPr="009B0F4C"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69795E">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69795E">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128,00</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69795E" w:rsidP="0069795E">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69795E">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348</w:t>
            </w:r>
            <w:r w:rsidR="00AD60B9" w:rsidRPr="009B0F4C">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1D619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44</w:t>
            </w:r>
            <w:r w:rsidR="00852F6F" w:rsidRPr="009B0F4C">
              <w:rPr>
                <w:rFonts w:ascii="Times New Roman" w:hAnsi="Times New Roman"/>
                <w:sz w:val="24"/>
                <w:szCs w:val="24"/>
                <w:lang w:eastAsia="ru-RU"/>
              </w:rPr>
              <w:t xml:space="preserve"> </w:t>
            </w:r>
            <w:r w:rsidRPr="009B0F4C">
              <w:rPr>
                <w:rFonts w:ascii="Times New Roman" w:hAnsi="Times New Roman"/>
                <w:sz w:val="24"/>
                <w:szCs w:val="24"/>
                <w:lang w:eastAsia="ru-RU"/>
              </w:rPr>
              <w:t>544,00</w:t>
            </w:r>
          </w:p>
        </w:tc>
      </w:tr>
      <w:tr w:rsidR="00AD60B9" w:rsidRPr="009B0F4C"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 xml:space="preserve">2. Поточний контроль за суб’єктом господарювання, що перебуває у </w:t>
            </w:r>
            <w:r w:rsidRPr="009B0F4C">
              <w:rPr>
                <w:rFonts w:ascii="Times New Roman" w:hAnsi="Times New Roman"/>
                <w:sz w:val="24"/>
                <w:szCs w:val="24"/>
                <w:lang w:eastAsia="ru-RU"/>
              </w:rPr>
              <w:lastRenderedPageBreak/>
              <w:t>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lastRenderedPageBreak/>
              <w:t>6</w:t>
            </w:r>
            <w:r w:rsidR="00AD60B9" w:rsidRPr="009B0F4C">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384</w:t>
            </w:r>
            <w:r w:rsidR="00AD60B9" w:rsidRPr="009B0F4C">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852F6F" w:rsidP="00012E72">
            <w:pPr>
              <w:spacing w:after="0" w:line="240" w:lineRule="auto"/>
              <w:ind w:left="-110"/>
              <w:jc w:val="center"/>
              <w:rPr>
                <w:rFonts w:ascii="Times New Roman" w:hAnsi="Times New Roman"/>
                <w:sz w:val="24"/>
                <w:szCs w:val="24"/>
                <w:lang w:eastAsia="ru-RU"/>
              </w:rPr>
            </w:pPr>
            <w:r w:rsidRPr="009B0F4C">
              <w:rPr>
                <w:rFonts w:ascii="Times New Roman" w:hAnsi="Times New Roman"/>
                <w:sz w:val="24"/>
                <w:szCs w:val="24"/>
                <w:lang w:eastAsia="ru-RU"/>
              </w:rPr>
              <w:t>133 632</w:t>
            </w:r>
            <w:r w:rsidR="00012E72" w:rsidRPr="009B0F4C">
              <w:rPr>
                <w:rFonts w:ascii="Times New Roman" w:hAnsi="Times New Roman"/>
                <w:sz w:val="24"/>
                <w:szCs w:val="24"/>
                <w:lang w:eastAsia="ru-RU"/>
              </w:rPr>
              <w:t>,0</w:t>
            </w:r>
            <w:r w:rsidR="00D70326" w:rsidRPr="009B0F4C">
              <w:rPr>
                <w:rFonts w:ascii="Times New Roman" w:hAnsi="Times New Roman"/>
                <w:sz w:val="24"/>
                <w:szCs w:val="24"/>
                <w:lang w:eastAsia="ru-RU"/>
              </w:rPr>
              <w:t>0</w:t>
            </w:r>
            <w:r w:rsidR="00AD60B9" w:rsidRPr="009B0F4C">
              <w:rPr>
                <w:rFonts w:ascii="Times New Roman" w:hAnsi="Times New Roman"/>
                <w:sz w:val="24"/>
                <w:szCs w:val="24"/>
                <w:lang w:val="en-US" w:eastAsia="ru-RU"/>
              </w:rPr>
              <w:t xml:space="preserve"> </w:t>
            </w:r>
            <w:r w:rsidR="00AD60B9" w:rsidRPr="009B0F4C">
              <w:rPr>
                <w:rFonts w:ascii="Times New Roman" w:hAnsi="Times New Roman"/>
                <w:sz w:val="24"/>
                <w:szCs w:val="24"/>
                <w:lang w:eastAsia="ru-RU"/>
              </w:rPr>
              <w:t xml:space="preserve">                      </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r>
      <w:tr w:rsidR="00852F6F"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852F6F" w:rsidRPr="009B0F4C" w:rsidRDefault="00852F6F" w:rsidP="00852F6F">
            <w:pPr>
              <w:spacing w:after="0" w:line="240" w:lineRule="auto"/>
              <w:jc w:val="center"/>
              <w:rPr>
                <w:rFonts w:ascii="Times New Roman" w:hAnsi="Times New Roman"/>
                <w:sz w:val="24"/>
                <w:szCs w:val="24"/>
                <w:lang w:eastAsia="ru-RU"/>
              </w:rPr>
            </w:pPr>
            <w:proofErr w:type="spellStart"/>
            <w:r w:rsidRPr="009B0F4C">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rsidR="00852F6F" w:rsidRPr="009B0F4C" w:rsidRDefault="00852F6F" w:rsidP="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6 год.</w:t>
            </w:r>
          </w:p>
        </w:tc>
        <w:tc>
          <w:tcPr>
            <w:tcW w:w="1701" w:type="dxa"/>
            <w:tcBorders>
              <w:top w:val="single" w:sz="4" w:space="0" w:color="auto"/>
              <w:left w:val="single" w:sz="4" w:space="0" w:color="auto"/>
              <w:bottom w:val="single" w:sz="4" w:space="0" w:color="auto"/>
              <w:right w:val="single" w:sz="4" w:space="0" w:color="auto"/>
            </w:tcBorders>
            <w:hideMark/>
          </w:tcPr>
          <w:p w:rsidR="00852F6F" w:rsidRPr="009B0F4C" w:rsidRDefault="00852F6F" w:rsidP="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384,00</w:t>
            </w:r>
          </w:p>
        </w:tc>
        <w:tc>
          <w:tcPr>
            <w:tcW w:w="1667" w:type="dxa"/>
            <w:tcBorders>
              <w:top w:val="single" w:sz="4" w:space="0" w:color="auto"/>
              <w:left w:val="single" w:sz="4" w:space="0" w:color="auto"/>
              <w:bottom w:val="single" w:sz="4" w:space="0" w:color="auto"/>
              <w:right w:val="single" w:sz="4" w:space="0" w:color="auto"/>
            </w:tcBorders>
          </w:tcPr>
          <w:p w:rsidR="00852F6F" w:rsidRPr="009B0F4C" w:rsidRDefault="00852F6F" w:rsidP="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tcPr>
          <w:p w:rsidR="00852F6F" w:rsidRPr="009B0F4C" w:rsidRDefault="00852F6F" w:rsidP="00852F6F">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tcPr>
          <w:p w:rsidR="00852F6F" w:rsidRPr="009B0F4C" w:rsidRDefault="00852F6F" w:rsidP="00852F6F">
            <w:pPr>
              <w:spacing w:after="0" w:line="240" w:lineRule="auto"/>
              <w:ind w:left="-110"/>
              <w:jc w:val="center"/>
              <w:rPr>
                <w:rFonts w:ascii="Times New Roman" w:hAnsi="Times New Roman"/>
                <w:sz w:val="24"/>
                <w:szCs w:val="24"/>
                <w:lang w:eastAsia="ru-RU"/>
              </w:rPr>
            </w:pPr>
            <w:r w:rsidRPr="009B0F4C">
              <w:rPr>
                <w:rFonts w:ascii="Times New Roman" w:hAnsi="Times New Roman"/>
                <w:sz w:val="24"/>
                <w:szCs w:val="24"/>
                <w:lang w:eastAsia="ru-RU"/>
              </w:rPr>
              <w:t>133 632,00</w:t>
            </w:r>
            <w:r w:rsidRPr="009B0F4C">
              <w:rPr>
                <w:rFonts w:ascii="Times New Roman" w:hAnsi="Times New Roman"/>
                <w:sz w:val="24"/>
                <w:szCs w:val="24"/>
                <w:lang w:val="en-US" w:eastAsia="ru-RU"/>
              </w:rPr>
              <w:t xml:space="preserve"> </w:t>
            </w:r>
            <w:r w:rsidRPr="009B0F4C">
              <w:rPr>
                <w:rFonts w:ascii="Times New Roman" w:hAnsi="Times New Roman"/>
                <w:sz w:val="24"/>
                <w:szCs w:val="24"/>
                <w:lang w:eastAsia="ru-RU"/>
              </w:rPr>
              <w:t xml:space="preserve">                      </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137140">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w:t>
            </w:r>
            <w:r w:rsidR="00AD60B9" w:rsidRPr="009B0F4C">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261654">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64</w:t>
            </w:r>
            <w:r w:rsidR="00137140" w:rsidRPr="009B0F4C">
              <w:rPr>
                <w:rFonts w:ascii="Times New Roman" w:hAnsi="Times New Roman"/>
                <w:sz w:val="24"/>
                <w:szCs w:val="24"/>
                <w:lang w:eastAsia="ru-RU"/>
              </w:rPr>
              <w:t>,</w:t>
            </w:r>
            <w:r w:rsidR="00AD60B9" w:rsidRPr="009B0F4C">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1B2790">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1B2790">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22 272</w:t>
            </w:r>
            <w:r w:rsidR="00261654" w:rsidRPr="009B0F4C">
              <w:rPr>
                <w:rFonts w:ascii="Times New Roman" w:hAnsi="Times New Roman"/>
                <w:sz w:val="24"/>
                <w:szCs w:val="24"/>
                <w:lang w:eastAsia="ru-RU"/>
              </w:rPr>
              <w:t>,00</w:t>
            </w:r>
          </w:p>
        </w:tc>
      </w:tr>
      <w:tr w:rsidR="00410E7A"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128,00</w:t>
            </w:r>
          </w:p>
        </w:tc>
        <w:tc>
          <w:tcPr>
            <w:tcW w:w="1667"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 xml:space="preserve">348 </w:t>
            </w:r>
          </w:p>
        </w:tc>
        <w:tc>
          <w:tcPr>
            <w:tcW w:w="1559" w:type="dxa"/>
            <w:tcBorders>
              <w:top w:val="single" w:sz="4" w:space="0" w:color="auto"/>
              <w:left w:val="single" w:sz="4" w:space="0" w:color="auto"/>
              <w:bottom w:val="single" w:sz="4" w:space="0" w:color="auto"/>
              <w:right w:val="single" w:sz="4" w:space="0" w:color="auto"/>
            </w:tcBorders>
            <w:hideMark/>
          </w:tcPr>
          <w:p w:rsidR="00410E7A" w:rsidRPr="009B0F4C" w:rsidRDefault="00410E7A"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44 544,00</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5. Оскарження одного окремого рішення 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tcPr>
          <w:p w:rsidR="00AD60B9" w:rsidRPr="009B0F4C" w:rsidRDefault="008320E7">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9B0F4C" w:rsidRDefault="008320E7">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9B0F4C" w:rsidRDefault="008320E7">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9B0F4C" w:rsidRDefault="008320E7">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9B0F4C" w:rsidRDefault="008320E7">
            <w:pPr>
              <w:spacing w:after="0" w:line="240" w:lineRule="auto"/>
              <w:ind w:left="-102"/>
              <w:jc w:val="center"/>
              <w:rPr>
                <w:rFonts w:ascii="Times New Roman" w:hAnsi="Times New Roman"/>
                <w:sz w:val="24"/>
                <w:szCs w:val="24"/>
                <w:lang w:eastAsia="ru-RU"/>
              </w:rPr>
            </w:pPr>
            <w:r w:rsidRPr="009B0F4C">
              <w:rPr>
                <w:rFonts w:ascii="Times New Roman" w:hAnsi="Times New Roman"/>
                <w:sz w:val="24"/>
                <w:szCs w:val="24"/>
                <w:lang w:eastAsia="ru-RU"/>
              </w:rPr>
              <w:t>-</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8861B5">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30 хв</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727AD8">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34,5</w:t>
            </w:r>
            <w:r w:rsidR="00AD60B9" w:rsidRPr="009B0F4C">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8D5C41">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348</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8D5C41">
            <w:pPr>
              <w:spacing w:after="0" w:line="240" w:lineRule="auto"/>
              <w:ind w:left="-102"/>
              <w:jc w:val="center"/>
              <w:rPr>
                <w:rFonts w:ascii="Times New Roman" w:hAnsi="Times New Roman"/>
                <w:sz w:val="24"/>
                <w:szCs w:val="24"/>
                <w:lang w:eastAsia="ru-RU"/>
              </w:rPr>
            </w:pPr>
            <w:r w:rsidRPr="009B0F4C">
              <w:rPr>
                <w:rFonts w:ascii="Times New Roman" w:hAnsi="Times New Roman"/>
                <w:sz w:val="24"/>
                <w:szCs w:val="24"/>
                <w:lang w:eastAsia="ru-RU"/>
              </w:rPr>
              <w:t>12 006,00</w:t>
            </w:r>
          </w:p>
          <w:p w:rsidR="00AD60B9" w:rsidRPr="009B0F4C" w:rsidRDefault="00AD60B9">
            <w:pPr>
              <w:spacing w:after="0" w:line="240" w:lineRule="auto"/>
              <w:ind w:left="-102"/>
              <w:jc w:val="center"/>
              <w:rPr>
                <w:rFonts w:ascii="Times New Roman" w:hAnsi="Times New Roman"/>
                <w:sz w:val="24"/>
                <w:szCs w:val="24"/>
                <w:lang w:eastAsia="ru-RU"/>
              </w:rPr>
            </w:pPr>
            <w:r w:rsidRPr="009B0F4C">
              <w:rPr>
                <w:rFonts w:ascii="Times New Roman" w:hAnsi="Times New Roman"/>
                <w:sz w:val="24"/>
                <w:szCs w:val="24"/>
                <w:lang w:eastAsia="ru-RU"/>
              </w:rPr>
              <w:t xml:space="preserve"> </w:t>
            </w:r>
          </w:p>
        </w:tc>
      </w:tr>
      <w:tr w:rsidR="00AD60B9" w:rsidRPr="00EC5C78" w:rsidTr="00A15839">
        <w:trPr>
          <w:trHeight w:val="1200"/>
        </w:trPr>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rsidP="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7. Інші адміністративні процедури (</w:t>
            </w:r>
            <w:r w:rsidR="004E01D8" w:rsidRPr="009B0F4C">
              <w:rPr>
                <w:rFonts w:ascii="Times New Roman" w:hAnsi="Times New Roman"/>
                <w:sz w:val="24"/>
                <w:szCs w:val="24"/>
                <w:lang w:eastAsia="ru-RU"/>
              </w:rPr>
              <w:t>уточнити</w:t>
            </w:r>
            <w:r w:rsidRPr="009B0F4C">
              <w:rPr>
                <w:rFonts w:ascii="Times New Roman" w:hAnsi="Times New Roman"/>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tcPr>
          <w:p w:rsidR="00AD60B9" w:rsidRPr="009B0F4C" w:rsidRDefault="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9B0F4C" w:rsidRDefault="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9B0F4C" w:rsidRDefault="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9B0F4C" w:rsidRDefault="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9B0F4C" w:rsidRDefault="00410E7A">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4E01D8">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256 998,00</w:t>
            </w:r>
          </w:p>
        </w:tc>
      </w:tr>
      <w:tr w:rsidR="00AD60B9" w:rsidRPr="00EC5C78"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9B0F4C" w:rsidRDefault="00AD60B9">
            <w:pPr>
              <w:spacing w:after="0" w:line="240" w:lineRule="auto"/>
              <w:jc w:val="center"/>
              <w:rPr>
                <w:rFonts w:ascii="Times New Roman" w:hAnsi="Times New Roman"/>
                <w:sz w:val="24"/>
                <w:szCs w:val="24"/>
              </w:rPr>
            </w:pPr>
            <w:r w:rsidRPr="009B0F4C">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9B0F4C" w:rsidRDefault="00D70326" w:rsidP="00A15839">
            <w:pPr>
              <w:spacing w:after="0" w:line="240" w:lineRule="auto"/>
              <w:jc w:val="center"/>
              <w:rPr>
                <w:rFonts w:ascii="Times New Roman" w:hAnsi="Times New Roman"/>
                <w:sz w:val="24"/>
                <w:szCs w:val="24"/>
                <w:lang w:eastAsia="ru-RU"/>
              </w:rPr>
            </w:pPr>
            <w:r w:rsidRPr="009B0F4C">
              <w:rPr>
                <w:rFonts w:ascii="Times New Roman" w:hAnsi="Times New Roman"/>
                <w:sz w:val="24"/>
                <w:szCs w:val="24"/>
                <w:lang w:eastAsia="ru-RU"/>
              </w:rPr>
              <w:t>1</w:t>
            </w:r>
            <w:r w:rsidR="00A15839" w:rsidRPr="009B0F4C">
              <w:rPr>
                <w:rFonts w:ascii="Times New Roman" w:hAnsi="Times New Roman"/>
                <w:sz w:val="24"/>
                <w:szCs w:val="24"/>
                <w:lang w:eastAsia="ru-RU"/>
              </w:rPr>
              <w:t> 284 990,00</w:t>
            </w:r>
          </w:p>
        </w:tc>
      </w:tr>
    </w:tbl>
    <w:p w:rsidR="00AD60B9" w:rsidRPr="009B0F4C" w:rsidRDefault="00AD60B9" w:rsidP="00AD60B9">
      <w:pPr>
        <w:pStyle w:val="rvps3"/>
        <w:shd w:val="clear" w:color="auto" w:fill="FFFFFF"/>
        <w:spacing w:before="0" w:beforeAutospacing="0" w:after="150" w:afterAutospacing="0"/>
        <w:ind w:right="-1" w:firstLine="426"/>
        <w:jc w:val="both"/>
        <w:rPr>
          <w:sz w:val="28"/>
          <w:szCs w:val="28"/>
        </w:rPr>
      </w:pPr>
      <w:r w:rsidRPr="009B0F4C">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A15839" w:rsidRPr="009B0F4C"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9B0F4C" w:rsidRDefault="00AD60B9">
            <w:pPr>
              <w:pStyle w:val="rvps3"/>
              <w:spacing w:before="0" w:beforeAutospacing="0" w:after="150" w:afterAutospacing="0"/>
              <w:ind w:right="450"/>
              <w:jc w:val="center"/>
              <w:rPr>
                <w:lang w:eastAsia="en-US"/>
              </w:rPr>
            </w:pPr>
            <w:r w:rsidRPr="009B0F4C">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9B0F4C" w:rsidRDefault="00AD60B9">
            <w:pPr>
              <w:pStyle w:val="rvps3"/>
              <w:tabs>
                <w:tab w:val="left" w:pos="323"/>
              </w:tabs>
              <w:spacing w:before="0" w:beforeAutospacing="0" w:after="150" w:afterAutospacing="0"/>
              <w:ind w:right="-49"/>
              <w:jc w:val="center"/>
              <w:rPr>
                <w:lang w:eastAsia="en-US"/>
              </w:rPr>
            </w:pPr>
            <w:r w:rsidRPr="009B0F4C">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9B0F4C" w:rsidRDefault="00AD60B9">
            <w:pPr>
              <w:pStyle w:val="rvps3"/>
              <w:spacing w:before="0" w:beforeAutospacing="0" w:after="150" w:afterAutospacing="0"/>
              <w:ind w:right="-55"/>
              <w:jc w:val="center"/>
              <w:rPr>
                <w:lang w:eastAsia="en-US"/>
              </w:rPr>
            </w:pPr>
            <w:r w:rsidRPr="009B0F4C">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9B0F4C" w:rsidRDefault="00AD60B9">
            <w:pPr>
              <w:pStyle w:val="rvps3"/>
              <w:spacing w:before="0" w:beforeAutospacing="0" w:after="150" w:afterAutospacing="0"/>
              <w:jc w:val="center"/>
              <w:rPr>
                <w:lang w:eastAsia="en-US"/>
              </w:rPr>
            </w:pPr>
            <w:r w:rsidRPr="009B0F4C">
              <w:rPr>
                <w:lang w:eastAsia="en-US"/>
              </w:rPr>
              <w:t>Сумарні витрати на адміністрування регулювання за п’ять років, гривень</w:t>
            </w:r>
          </w:p>
        </w:tc>
      </w:tr>
      <w:tr w:rsidR="00A15839" w:rsidRPr="009B0F4C" w:rsidTr="00723D26">
        <w:tc>
          <w:tcPr>
            <w:tcW w:w="2394"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pStyle w:val="rvps3"/>
              <w:spacing w:before="0" w:beforeAutospacing="0" w:after="150" w:afterAutospacing="0"/>
              <w:ind w:right="450"/>
              <w:jc w:val="center"/>
              <w:rPr>
                <w:lang w:eastAsia="en-US"/>
              </w:rPr>
            </w:pPr>
            <w:r w:rsidRPr="009B0F4C">
              <w:rPr>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pStyle w:val="rvps3"/>
              <w:spacing w:before="0" w:beforeAutospacing="0" w:after="150" w:afterAutospacing="0"/>
              <w:ind w:right="-23"/>
              <w:jc w:val="center"/>
              <w:rPr>
                <w:lang w:eastAsia="en-US"/>
              </w:rPr>
            </w:pPr>
            <w:r w:rsidRPr="009B0F4C">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jc w:val="center"/>
            </w:pPr>
            <w:r w:rsidRPr="009B0F4C">
              <w:rPr>
                <w:rFonts w:ascii="Times New Roman" w:hAnsi="Times New Roman"/>
                <w:sz w:val="24"/>
                <w:szCs w:val="24"/>
                <w:lang w:eastAsia="ru-RU"/>
              </w:rPr>
              <w:t>256 998,00</w:t>
            </w:r>
          </w:p>
        </w:tc>
        <w:tc>
          <w:tcPr>
            <w:tcW w:w="2205"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jc w:val="center"/>
            </w:pPr>
            <w:r w:rsidRPr="009B0F4C">
              <w:rPr>
                <w:rFonts w:ascii="Times New Roman" w:hAnsi="Times New Roman"/>
                <w:sz w:val="24"/>
                <w:szCs w:val="24"/>
                <w:lang w:eastAsia="ru-RU"/>
              </w:rPr>
              <w:t>1 284 990,00</w:t>
            </w:r>
          </w:p>
        </w:tc>
      </w:tr>
      <w:tr w:rsidR="00A15839" w:rsidRPr="009B0F4C" w:rsidTr="00723D26">
        <w:tc>
          <w:tcPr>
            <w:tcW w:w="2394"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pStyle w:val="rvps3"/>
              <w:spacing w:before="0" w:beforeAutospacing="0" w:after="150" w:afterAutospacing="0"/>
              <w:ind w:right="-110"/>
              <w:jc w:val="center"/>
              <w:rPr>
                <w:lang w:eastAsia="en-US"/>
              </w:rPr>
            </w:pPr>
            <w:r w:rsidRPr="009B0F4C">
              <w:rPr>
                <w:lang w:eastAsia="en-US"/>
              </w:rPr>
              <w:t>Сумарно бюджетні витрати на адміністрування регулювання суб’єктів великого і середнього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A15839" w:rsidRPr="009B0F4C" w:rsidRDefault="00A15839" w:rsidP="00A15839">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jc w:val="center"/>
            </w:pPr>
            <w:r w:rsidRPr="009B0F4C">
              <w:rPr>
                <w:rFonts w:ascii="Times New Roman" w:hAnsi="Times New Roman"/>
                <w:sz w:val="24"/>
                <w:szCs w:val="24"/>
                <w:lang w:eastAsia="ru-RU"/>
              </w:rPr>
              <w:t>256 998,00</w:t>
            </w:r>
          </w:p>
        </w:tc>
        <w:tc>
          <w:tcPr>
            <w:tcW w:w="2205" w:type="dxa"/>
            <w:tcBorders>
              <w:top w:val="single" w:sz="4" w:space="0" w:color="auto"/>
              <w:left w:val="single" w:sz="4" w:space="0" w:color="auto"/>
              <w:bottom w:val="single" w:sz="4" w:space="0" w:color="auto"/>
              <w:right w:val="single" w:sz="4" w:space="0" w:color="auto"/>
            </w:tcBorders>
            <w:hideMark/>
          </w:tcPr>
          <w:p w:rsidR="00A15839" w:rsidRPr="009B0F4C" w:rsidRDefault="00A15839" w:rsidP="00A15839">
            <w:pPr>
              <w:jc w:val="center"/>
            </w:pPr>
            <w:r w:rsidRPr="009B0F4C">
              <w:rPr>
                <w:rFonts w:ascii="Times New Roman" w:hAnsi="Times New Roman"/>
                <w:sz w:val="24"/>
                <w:szCs w:val="24"/>
                <w:lang w:eastAsia="ru-RU"/>
              </w:rPr>
              <w:t>1 284 990,00</w:t>
            </w:r>
          </w:p>
        </w:tc>
      </w:tr>
    </w:tbl>
    <w:p w:rsidR="00AD60B9" w:rsidRPr="00EC5C78" w:rsidRDefault="00AD60B9" w:rsidP="00AD60B9">
      <w:pPr>
        <w:pStyle w:val="rvps3"/>
        <w:shd w:val="clear" w:color="auto" w:fill="FFFFFF"/>
        <w:spacing w:before="0" w:beforeAutospacing="0" w:after="150" w:afterAutospacing="0"/>
        <w:ind w:left="450" w:right="450"/>
        <w:jc w:val="center"/>
        <w:rPr>
          <w:color w:val="FF0000"/>
        </w:rPr>
      </w:pPr>
    </w:p>
    <w:p w:rsidR="00AD60B9" w:rsidRPr="009B0F4C" w:rsidRDefault="00AD60B9" w:rsidP="00AD60B9">
      <w:pPr>
        <w:widowControl w:val="0"/>
        <w:spacing w:after="0" w:line="240" w:lineRule="auto"/>
        <w:ind w:left="5664" w:firstLine="708"/>
        <w:jc w:val="center"/>
        <w:rPr>
          <w:rStyle w:val="rvts15"/>
          <w:rFonts w:ascii="Times New Roman" w:hAnsi="Times New Roman"/>
          <w:sz w:val="28"/>
          <w:szCs w:val="28"/>
          <w:shd w:val="clear" w:color="auto" w:fill="FFFFFF"/>
        </w:rPr>
      </w:pPr>
      <w:r w:rsidRPr="009B0F4C">
        <w:rPr>
          <w:rStyle w:val="rvts15"/>
          <w:rFonts w:ascii="Times New Roman" w:hAnsi="Times New Roman"/>
          <w:sz w:val="28"/>
          <w:szCs w:val="28"/>
          <w:shd w:val="clear" w:color="auto" w:fill="FFFFFF"/>
        </w:rPr>
        <w:lastRenderedPageBreak/>
        <w:t xml:space="preserve">Додаток 3 </w:t>
      </w:r>
    </w:p>
    <w:p w:rsidR="00AD60B9" w:rsidRPr="009B0F4C"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9B0F4C">
        <w:rPr>
          <w:rStyle w:val="rvts15"/>
          <w:rFonts w:ascii="Times New Roman" w:hAnsi="Times New Roman"/>
          <w:sz w:val="28"/>
          <w:szCs w:val="28"/>
          <w:shd w:val="clear" w:color="auto" w:fill="FFFFFF"/>
        </w:rPr>
        <w:t xml:space="preserve">         до Аналізу регуляторного впливу</w:t>
      </w:r>
    </w:p>
    <w:p w:rsidR="00AD60B9" w:rsidRPr="009B0F4C" w:rsidRDefault="00AD60B9" w:rsidP="00AD60B9">
      <w:pPr>
        <w:shd w:val="clear" w:color="auto" w:fill="FFFFFF"/>
        <w:spacing w:after="0" w:line="240" w:lineRule="auto"/>
        <w:ind w:firstLine="709"/>
        <w:jc w:val="center"/>
        <w:textAlignment w:val="baseline"/>
        <w:rPr>
          <w:lang w:eastAsia="uk-UA"/>
        </w:rPr>
      </w:pPr>
      <w:r w:rsidRPr="009B0F4C">
        <w:rPr>
          <w:rFonts w:ascii="Times New Roman" w:hAnsi="Times New Roman"/>
          <w:b/>
          <w:sz w:val="28"/>
          <w:szCs w:val="28"/>
          <w:bdr w:val="none" w:sz="0" w:space="0" w:color="auto" w:frame="1"/>
          <w:lang w:eastAsia="uk-UA"/>
        </w:rPr>
        <w:t>ТЕСТ</w:t>
      </w:r>
    </w:p>
    <w:p w:rsidR="00AD60B9" w:rsidRPr="009B0F4C" w:rsidRDefault="00AD60B9" w:rsidP="00AD60B9">
      <w:pPr>
        <w:shd w:val="clear" w:color="auto" w:fill="FFFFFF"/>
        <w:spacing w:after="0" w:line="240" w:lineRule="auto"/>
        <w:ind w:firstLine="709"/>
        <w:jc w:val="center"/>
        <w:textAlignment w:val="baseline"/>
        <w:rPr>
          <w:rFonts w:ascii="Times New Roman" w:hAnsi="Times New Roman"/>
          <w:b/>
          <w:sz w:val="28"/>
          <w:szCs w:val="28"/>
          <w:lang w:eastAsia="uk-UA"/>
        </w:rPr>
      </w:pPr>
      <w:r w:rsidRPr="009B0F4C">
        <w:rPr>
          <w:rFonts w:ascii="Times New Roman" w:hAnsi="Times New Roman"/>
          <w:b/>
          <w:sz w:val="28"/>
          <w:szCs w:val="28"/>
          <w:bdr w:val="none" w:sz="0" w:space="0" w:color="auto" w:frame="1"/>
          <w:lang w:eastAsia="uk-UA"/>
        </w:rPr>
        <w:t>малого підприємництва (М-Тест)</w:t>
      </w:r>
    </w:p>
    <w:p w:rsidR="00AD60B9" w:rsidRPr="009B0F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9B0F4C">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rsidR="00AD60B9" w:rsidRPr="009B0F4C" w:rsidRDefault="00232865"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9B0F4C">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6A5434" w:rsidRPr="009B0F4C">
        <w:rPr>
          <w:rFonts w:ascii="Times New Roman" w:hAnsi="Times New Roman"/>
          <w:sz w:val="28"/>
          <w:szCs w:val="28"/>
          <w:bdr w:val="none" w:sz="0" w:space="0" w:color="auto" w:frame="1"/>
          <w:lang w:eastAsia="uk-UA"/>
        </w:rPr>
        <w:t>26</w:t>
      </w:r>
      <w:r w:rsidRPr="009B0F4C">
        <w:rPr>
          <w:rFonts w:ascii="Times New Roman" w:hAnsi="Times New Roman"/>
          <w:sz w:val="28"/>
          <w:szCs w:val="28"/>
          <w:bdr w:val="none" w:sz="0" w:space="0" w:color="auto" w:frame="1"/>
          <w:lang w:eastAsia="uk-UA"/>
        </w:rPr>
        <w:t xml:space="preserve">» </w:t>
      </w:r>
      <w:r w:rsidR="006A5434" w:rsidRPr="009B0F4C">
        <w:rPr>
          <w:rFonts w:ascii="Times New Roman" w:hAnsi="Times New Roman"/>
          <w:sz w:val="28"/>
          <w:szCs w:val="28"/>
          <w:bdr w:val="none" w:sz="0" w:space="0" w:color="auto" w:frame="1"/>
          <w:lang w:eastAsia="uk-UA"/>
        </w:rPr>
        <w:t>жовтня</w:t>
      </w:r>
      <w:r w:rsidRPr="009B0F4C">
        <w:rPr>
          <w:rFonts w:ascii="Times New Roman" w:hAnsi="Times New Roman"/>
          <w:sz w:val="28"/>
          <w:szCs w:val="28"/>
          <w:bdr w:val="none" w:sz="0" w:space="0" w:color="auto" w:frame="1"/>
          <w:lang w:eastAsia="uk-UA"/>
        </w:rPr>
        <w:t xml:space="preserve"> 20</w:t>
      </w:r>
      <w:r w:rsidR="006A5434" w:rsidRPr="009B0F4C">
        <w:rPr>
          <w:rFonts w:ascii="Times New Roman" w:hAnsi="Times New Roman"/>
          <w:sz w:val="28"/>
          <w:szCs w:val="28"/>
          <w:bdr w:val="none" w:sz="0" w:space="0" w:color="auto" w:frame="1"/>
          <w:lang w:eastAsia="uk-UA"/>
        </w:rPr>
        <w:t>23</w:t>
      </w:r>
      <w:r w:rsidRPr="009B0F4C">
        <w:rPr>
          <w:rFonts w:ascii="Times New Roman" w:hAnsi="Times New Roman"/>
          <w:sz w:val="28"/>
          <w:szCs w:val="28"/>
          <w:bdr w:val="none" w:sz="0" w:space="0" w:color="auto" w:frame="1"/>
          <w:lang w:eastAsia="uk-UA"/>
        </w:rPr>
        <w:t xml:space="preserve"> р. по «</w:t>
      </w:r>
      <w:r w:rsidR="006A5434" w:rsidRPr="009B0F4C">
        <w:rPr>
          <w:rFonts w:ascii="Times New Roman" w:hAnsi="Times New Roman"/>
          <w:sz w:val="28"/>
          <w:szCs w:val="28"/>
          <w:bdr w:val="none" w:sz="0" w:space="0" w:color="auto" w:frame="1"/>
          <w:lang w:eastAsia="uk-UA"/>
        </w:rPr>
        <w:t>27</w:t>
      </w:r>
      <w:r w:rsidRPr="009B0F4C">
        <w:rPr>
          <w:rFonts w:ascii="Times New Roman" w:hAnsi="Times New Roman"/>
          <w:sz w:val="28"/>
          <w:szCs w:val="28"/>
          <w:bdr w:val="none" w:sz="0" w:space="0" w:color="auto" w:frame="1"/>
          <w:lang w:eastAsia="uk-UA"/>
        </w:rPr>
        <w:t xml:space="preserve">» </w:t>
      </w:r>
      <w:r w:rsidR="006A5434" w:rsidRPr="009B0F4C">
        <w:rPr>
          <w:rFonts w:ascii="Times New Roman" w:hAnsi="Times New Roman"/>
          <w:sz w:val="28"/>
          <w:szCs w:val="28"/>
          <w:bdr w:val="none" w:sz="0" w:space="0" w:color="auto" w:frame="1"/>
          <w:lang w:eastAsia="uk-UA"/>
        </w:rPr>
        <w:t>листопада</w:t>
      </w:r>
      <w:r w:rsidRPr="009B0F4C">
        <w:rPr>
          <w:rFonts w:ascii="Times New Roman" w:hAnsi="Times New Roman"/>
          <w:sz w:val="28"/>
          <w:szCs w:val="28"/>
          <w:bdr w:val="none" w:sz="0" w:space="0" w:color="auto" w:frame="1"/>
          <w:lang w:eastAsia="uk-UA"/>
        </w:rPr>
        <w:t xml:space="preserve"> 20</w:t>
      </w:r>
      <w:r w:rsidR="006A5434" w:rsidRPr="009B0F4C">
        <w:rPr>
          <w:rFonts w:ascii="Times New Roman" w:hAnsi="Times New Roman"/>
          <w:sz w:val="28"/>
          <w:szCs w:val="28"/>
          <w:bdr w:val="none" w:sz="0" w:space="0" w:color="auto" w:frame="1"/>
          <w:lang w:eastAsia="uk-UA"/>
        </w:rPr>
        <w:t>23</w:t>
      </w:r>
      <w:r w:rsidRPr="009B0F4C">
        <w:rPr>
          <w:rFonts w:ascii="Times New Roman" w:hAnsi="Times New Roman"/>
          <w:sz w:val="28"/>
          <w:szCs w:val="28"/>
          <w:bdr w:val="none" w:sz="0" w:space="0" w:color="auto" w:frame="1"/>
          <w:lang w:eastAsia="uk-UA"/>
        </w:rPr>
        <w:t xml:space="preserve"> р.</w:t>
      </w:r>
    </w:p>
    <w:p w:rsidR="00232865" w:rsidRPr="00EC5C78" w:rsidRDefault="00232865"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9"/>
        <w:gridCol w:w="3674"/>
        <w:gridCol w:w="1440"/>
        <w:gridCol w:w="3241"/>
      </w:tblGrid>
      <w:tr w:rsidR="00AD60B9" w:rsidRPr="00EC5C78" w:rsidTr="00B524CB">
        <w:tc>
          <w:tcPr>
            <w:tcW w:w="664" w:type="pct"/>
            <w:tcMar>
              <w:top w:w="12" w:type="dxa"/>
              <w:left w:w="12" w:type="dxa"/>
              <w:bottom w:w="12" w:type="dxa"/>
              <w:right w:w="12" w:type="dxa"/>
            </w:tcMar>
            <w:hideMark/>
          </w:tcPr>
          <w:p w:rsidR="00AD60B9" w:rsidRPr="009B0F4C" w:rsidRDefault="00AD60B9">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bdr w:val="none" w:sz="0" w:space="0" w:color="auto" w:frame="1"/>
                <w:lang w:eastAsia="uk-UA"/>
              </w:rPr>
              <w:t>Порядковий номер</w:t>
            </w:r>
          </w:p>
        </w:tc>
        <w:tc>
          <w:tcPr>
            <w:tcW w:w="1907" w:type="pct"/>
            <w:tcMar>
              <w:top w:w="12" w:type="dxa"/>
              <w:left w:w="12" w:type="dxa"/>
              <w:bottom w:w="12" w:type="dxa"/>
              <w:right w:w="12" w:type="dxa"/>
            </w:tcMar>
            <w:hideMark/>
          </w:tcPr>
          <w:p w:rsidR="00AD60B9" w:rsidRPr="009B0F4C" w:rsidRDefault="00AD60B9">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47" w:type="pct"/>
            <w:tcMar>
              <w:top w:w="12" w:type="dxa"/>
              <w:left w:w="12" w:type="dxa"/>
              <w:bottom w:w="12" w:type="dxa"/>
              <w:right w:w="12" w:type="dxa"/>
            </w:tcMar>
            <w:hideMark/>
          </w:tcPr>
          <w:p w:rsidR="00AD60B9" w:rsidRPr="009B0F4C" w:rsidRDefault="00AD60B9">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bdr w:val="none" w:sz="0" w:space="0" w:color="auto" w:frame="1"/>
                <w:lang w:eastAsia="uk-UA"/>
              </w:rPr>
              <w:t>Кількість учасників консультацій, осіб</w:t>
            </w:r>
          </w:p>
        </w:tc>
        <w:tc>
          <w:tcPr>
            <w:tcW w:w="1682" w:type="pct"/>
            <w:tcMar>
              <w:top w:w="12" w:type="dxa"/>
              <w:left w:w="12" w:type="dxa"/>
              <w:bottom w:w="12" w:type="dxa"/>
              <w:right w:w="12" w:type="dxa"/>
            </w:tcMar>
            <w:hideMark/>
          </w:tcPr>
          <w:p w:rsidR="00AD60B9" w:rsidRPr="009B0F4C" w:rsidRDefault="00AD60B9">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bdr w:val="none" w:sz="0" w:space="0" w:color="auto" w:frame="1"/>
                <w:lang w:eastAsia="uk-UA"/>
              </w:rPr>
              <w:t>Основні результати консультацій (опис)</w:t>
            </w:r>
          </w:p>
        </w:tc>
      </w:tr>
      <w:tr w:rsidR="00232865" w:rsidRPr="00EC5C78" w:rsidTr="00B524CB">
        <w:tc>
          <w:tcPr>
            <w:tcW w:w="664" w:type="pct"/>
            <w:tcMar>
              <w:top w:w="12" w:type="dxa"/>
              <w:left w:w="12" w:type="dxa"/>
              <w:bottom w:w="12" w:type="dxa"/>
              <w:right w:w="12" w:type="dxa"/>
            </w:tcMar>
          </w:tcPr>
          <w:p w:rsidR="00232865" w:rsidRPr="009B0F4C" w:rsidRDefault="00F91E7B" w:rsidP="00232865">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lang w:eastAsia="uk-UA"/>
              </w:rPr>
              <w:t>1</w:t>
            </w:r>
          </w:p>
        </w:tc>
        <w:tc>
          <w:tcPr>
            <w:tcW w:w="1907" w:type="pct"/>
            <w:tcMar>
              <w:top w:w="12" w:type="dxa"/>
              <w:left w:w="12" w:type="dxa"/>
              <w:bottom w:w="12" w:type="dxa"/>
              <w:right w:w="12" w:type="dxa"/>
            </w:tcMar>
          </w:tcPr>
          <w:p w:rsidR="00232865" w:rsidRPr="009B0F4C" w:rsidRDefault="00F91E7B" w:rsidP="00232865">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lang w:eastAsia="uk-UA"/>
              </w:rPr>
              <w:t xml:space="preserve">Оприлюднення на офіційному вебпорталі Держпродспоживслужби </w:t>
            </w:r>
            <w:r w:rsidR="0085014D" w:rsidRPr="009B0F4C">
              <w:rPr>
                <w:rFonts w:ascii="Times New Roman" w:hAnsi="Times New Roman"/>
                <w:sz w:val="24"/>
                <w:szCs w:val="24"/>
                <w:lang w:eastAsia="uk-UA"/>
              </w:rPr>
              <w:t>регуляторного</w:t>
            </w:r>
            <w:r w:rsidRPr="009B0F4C">
              <w:rPr>
                <w:rFonts w:ascii="Times New Roman" w:hAnsi="Times New Roman"/>
                <w:sz w:val="24"/>
                <w:szCs w:val="24"/>
                <w:lang w:eastAsia="uk-UA"/>
              </w:rPr>
              <w:t xml:space="preserve"> акта для надання </w:t>
            </w:r>
            <w:r w:rsidR="0085014D" w:rsidRPr="009B0F4C">
              <w:rPr>
                <w:rFonts w:ascii="Times New Roman" w:hAnsi="Times New Roman"/>
                <w:sz w:val="24"/>
                <w:szCs w:val="24"/>
                <w:lang w:eastAsia="uk-UA"/>
              </w:rPr>
              <w:t>пропозицій</w:t>
            </w:r>
            <w:r w:rsidRPr="009B0F4C">
              <w:rPr>
                <w:rFonts w:ascii="Times New Roman" w:hAnsi="Times New Roman"/>
                <w:sz w:val="24"/>
                <w:szCs w:val="24"/>
                <w:lang w:eastAsia="uk-UA"/>
              </w:rPr>
              <w:t xml:space="preserve"> та зауважень від субєктів господарювання та громадян</w:t>
            </w:r>
          </w:p>
        </w:tc>
        <w:tc>
          <w:tcPr>
            <w:tcW w:w="747" w:type="pct"/>
            <w:tcMar>
              <w:top w:w="12" w:type="dxa"/>
              <w:left w:w="12" w:type="dxa"/>
              <w:bottom w:w="12" w:type="dxa"/>
              <w:right w:w="12" w:type="dxa"/>
            </w:tcMar>
          </w:tcPr>
          <w:p w:rsidR="00232865" w:rsidRPr="009B0F4C" w:rsidRDefault="00A812E9" w:rsidP="00232865">
            <w:pPr>
              <w:spacing w:after="0" w:line="240" w:lineRule="auto"/>
              <w:jc w:val="center"/>
              <w:textAlignment w:val="baseline"/>
              <w:rPr>
                <w:rFonts w:ascii="Times New Roman" w:hAnsi="Times New Roman"/>
                <w:sz w:val="24"/>
                <w:szCs w:val="24"/>
                <w:lang w:eastAsia="uk-UA"/>
              </w:rPr>
            </w:pPr>
            <w:r w:rsidRPr="009B0F4C">
              <w:rPr>
                <w:rFonts w:ascii="Times New Roman" w:hAnsi="Times New Roman"/>
                <w:sz w:val="24"/>
                <w:szCs w:val="24"/>
                <w:lang w:eastAsia="uk-UA"/>
              </w:rPr>
              <w:t>16</w:t>
            </w:r>
          </w:p>
        </w:tc>
        <w:tc>
          <w:tcPr>
            <w:tcW w:w="1682" w:type="pct"/>
            <w:tcMar>
              <w:top w:w="12" w:type="dxa"/>
              <w:left w:w="12" w:type="dxa"/>
              <w:bottom w:w="12" w:type="dxa"/>
              <w:right w:w="12" w:type="dxa"/>
            </w:tcMar>
          </w:tcPr>
          <w:p w:rsidR="00232865" w:rsidRPr="009B0F4C" w:rsidRDefault="0088486D" w:rsidP="00B524CB">
            <w:pPr>
              <w:spacing w:after="0" w:line="240" w:lineRule="auto"/>
              <w:ind w:left="106" w:right="133"/>
              <w:jc w:val="both"/>
              <w:textAlignment w:val="baseline"/>
              <w:rPr>
                <w:rFonts w:ascii="Times New Roman" w:hAnsi="Times New Roman"/>
                <w:sz w:val="24"/>
                <w:szCs w:val="24"/>
                <w:lang w:eastAsia="uk-UA"/>
              </w:rPr>
            </w:pPr>
            <w:r w:rsidRPr="009B0F4C">
              <w:rPr>
                <w:rFonts w:ascii="Times New Roman" w:hAnsi="Times New Roman"/>
                <w:sz w:val="24"/>
                <w:szCs w:val="24"/>
                <w:lang w:eastAsia="uk-UA"/>
              </w:rPr>
              <w:t>До проєкту регулятор</w:t>
            </w:r>
            <w:r w:rsidR="006F0886" w:rsidRPr="009B0F4C">
              <w:rPr>
                <w:rFonts w:ascii="Times New Roman" w:hAnsi="Times New Roman"/>
                <w:sz w:val="24"/>
                <w:szCs w:val="24"/>
                <w:lang w:eastAsia="uk-UA"/>
              </w:rPr>
              <w:t>но</w:t>
            </w:r>
            <w:r w:rsidRPr="009B0F4C">
              <w:rPr>
                <w:rFonts w:ascii="Times New Roman" w:hAnsi="Times New Roman"/>
                <w:sz w:val="24"/>
                <w:szCs w:val="24"/>
                <w:lang w:eastAsia="uk-UA"/>
              </w:rPr>
              <w:t xml:space="preserve">го акта внесено зміни </w:t>
            </w:r>
            <w:r w:rsidR="006F0886" w:rsidRPr="009B0F4C">
              <w:rPr>
                <w:rFonts w:ascii="Times New Roman" w:hAnsi="Times New Roman"/>
                <w:sz w:val="24"/>
                <w:szCs w:val="24"/>
                <w:lang w:eastAsia="uk-UA"/>
              </w:rPr>
              <w:t>щодо</w:t>
            </w:r>
            <w:r w:rsidRPr="009B0F4C">
              <w:rPr>
                <w:rFonts w:ascii="Times New Roman" w:hAnsi="Times New Roman"/>
                <w:sz w:val="24"/>
                <w:szCs w:val="24"/>
                <w:lang w:eastAsia="uk-UA"/>
              </w:rPr>
              <w:t xml:space="preserve"> </w:t>
            </w:r>
            <w:r w:rsidR="006F0886" w:rsidRPr="009B0F4C">
              <w:rPr>
                <w:rFonts w:ascii="Times New Roman" w:hAnsi="Times New Roman"/>
                <w:sz w:val="24"/>
                <w:szCs w:val="24"/>
                <w:lang w:eastAsia="uk-UA"/>
              </w:rPr>
              <w:t>терміну</w:t>
            </w:r>
            <w:r w:rsidRPr="009B0F4C">
              <w:rPr>
                <w:rFonts w:ascii="Times New Roman" w:hAnsi="Times New Roman"/>
                <w:sz w:val="24"/>
                <w:szCs w:val="24"/>
                <w:lang w:eastAsia="uk-UA"/>
              </w:rPr>
              <w:t xml:space="preserve"> набуття чинності</w:t>
            </w:r>
          </w:p>
        </w:tc>
      </w:tr>
    </w:tbl>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highlight w:val="yellow"/>
          <w:bdr w:val="none" w:sz="0" w:space="0" w:color="auto" w:frame="1"/>
          <w:lang w:eastAsia="uk-UA"/>
        </w:rPr>
      </w:pPr>
    </w:p>
    <w:p w:rsidR="00AD60B9" w:rsidRPr="009B0F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9B0F4C">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rsidR="00AD60B9" w:rsidRPr="009B0F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9B0F4C">
        <w:rPr>
          <w:rFonts w:ascii="Times New Roman" w:hAnsi="Times New Roman"/>
          <w:sz w:val="28"/>
          <w:szCs w:val="28"/>
          <w:bdr w:val="none" w:sz="0" w:space="0" w:color="auto" w:frame="1"/>
          <w:lang w:eastAsia="uk-UA"/>
        </w:rPr>
        <w:t xml:space="preserve">кількість суб’єктів малого підприємництва, на яких поширюється регулювання становить </w:t>
      </w:r>
      <w:r w:rsidR="00B556F8" w:rsidRPr="009B0F4C">
        <w:rPr>
          <w:rFonts w:ascii="Times New Roman" w:hAnsi="Times New Roman"/>
          <w:sz w:val="28"/>
          <w:szCs w:val="28"/>
          <w:bdr w:val="none" w:sz="0" w:space="0" w:color="auto" w:frame="1"/>
          <w:lang w:eastAsia="uk-UA"/>
        </w:rPr>
        <w:t>178 270</w:t>
      </w:r>
      <w:r w:rsidRPr="009B0F4C">
        <w:rPr>
          <w:rFonts w:ascii="Times New Roman" w:hAnsi="Times New Roman"/>
          <w:sz w:val="28"/>
          <w:szCs w:val="28"/>
          <w:bdr w:val="none" w:sz="0" w:space="0" w:color="auto" w:frame="1"/>
          <w:lang w:eastAsia="uk-UA"/>
        </w:rPr>
        <w:t xml:space="preserve"> одиниц</w:t>
      </w:r>
      <w:r w:rsidR="00775F17" w:rsidRPr="009B0F4C">
        <w:rPr>
          <w:rFonts w:ascii="Times New Roman" w:hAnsi="Times New Roman"/>
          <w:sz w:val="28"/>
          <w:szCs w:val="28"/>
          <w:bdr w:val="none" w:sz="0" w:space="0" w:color="auto" w:frame="1"/>
          <w:lang w:eastAsia="uk-UA"/>
        </w:rPr>
        <w:t>і</w:t>
      </w:r>
      <w:r w:rsidRPr="009B0F4C">
        <w:rPr>
          <w:rFonts w:ascii="Times New Roman" w:hAnsi="Times New Roman"/>
          <w:sz w:val="28"/>
          <w:szCs w:val="28"/>
          <w:bdr w:val="none" w:sz="0" w:space="0" w:color="auto" w:frame="1"/>
          <w:lang w:eastAsia="uk-UA"/>
        </w:rPr>
        <w:t xml:space="preserve">, у тому числі малого підприємництва </w:t>
      </w:r>
      <w:r w:rsidR="00B556F8" w:rsidRPr="009B0F4C">
        <w:rPr>
          <w:rFonts w:ascii="Times New Roman" w:hAnsi="Times New Roman"/>
          <w:sz w:val="28"/>
          <w:szCs w:val="28"/>
          <w:bdr w:val="none" w:sz="0" w:space="0" w:color="auto" w:frame="1"/>
          <w:lang w:eastAsia="uk-UA"/>
        </w:rPr>
        <w:br/>
        <w:t>89 620</w:t>
      </w:r>
      <w:r w:rsidRPr="009B0F4C">
        <w:rPr>
          <w:rFonts w:ascii="Times New Roman" w:hAnsi="Times New Roman"/>
          <w:sz w:val="28"/>
          <w:szCs w:val="28"/>
          <w:bdr w:val="none" w:sz="0" w:space="0" w:color="auto" w:frame="1"/>
          <w:lang w:eastAsia="uk-UA"/>
        </w:rPr>
        <w:t xml:space="preserve"> одиниць та мікропідприємства </w:t>
      </w:r>
      <w:r w:rsidR="00B556F8" w:rsidRPr="009B0F4C">
        <w:rPr>
          <w:rFonts w:ascii="Times New Roman" w:hAnsi="Times New Roman"/>
          <w:sz w:val="28"/>
          <w:szCs w:val="28"/>
          <w:bdr w:val="none" w:sz="0" w:space="0" w:color="auto" w:frame="1"/>
          <w:lang w:eastAsia="uk-UA"/>
        </w:rPr>
        <w:t>88 650</w:t>
      </w:r>
      <w:r w:rsidRPr="009B0F4C">
        <w:rPr>
          <w:rFonts w:ascii="Times New Roman" w:hAnsi="Times New Roman"/>
          <w:sz w:val="28"/>
          <w:szCs w:val="28"/>
          <w:bdr w:val="none" w:sz="0" w:space="0" w:color="auto" w:frame="1"/>
          <w:lang w:eastAsia="uk-UA"/>
        </w:rPr>
        <w:t xml:space="preserve"> одиниць,</w:t>
      </w:r>
      <w:r w:rsidR="000E4DF6" w:rsidRPr="009B0F4C">
        <w:t xml:space="preserve"> </w:t>
      </w:r>
    </w:p>
    <w:p w:rsidR="00AD60B9" w:rsidRPr="009B0F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9B0F4C">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9B0F4C">
        <w:rPr>
          <w:rFonts w:ascii="Times New Roman" w:hAnsi="Times New Roman"/>
          <w:sz w:val="28"/>
          <w:szCs w:val="28"/>
          <w:bdr w:val="none" w:sz="0" w:space="0" w:color="auto" w:frame="1"/>
          <w:lang w:eastAsia="uk-UA"/>
        </w:rPr>
        <w:t>мікропідприємництва</w:t>
      </w:r>
      <w:proofErr w:type="spellEnd"/>
      <w:r w:rsidRPr="009B0F4C">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99</w:t>
      </w:r>
      <w:r w:rsidR="00CC750A" w:rsidRPr="009B0F4C">
        <w:rPr>
          <w:rFonts w:ascii="Times New Roman" w:hAnsi="Times New Roman"/>
          <w:sz w:val="28"/>
          <w:szCs w:val="28"/>
          <w:bdr w:val="none" w:sz="0" w:space="0" w:color="auto" w:frame="1"/>
          <w:lang w:eastAsia="uk-UA"/>
        </w:rPr>
        <w:t xml:space="preserve">,8 </w:t>
      </w:r>
      <w:r w:rsidRPr="009B0F4C">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rsidR="00AD60B9" w:rsidRPr="009B0F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9B0F4C">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EC5C78">
        <w:rPr>
          <w:rFonts w:ascii="Times New Roman" w:hAnsi="Times New Roman"/>
          <w:color w:val="FF0000"/>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637"/>
        <w:gridCol w:w="1714"/>
        <w:gridCol w:w="1177"/>
        <w:gridCol w:w="1824"/>
      </w:tblGrid>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Порядковий номер</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Найменування оцінки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Періодичні (за наступний рік)</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Витрати за п’ять років</w:t>
            </w:r>
          </w:p>
        </w:tc>
      </w:tr>
      <w:tr w:rsidR="00BE5093" w:rsidRPr="00EC5C78"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1</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rsidP="006547D0">
            <w:pPr>
              <w:spacing w:after="0" w:line="240" w:lineRule="auto"/>
              <w:jc w:val="both"/>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 xml:space="preserve">Придбання </w:t>
            </w:r>
            <w:r w:rsidR="00956FF0" w:rsidRPr="00F55150">
              <w:rPr>
                <w:rFonts w:ascii="Times New Roman" w:hAnsi="Times New Roman"/>
                <w:sz w:val="24"/>
                <w:szCs w:val="24"/>
                <w:bdr w:val="none" w:sz="0" w:space="0" w:color="auto" w:frame="1"/>
                <w:lang w:eastAsia="uk-UA"/>
              </w:rPr>
              <w:t>торговельного обладнання закритого типу</w:t>
            </w:r>
            <w:r w:rsidRPr="00F55150">
              <w:rPr>
                <w:rFonts w:ascii="Times New Roman" w:hAnsi="Times New Roman"/>
                <w:sz w:val="24"/>
                <w:szCs w:val="24"/>
                <w:bdr w:val="none" w:sz="0" w:space="0" w:color="auto" w:frame="1"/>
                <w:lang w:eastAsia="uk-UA"/>
              </w:rPr>
              <w:t xml:space="preserve"> (</w:t>
            </w:r>
            <w:proofErr w:type="spellStart"/>
            <w:r w:rsidR="006547D0" w:rsidRPr="00F55150">
              <w:rPr>
                <w:rFonts w:ascii="Times New Roman" w:hAnsi="Times New Roman"/>
                <w:sz w:val="24"/>
                <w:szCs w:val="24"/>
                <w:bdr w:val="none" w:sz="0" w:space="0" w:color="auto" w:frame="1"/>
                <w:lang w:eastAsia="uk-UA"/>
              </w:rPr>
              <w:t>оверхеди</w:t>
            </w:r>
            <w:proofErr w:type="spellEnd"/>
            <w:r w:rsidR="006547D0" w:rsidRPr="00F55150">
              <w:rPr>
                <w:rFonts w:ascii="Times New Roman" w:hAnsi="Times New Roman"/>
                <w:sz w:val="24"/>
                <w:szCs w:val="24"/>
                <w:bdr w:val="none" w:sz="0" w:space="0" w:color="auto" w:frame="1"/>
                <w:lang w:eastAsia="uk-UA"/>
              </w:rPr>
              <w:t xml:space="preserve">, </w:t>
            </w:r>
            <w:proofErr w:type="spellStart"/>
            <w:r w:rsidR="006547D0" w:rsidRPr="00F55150">
              <w:rPr>
                <w:rFonts w:ascii="Times New Roman" w:hAnsi="Times New Roman"/>
                <w:sz w:val="24"/>
                <w:szCs w:val="24"/>
                <w:bdr w:val="none" w:sz="0" w:space="0" w:color="auto" w:frame="1"/>
                <w:lang w:eastAsia="uk-UA"/>
              </w:rPr>
              <w:t>бекволи</w:t>
            </w:r>
            <w:proofErr w:type="spellEnd"/>
            <w:r w:rsidR="006547D0" w:rsidRPr="00F55150">
              <w:rPr>
                <w:rFonts w:ascii="Times New Roman" w:hAnsi="Times New Roman"/>
                <w:sz w:val="24"/>
                <w:szCs w:val="24"/>
                <w:bdr w:val="none" w:sz="0" w:space="0" w:color="auto" w:frame="1"/>
                <w:lang w:eastAsia="uk-UA"/>
              </w:rPr>
              <w:t xml:space="preserve">, </w:t>
            </w:r>
            <w:proofErr w:type="spellStart"/>
            <w:r w:rsidR="006547D0" w:rsidRPr="00F55150">
              <w:rPr>
                <w:rFonts w:ascii="Times New Roman" w:hAnsi="Times New Roman"/>
                <w:sz w:val="24"/>
                <w:szCs w:val="24"/>
                <w:bdr w:val="none" w:sz="0" w:space="0" w:color="auto" w:frame="1"/>
                <w:lang w:eastAsia="uk-UA"/>
              </w:rPr>
              <w:t>диспенсери</w:t>
            </w:r>
            <w:proofErr w:type="spellEnd"/>
            <w:r w:rsidRPr="00F55150">
              <w:rPr>
                <w:rFonts w:ascii="Times New Roman" w:hAnsi="Times New Roman"/>
                <w:sz w:val="24"/>
                <w:szCs w:val="24"/>
                <w:bdr w:val="none" w:sz="0" w:space="0" w:color="auto" w:frame="1"/>
                <w:lang w:eastAsia="uk-UA"/>
              </w:rPr>
              <w:t>)</w:t>
            </w:r>
            <w:r w:rsidR="006547D0" w:rsidRPr="00F55150">
              <w:rPr>
                <w:rFonts w:ascii="Times New Roman" w:hAnsi="Times New Roman"/>
                <w:sz w:val="24"/>
                <w:szCs w:val="24"/>
                <w:bdr w:val="none" w:sz="0" w:space="0" w:color="auto" w:frame="1"/>
                <w:lang w:eastAsia="uk-UA"/>
              </w:rPr>
              <w:t>, гривень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6547D0">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32 600,00</w:t>
            </w:r>
            <w:r w:rsidR="00F31C58">
              <w:rPr>
                <w:rFonts w:ascii="Times New Roman" w:hAnsi="Times New Roman"/>
                <w:sz w:val="24"/>
                <w:szCs w:val="24"/>
                <w:bdr w:val="none" w:sz="0" w:space="0" w:color="auto" w:frame="1"/>
                <w:lang w:eastAsia="uk-UA"/>
              </w:rPr>
              <w:t>*</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6547D0">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lang w:eastAsia="uk-UA"/>
              </w:rPr>
              <w:t>-</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6547D0">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lang w:eastAsia="uk-UA"/>
              </w:rPr>
              <w:t>163 000,00</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lastRenderedPageBreak/>
              <w:t>2</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both"/>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3</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both"/>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F55150">
              <w:rPr>
                <w:rFonts w:ascii="Times New Roman" w:hAnsi="Times New Roman"/>
                <w:sz w:val="24"/>
                <w:szCs w:val="24"/>
                <w:bdr w:val="none" w:sz="0" w:space="0" w:color="auto" w:frame="1"/>
                <w:lang w:eastAsia="uk-UA"/>
              </w:rPr>
              <w:t>т.ч</w:t>
            </w:r>
            <w:proofErr w:type="spellEnd"/>
            <w:r w:rsidRPr="00F5515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4</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rsidP="00650D1F">
            <w:pPr>
              <w:spacing w:after="0" w:line="240" w:lineRule="auto"/>
              <w:jc w:val="both"/>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Процедури обслуговування обладнання (</w:t>
            </w:r>
            <w:r w:rsidR="00404E50" w:rsidRPr="00F55150">
              <w:rPr>
                <w:rFonts w:ascii="Times New Roman" w:hAnsi="Times New Roman"/>
                <w:sz w:val="24"/>
                <w:szCs w:val="24"/>
                <w:bdr w:val="none" w:sz="0" w:space="0" w:color="auto" w:frame="1"/>
                <w:lang w:eastAsia="uk-UA"/>
              </w:rPr>
              <w:t xml:space="preserve">монтаж/демонтаж, </w:t>
            </w:r>
            <w:r w:rsidRPr="00F55150">
              <w:rPr>
                <w:rFonts w:ascii="Times New Roman" w:hAnsi="Times New Roman"/>
                <w:sz w:val="24"/>
                <w:szCs w:val="24"/>
                <w:bdr w:val="none" w:sz="0" w:space="0" w:color="auto" w:frame="1"/>
                <w:lang w:eastAsia="uk-UA"/>
              </w:rPr>
              <w:t xml:space="preserve">технічне обслуговування), </w:t>
            </w:r>
            <w:r w:rsidR="00650D1F" w:rsidRPr="00F55150">
              <w:rPr>
                <w:rFonts w:ascii="Times New Roman" w:hAnsi="Times New Roman"/>
                <w:sz w:val="24"/>
                <w:szCs w:val="24"/>
                <w:bdr w:val="none" w:sz="0" w:space="0" w:color="auto" w:frame="1"/>
                <w:lang w:eastAsia="uk-UA"/>
              </w:rPr>
              <w:t>гривень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404E50">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485,00</w:t>
            </w:r>
            <w:r w:rsidR="00C4769E">
              <w:rPr>
                <w:rFonts w:ascii="Times New Roman" w:hAnsi="Times New Roman"/>
                <w:sz w:val="24"/>
                <w:szCs w:val="24"/>
                <w:bdr w:val="none" w:sz="0" w:space="0" w:color="auto" w:frame="1"/>
                <w:lang w:eastAsia="uk-UA"/>
              </w:rPr>
              <w:t>*</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404E50">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2425,00</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5</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6</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360" w:lineRule="atLeast"/>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Разом, гривень</w:t>
            </w:r>
          </w:p>
          <w:p w:rsidR="00AD60B9" w:rsidRPr="00F55150" w:rsidRDefault="00AD60B9">
            <w:pPr>
              <w:spacing w:after="0" w:line="360" w:lineRule="atLeast"/>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Формула:</w:t>
            </w:r>
          </w:p>
          <w:p w:rsidR="00AD60B9" w:rsidRPr="00F55150" w:rsidRDefault="00AD60B9">
            <w:pPr>
              <w:spacing w:after="0" w:line="360" w:lineRule="atLeast"/>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(сума рядків 1 + 2 + 3 + 4 + 5)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FC5BD2">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lang w:eastAsia="uk-UA"/>
              </w:rPr>
              <w:t>33 085,00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FC5BD2">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lang w:eastAsia="uk-UA"/>
              </w:rPr>
              <w:t>165 425,00</w:t>
            </w:r>
          </w:p>
        </w:tc>
      </w:tr>
      <w:tr w:rsidR="00FC5BD2"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C5BD2" w:rsidRPr="00F55150" w:rsidRDefault="00FC5BD2" w:rsidP="00FC5BD2">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7</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C5BD2" w:rsidRPr="00F55150" w:rsidRDefault="00FC5BD2" w:rsidP="00FC5BD2">
            <w:pPr>
              <w:spacing w:after="0" w:line="240" w:lineRule="auto"/>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C5BD2" w:rsidRPr="00F55150" w:rsidRDefault="00FC5BD2" w:rsidP="00FC5BD2">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178 270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C5BD2" w:rsidRPr="00F55150" w:rsidRDefault="00FC5BD2" w:rsidP="00FC5BD2">
            <w:pPr>
              <w:spacing w:after="0" w:line="240" w:lineRule="auto"/>
              <w:jc w:val="cente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C5BD2" w:rsidRPr="00F55150" w:rsidRDefault="00FC5BD2" w:rsidP="00FC5BD2">
            <w:pPr>
              <w:spacing w:after="0" w:line="240" w:lineRule="auto"/>
              <w:jc w:val="center"/>
              <w:rPr>
                <w:rFonts w:ascii="Times New Roman" w:hAnsi="Times New Roman"/>
              </w:rPr>
            </w:pPr>
            <w:r w:rsidRPr="00F55150">
              <w:rPr>
                <w:rFonts w:ascii="Times New Roman" w:hAnsi="Times New Roman"/>
                <w:sz w:val="24"/>
              </w:rPr>
              <w:t>178 270</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8</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textAlignment w:val="baseline"/>
              <w:rPr>
                <w:rFonts w:ascii="Times New Roman" w:hAnsi="Times New Roman"/>
                <w:sz w:val="24"/>
                <w:szCs w:val="24"/>
                <w:lang w:eastAsia="uk-UA"/>
              </w:rPr>
            </w:pPr>
            <w:proofErr w:type="spellStart"/>
            <w:r w:rsidRPr="00F55150">
              <w:rPr>
                <w:rFonts w:ascii="Times New Roman" w:hAnsi="Times New Roman"/>
                <w:sz w:val="24"/>
                <w:szCs w:val="24"/>
                <w:bdr w:val="none" w:sz="0" w:space="0" w:color="auto" w:frame="1"/>
                <w:lang w:eastAsia="uk-UA"/>
              </w:rPr>
              <w:t>Суммарно</w:t>
            </w:r>
            <w:proofErr w:type="spellEnd"/>
            <w:r w:rsidRPr="00F55150">
              <w:rPr>
                <w:rFonts w:ascii="Times New Roman" w:hAnsi="Times New Roman"/>
                <w:sz w:val="24"/>
                <w:szCs w:val="24"/>
                <w:bdr w:val="none" w:sz="0" w:space="0" w:color="auto" w:frame="1"/>
                <w:lang w:eastAsia="uk-UA"/>
              </w:rPr>
              <w:t>, гривень</w:t>
            </w:r>
          </w:p>
          <w:p w:rsidR="00AD60B9" w:rsidRPr="00F55150" w:rsidRDefault="00AD60B9">
            <w:pPr>
              <w:spacing w:after="0" w:line="360" w:lineRule="atLeast"/>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Формула:</w:t>
            </w:r>
          </w:p>
          <w:p w:rsidR="00AD60B9" w:rsidRPr="00F55150" w:rsidRDefault="00AD60B9">
            <w:pPr>
              <w:spacing w:after="0" w:line="360" w:lineRule="atLeast"/>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931A32" w:rsidP="006C042C">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lang w:eastAsia="uk-UA"/>
              </w:rPr>
              <w:t>5</w:t>
            </w:r>
            <w:r w:rsidR="006C042C" w:rsidRPr="00F55150">
              <w:rPr>
                <w:rFonts w:ascii="Times New Roman" w:hAnsi="Times New Roman"/>
                <w:sz w:val="24"/>
                <w:szCs w:val="24"/>
                <w:lang w:eastAsia="uk-UA"/>
              </w:rPr>
              <w:t xml:space="preserve"> </w:t>
            </w:r>
            <w:r w:rsidRPr="00F55150">
              <w:rPr>
                <w:rFonts w:ascii="Times New Roman" w:hAnsi="Times New Roman"/>
                <w:sz w:val="24"/>
                <w:szCs w:val="24"/>
                <w:lang w:eastAsia="uk-UA"/>
              </w:rPr>
              <w:t>898</w:t>
            </w:r>
            <w:r w:rsidR="006C042C" w:rsidRPr="00F55150">
              <w:rPr>
                <w:rFonts w:ascii="Times New Roman" w:hAnsi="Times New Roman"/>
                <w:sz w:val="24"/>
                <w:szCs w:val="24"/>
                <w:lang w:eastAsia="uk-UA"/>
              </w:rPr>
              <w:t xml:space="preserve"> </w:t>
            </w:r>
            <w:r w:rsidRPr="00F55150">
              <w:rPr>
                <w:rFonts w:ascii="Times New Roman" w:hAnsi="Times New Roman"/>
                <w:sz w:val="24"/>
                <w:szCs w:val="24"/>
                <w:lang w:eastAsia="uk-UA"/>
              </w:rPr>
              <w:t>0</w:t>
            </w:r>
            <w:r w:rsidR="006C042C" w:rsidRPr="00F55150">
              <w:rPr>
                <w:rFonts w:ascii="Times New Roman" w:hAnsi="Times New Roman"/>
                <w:sz w:val="24"/>
                <w:szCs w:val="24"/>
                <w:lang w:eastAsia="uk-UA"/>
              </w:rPr>
              <w:t>62 950,00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FC5BD2">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29 490 314 750,00</w:t>
            </w:r>
          </w:p>
        </w:tc>
      </w:tr>
      <w:tr w:rsidR="00BE5093" w:rsidRPr="00EC5C78"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highlight w:val="yellow"/>
                <w:lang w:eastAsia="uk-UA"/>
              </w:rPr>
            </w:pPr>
            <w:r w:rsidRPr="00F55150">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BE5093"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9</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both"/>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F55150">
              <w:rPr>
                <w:rFonts w:ascii="Times New Roman" w:hAnsi="Times New Roman"/>
                <w:b/>
                <w:bCs/>
                <w:i/>
                <w:iCs/>
                <w:sz w:val="24"/>
                <w:szCs w:val="24"/>
                <w:bdr w:val="none" w:sz="0" w:space="0" w:color="auto" w:frame="1"/>
                <w:lang w:eastAsia="uk-UA"/>
              </w:rPr>
              <w:t>1 година</w:t>
            </w:r>
          </w:p>
          <w:p w:rsidR="00AD60B9" w:rsidRPr="00F55150" w:rsidRDefault="00AD60B9">
            <w:pPr>
              <w:spacing w:after="0" w:line="240" w:lineRule="auto"/>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Формула:</w:t>
            </w:r>
          </w:p>
          <w:p w:rsidR="00AD60B9" w:rsidRPr="00F55150" w:rsidRDefault="00AD60B9">
            <w:pPr>
              <w:spacing w:after="0" w:line="240" w:lineRule="auto"/>
              <w:ind w:right="225"/>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D4342A" w:rsidP="00684A76">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40,87</w:t>
            </w:r>
            <w:r w:rsidR="00AD60B9" w:rsidRPr="00F55150">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AD60B9">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55150" w:rsidRDefault="00E02924">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204,35</w:t>
            </w:r>
          </w:p>
          <w:p w:rsidR="00AD60B9" w:rsidRPr="00F55150" w:rsidRDefault="00AD60B9" w:rsidP="00E545E7">
            <w:pPr>
              <w:spacing w:after="0" w:line="240" w:lineRule="auto"/>
              <w:jc w:val="center"/>
              <w:textAlignment w:val="baseline"/>
              <w:rPr>
                <w:rFonts w:ascii="Times New Roman" w:hAnsi="Times New Roman"/>
                <w:sz w:val="24"/>
                <w:szCs w:val="24"/>
                <w:lang w:eastAsia="uk-UA"/>
              </w:rPr>
            </w:pPr>
          </w:p>
        </w:tc>
      </w:tr>
      <w:tr w:rsidR="00E02924"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F55150" w:rsidRDefault="00E02924" w:rsidP="00E02924">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10</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F55150" w:rsidRDefault="00E02924" w:rsidP="00E02924">
            <w:pPr>
              <w:spacing w:after="0" w:line="240" w:lineRule="auto"/>
              <w:jc w:val="both"/>
              <w:textAlignment w:val="baseline"/>
              <w:rPr>
                <w:rFonts w:ascii="Times New Roman" w:hAnsi="Times New Roman"/>
                <w:sz w:val="24"/>
                <w:szCs w:val="24"/>
                <w:lang w:val="ru-RU" w:eastAsia="uk-UA"/>
              </w:rPr>
            </w:pPr>
            <w:r w:rsidRPr="00F55150">
              <w:rPr>
                <w:rFonts w:ascii="Times New Roman" w:hAnsi="Times New Roman"/>
                <w:sz w:val="24"/>
                <w:szCs w:val="24"/>
                <w:bdr w:val="none" w:sz="0" w:space="0" w:color="auto" w:frame="1"/>
                <w:lang w:eastAsia="uk-UA"/>
              </w:rPr>
              <w:t>Процедури організації виконання вимог регулювання</w:t>
            </w:r>
            <w:r w:rsidRPr="00F55150">
              <w:rPr>
                <w:rFonts w:ascii="Times New Roman" w:hAnsi="Times New Roman"/>
                <w:sz w:val="24"/>
                <w:szCs w:val="24"/>
                <w:bdr w:val="none" w:sz="0" w:space="0" w:color="auto" w:frame="1"/>
                <w:lang w:val="ru-RU" w:eastAsia="uk-UA"/>
              </w:rPr>
              <w:t xml:space="preserve"> – </w:t>
            </w:r>
            <w:r w:rsidRPr="00F55150">
              <w:rPr>
                <w:rFonts w:ascii="Times New Roman" w:hAnsi="Times New Roman"/>
                <w:b/>
                <w:i/>
                <w:sz w:val="24"/>
                <w:szCs w:val="24"/>
                <w:bdr w:val="none" w:sz="0" w:space="0" w:color="auto" w:frame="1"/>
                <w:lang w:val="ru-RU" w:eastAsia="uk-UA"/>
              </w:rPr>
              <w:t>1 година</w:t>
            </w:r>
          </w:p>
          <w:p w:rsidR="00E02924" w:rsidRPr="00F55150" w:rsidRDefault="00E02924" w:rsidP="00E02924">
            <w:pPr>
              <w:spacing w:after="0" w:line="240" w:lineRule="auto"/>
              <w:ind w:right="210"/>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Формула:</w:t>
            </w:r>
          </w:p>
          <w:p w:rsidR="00E02924" w:rsidRPr="00F55150" w:rsidRDefault="00E02924" w:rsidP="00E02924">
            <w:pPr>
              <w:spacing w:after="0" w:line="240" w:lineRule="auto"/>
              <w:ind w:right="210"/>
              <w:jc w:val="both"/>
              <w:textAlignment w:val="baseline"/>
              <w:rPr>
                <w:rFonts w:ascii="Times New Roman" w:hAnsi="Times New Roman"/>
                <w:sz w:val="24"/>
                <w:szCs w:val="24"/>
                <w:lang w:eastAsia="uk-UA"/>
              </w:rPr>
            </w:pPr>
            <w:r w:rsidRPr="00F55150">
              <w:rPr>
                <w:rFonts w:ascii="Times New Roman" w:hAnsi="Times New Roman"/>
                <w:i/>
                <w:iCs/>
                <w:sz w:val="24"/>
                <w:szCs w:val="24"/>
                <w:bdr w:val="none" w:sz="0" w:space="0" w:color="auto" w:frame="1"/>
                <w:lang w:eastAsia="uk-UA"/>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w:t>
            </w:r>
            <w:r w:rsidRPr="00F55150">
              <w:rPr>
                <w:rFonts w:ascii="Times New Roman" w:hAnsi="Times New Roman"/>
                <w:i/>
                <w:iCs/>
                <w:sz w:val="24"/>
                <w:szCs w:val="24"/>
                <w:bdr w:val="none" w:sz="0" w:space="0" w:color="auto" w:frame="1"/>
                <w:lang w:eastAsia="uk-UA"/>
              </w:rPr>
              <w:lastRenderedPageBreak/>
              <w:t>суб’єкта малого підприємництва (заробітна плата) Х оціночна кількість внутрішніх процедур</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F55150" w:rsidRDefault="00E02924" w:rsidP="00E02924">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lastRenderedPageBreak/>
              <w:t xml:space="preserve">40,87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F55150" w:rsidRDefault="00E02924" w:rsidP="00E02924">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E02924" w:rsidRPr="00F55150" w:rsidRDefault="00E02924" w:rsidP="00E02924">
            <w:pPr>
              <w:spacing w:after="0" w:line="240" w:lineRule="auto"/>
              <w:jc w:val="center"/>
              <w:textAlignment w:val="baseline"/>
              <w:rPr>
                <w:rFonts w:ascii="Times New Roman" w:hAnsi="Times New Roman"/>
                <w:sz w:val="24"/>
                <w:szCs w:val="24"/>
                <w:lang w:eastAsia="uk-UA"/>
              </w:rPr>
            </w:pPr>
            <w:r w:rsidRPr="00F55150">
              <w:rPr>
                <w:rFonts w:ascii="Times New Roman" w:hAnsi="Times New Roman"/>
                <w:sz w:val="24"/>
                <w:szCs w:val="24"/>
                <w:bdr w:val="none" w:sz="0" w:space="0" w:color="auto" w:frame="1"/>
                <w:lang w:eastAsia="uk-UA"/>
              </w:rPr>
              <w:t>204,35</w:t>
            </w:r>
          </w:p>
          <w:p w:rsidR="00E02924" w:rsidRPr="00F55150" w:rsidRDefault="00E02924" w:rsidP="00E02924">
            <w:pPr>
              <w:spacing w:after="0" w:line="240" w:lineRule="auto"/>
              <w:jc w:val="center"/>
              <w:textAlignment w:val="baseline"/>
              <w:rPr>
                <w:rFonts w:ascii="Times New Roman" w:hAnsi="Times New Roman"/>
                <w:sz w:val="24"/>
                <w:szCs w:val="24"/>
                <w:lang w:eastAsia="uk-UA"/>
              </w:rPr>
            </w:pPr>
          </w:p>
        </w:tc>
      </w:tr>
      <w:tr w:rsidR="00BE5093" w:rsidRPr="00EC5C78" w:rsidTr="004E5924">
        <w:trPr>
          <w:trHeight w:val="343"/>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4A7252" w:rsidRDefault="00AD60B9">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11</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4A7252" w:rsidRDefault="00AD60B9">
            <w:pPr>
              <w:spacing w:after="0" w:line="240" w:lineRule="auto"/>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Процедури офіційного звітування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4A7252" w:rsidRDefault="004A7252">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lang w:eastAsia="uk-UA"/>
              </w:rPr>
              <w:t>262,69</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4A7252" w:rsidRDefault="00AD60B9">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4A7252" w:rsidRDefault="004A7252">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lang w:eastAsia="uk-UA"/>
              </w:rPr>
              <w:t>1313,45</w:t>
            </w:r>
          </w:p>
        </w:tc>
      </w:tr>
      <w:tr w:rsidR="0052497F"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4A7252" w:rsidRDefault="0052497F" w:rsidP="0052497F">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12</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4A7252" w:rsidRDefault="0052497F" w:rsidP="0052497F">
            <w:pPr>
              <w:spacing w:after="0" w:line="240" w:lineRule="auto"/>
              <w:jc w:val="both"/>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Процедури щодо забезпечення процесу перевірок – 6</w:t>
            </w:r>
            <w:r w:rsidRPr="004A7252">
              <w:rPr>
                <w:rFonts w:ascii="Times New Roman" w:hAnsi="Times New Roman"/>
                <w:b/>
                <w:i/>
                <w:sz w:val="24"/>
                <w:szCs w:val="24"/>
                <w:bdr w:val="none" w:sz="0" w:space="0" w:color="auto" w:frame="1"/>
                <w:lang w:eastAsia="uk-UA"/>
              </w:rPr>
              <w:t xml:space="preserve"> годин</w:t>
            </w:r>
          </w:p>
          <w:p w:rsidR="0052497F" w:rsidRPr="004A7252" w:rsidRDefault="0052497F" w:rsidP="0052497F">
            <w:pPr>
              <w:spacing w:after="0" w:line="360" w:lineRule="atLeast"/>
              <w:textAlignment w:val="baseline"/>
              <w:rPr>
                <w:rFonts w:ascii="Times New Roman" w:hAnsi="Times New Roman"/>
                <w:sz w:val="24"/>
                <w:szCs w:val="24"/>
                <w:lang w:eastAsia="uk-UA"/>
              </w:rPr>
            </w:pPr>
            <w:r w:rsidRPr="004A7252">
              <w:rPr>
                <w:rFonts w:ascii="Times New Roman" w:hAnsi="Times New Roman"/>
                <w:i/>
                <w:iCs/>
                <w:sz w:val="24"/>
                <w:szCs w:val="24"/>
                <w:bdr w:val="none" w:sz="0" w:space="0" w:color="auto" w:frame="1"/>
                <w:lang w:eastAsia="uk-UA"/>
              </w:rPr>
              <w:t>Формула:</w:t>
            </w:r>
          </w:p>
          <w:p w:rsidR="0052497F" w:rsidRPr="004A7252" w:rsidRDefault="0052497F" w:rsidP="0052497F">
            <w:pPr>
              <w:spacing w:after="0" w:line="360" w:lineRule="atLeast"/>
              <w:textAlignment w:val="baseline"/>
              <w:rPr>
                <w:rFonts w:ascii="Times New Roman" w:hAnsi="Times New Roman"/>
                <w:sz w:val="24"/>
                <w:szCs w:val="24"/>
                <w:lang w:eastAsia="uk-UA"/>
              </w:rPr>
            </w:pPr>
            <w:r w:rsidRPr="004A7252">
              <w:rPr>
                <w:rFonts w:ascii="Times New Roman" w:hAnsi="Times New Roman"/>
                <w:i/>
                <w:iCs/>
                <w:sz w:val="24"/>
                <w:szCs w:val="24"/>
                <w:bdr w:val="none" w:sz="0" w:space="0" w:color="auto" w:frame="1"/>
                <w:lang w:eastAsia="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4A7252" w:rsidRDefault="0052497F" w:rsidP="0052497F">
            <w:pPr>
              <w:pStyle w:val="rvps21"/>
              <w:shd w:val="clear" w:color="auto" w:fill="FFFFFF"/>
              <w:tabs>
                <w:tab w:val="left" w:pos="1134"/>
                <w:tab w:val="left" w:pos="1276"/>
              </w:tabs>
              <w:spacing w:after="0"/>
              <w:ind w:firstLine="0"/>
              <w:jc w:val="center"/>
              <w:rPr>
                <w:lang w:val="uk-UA"/>
              </w:rPr>
            </w:pPr>
            <w:r w:rsidRPr="004A7252">
              <w:rPr>
                <w:lang w:val="uk-UA"/>
              </w:rPr>
              <w:t>245,22</w:t>
            </w:r>
          </w:p>
          <w:p w:rsidR="0052497F" w:rsidRPr="004A7252" w:rsidRDefault="0052497F" w:rsidP="0052497F">
            <w:pPr>
              <w:widowControl w:val="0"/>
              <w:spacing w:after="0" w:line="240" w:lineRule="auto"/>
              <w:jc w:val="center"/>
              <w:rPr>
                <w:rFonts w:ascii="Times New Roman" w:hAnsi="Times New Roman"/>
                <w:sz w:val="24"/>
                <w:szCs w:val="24"/>
                <w:highlight w:val="yellow"/>
              </w:rPr>
            </w:pPr>
            <w:r w:rsidRPr="004A7252">
              <w:rPr>
                <w:rFonts w:ascii="Times New Roman" w:hAnsi="Times New Roman"/>
                <w:sz w:val="24"/>
                <w:szCs w:val="24"/>
              </w:rPr>
              <w:t>Орієнтовно 3 години в день працівник суб’єкта господарювання буде витрачати під час здійснення заходу державного нагляду (контролю) (заробітна плата за місяць – 13488,00 грн*, 30 робочих днів – 449,6 грн заробітна плата за 1 день (11 годин) або 122,61 грн за 3 години в день та відповідно 245,22 грн за період участі у заході державного нагляду (2 дні)).</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4A7252" w:rsidRDefault="0052497F" w:rsidP="0052497F">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2497F" w:rsidRPr="004A7252" w:rsidRDefault="00AE058E" w:rsidP="00AE058E">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rPr>
              <w:t>1 226,10</w:t>
            </w:r>
          </w:p>
        </w:tc>
      </w:tr>
      <w:tr w:rsidR="004E5924"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4A7252" w:rsidRDefault="004E5924" w:rsidP="004E5924">
            <w:pPr>
              <w:spacing w:after="0" w:line="240" w:lineRule="auto"/>
              <w:jc w:val="center"/>
              <w:textAlignment w:val="baseline"/>
              <w:rPr>
                <w:rFonts w:ascii="Times New Roman" w:hAnsi="Times New Roman"/>
                <w:sz w:val="24"/>
                <w:szCs w:val="24"/>
                <w:lang w:eastAsia="uk-UA"/>
              </w:rPr>
            </w:pPr>
            <w:r w:rsidRPr="004A7252">
              <w:rPr>
                <w:rFonts w:ascii="Times New Roman" w:hAnsi="Times New Roman"/>
                <w:sz w:val="24"/>
                <w:szCs w:val="24"/>
                <w:bdr w:val="none" w:sz="0" w:space="0" w:color="auto" w:frame="1"/>
                <w:lang w:eastAsia="uk-UA"/>
              </w:rPr>
              <w:t>13</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4A7252" w:rsidRDefault="004E5924" w:rsidP="00C74650">
            <w:pPr>
              <w:widowControl w:val="0"/>
              <w:spacing w:after="0" w:line="240" w:lineRule="auto"/>
              <w:jc w:val="both"/>
              <w:rPr>
                <w:rFonts w:ascii="Times New Roman" w:hAnsi="Times New Roman"/>
                <w:sz w:val="24"/>
                <w:szCs w:val="24"/>
              </w:rPr>
            </w:pPr>
            <w:r w:rsidRPr="004A7252">
              <w:rPr>
                <w:rFonts w:ascii="Times New Roman" w:hAnsi="Times New Roman"/>
                <w:sz w:val="24"/>
                <w:szCs w:val="24"/>
                <w:shd w:val="clear" w:color="auto" w:fill="FFFFFF"/>
              </w:rPr>
              <w:t>Інші процедури (витрати на оборотні активи (матеріали, канцелярські товари тощо</w:t>
            </w:r>
            <w:r w:rsidR="00FF47AA">
              <w:rPr>
                <w:rFonts w:ascii="Times New Roman" w:hAnsi="Times New Roman"/>
                <w:sz w:val="24"/>
                <w:szCs w:val="24"/>
                <w:shd w:val="clear" w:color="auto" w:fill="FFFFFF"/>
              </w:rPr>
              <w:t>)</w:t>
            </w:r>
            <w:r w:rsidRPr="004A7252">
              <w:rPr>
                <w:rFonts w:ascii="Times New Roman" w:hAnsi="Times New Roman"/>
                <w:sz w:val="24"/>
                <w:szCs w:val="24"/>
                <w:shd w:val="clear" w:color="auto" w:fill="FFFFFF"/>
              </w:rPr>
              <w:t>), гривень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4A7252" w:rsidRDefault="004A7252" w:rsidP="004E5924">
            <w:pPr>
              <w:widowControl w:val="0"/>
              <w:spacing w:after="0" w:line="240" w:lineRule="auto"/>
              <w:jc w:val="center"/>
              <w:rPr>
                <w:rFonts w:ascii="Times New Roman" w:hAnsi="Times New Roman"/>
                <w:sz w:val="24"/>
                <w:szCs w:val="24"/>
              </w:rPr>
            </w:pPr>
            <w:r>
              <w:rPr>
                <w:rFonts w:ascii="Times New Roman" w:hAnsi="Times New Roman"/>
                <w:sz w:val="24"/>
                <w:szCs w:val="24"/>
              </w:rPr>
              <w:t>830,00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4A7252" w:rsidRDefault="00F55150" w:rsidP="004E5924">
            <w:pPr>
              <w:widowControl w:val="0"/>
              <w:spacing w:after="0" w:line="240" w:lineRule="auto"/>
              <w:jc w:val="center"/>
              <w:rPr>
                <w:rFonts w:ascii="Times New Roman" w:hAnsi="Times New Roman"/>
                <w:sz w:val="24"/>
                <w:szCs w:val="24"/>
              </w:rPr>
            </w:pPr>
            <w:r w:rsidRPr="004A7252">
              <w:rPr>
                <w:rFonts w:ascii="Times New Roman" w:hAnsi="Times New Roman"/>
                <w:sz w:val="24"/>
                <w:szCs w:val="24"/>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4A7252" w:rsidRDefault="00BF53BA" w:rsidP="004E5924">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lang w:eastAsia="uk-UA"/>
              </w:rPr>
              <w:t>4150,00</w:t>
            </w:r>
          </w:p>
        </w:tc>
      </w:tr>
      <w:tr w:rsidR="004E5924"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BF53BA" w:rsidRDefault="004E5924" w:rsidP="004E5924">
            <w:pPr>
              <w:spacing w:after="0" w:line="240" w:lineRule="auto"/>
              <w:jc w:val="center"/>
              <w:textAlignment w:val="baseline"/>
              <w:rPr>
                <w:rFonts w:ascii="Times New Roman" w:hAnsi="Times New Roman"/>
                <w:sz w:val="24"/>
                <w:szCs w:val="24"/>
                <w:lang w:eastAsia="uk-UA"/>
              </w:rPr>
            </w:pPr>
            <w:r w:rsidRPr="00BF53BA">
              <w:rPr>
                <w:rFonts w:ascii="Times New Roman" w:hAnsi="Times New Roman"/>
                <w:sz w:val="24"/>
                <w:szCs w:val="24"/>
                <w:bdr w:val="none" w:sz="0" w:space="0" w:color="auto" w:frame="1"/>
                <w:lang w:eastAsia="uk-UA"/>
              </w:rPr>
              <w:t>14</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BF53BA" w:rsidRDefault="004E5924" w:rsidP="004E5924">
            <w:pPr>
              <w:spacing w:after="0" w:line="240" w:lineRule="auto"/>
              <w:jc w:val="both"/>
              <w:textAlignment w:val="baseline"/>
              <w:rPr>
                <w:rFonts w:ascii="Times New Roman" w:hAnsi="Times New Roman"/>
                <w:sz w:val="24"/>
                <w:szCs w:val="24"/>
                <w:lang w:eastAsia="uk-UA"/>
              </w:rPr>
            </w:pPr>
            <w:r w:rsidRPr="00BF53BA">
              <w:rPr>
                <w:rFonts w:ascii="Times New Roman" w:hAnsi="Times New Roman"/>
                <w:sz w:val="24"/>
                <w:szCs w:val="24"/>
                <w:bdr w:val="none" w:sz="0" w:space="0" w:color="auto" w:frame="1"/>
                <w:lang w:eastAsia="uk-UA"/>
              </w:rPr>
              <w:t>Разом, гривень</w:t>
            </w:r>
          </w:p>
          <w:p w:rsidR="004E5924" w:rsidRPr="00BF53BA" w:rsidRDefault="004E5924" w:rsidP="004E5924">
            <w:pPr>
              <w:spacing w:after="0" w:line="240" w:lineRule="auto"/>
              <w:jc w:val="both"/>
              <w:textAlignment w:val="baseline"/>
              <w:rPr>
                <w:rFonts w:ascii="Times New Roman" w:hAnsi="Times New Roman"/>
                <w:sz w:val="24"/>
                <w:szCs w:val="24"/>
                <w:lang w:eastAsia="uk-UA"/>
              </w:rPr>
            </w:pPr>
            <w:r w:rsidRPr="00BF53BA">
              <w:rPr>
                <w:rFonts w:ascii="Times New Roman" w:hAnsi="Times New Roman"/>
                <w:i/>
                <w:iCs/>
                <w:sz w:val="24"/>
                <w:szCs w:val="24"/>
                <w:bdr w:val="none" w:sz="0" w:space="0" w:color="auto" w:frame="1"/>
                <w:lang w:eastAsia="uk-UA"/>
              </w:rPr>
              <w:t>Формула: </w:t>
            </w:r>
          </w:p>
          <w:p w:rsidR="004E5924" w:rsidRPr="00BF53BA" w:rsidRDefault="004E5924" w:rsidP="004E5924">
            <w:pPr>
              <w:spacing w:after="0" w:line="240" w:lineRule="auto"/>
              <w:textAlignment w:val="baseline"/>
              <w:rPr>
                <w:rFonts w:ascii="Times New Roman" w:hAnsi="Times New Roman"/>
                <w:sz w:val="24"/>
                <w:szCs w:val="24"/>
                <w:lang w:eastAsia="uk-UA"/>
              </w:rPr>
            </w:pPr>
            <w:r w:rsidRPr="00BF53BA">
              <w:rPr>
                <w:rFonts w:ascii="Times New Roman" w:hAnsi="Times New Roman"/>
                <w:i/>
                <w:iCs/>
                <w:sz w:val="24"/>
                <w:szCs w:val="24"/>
                <w:bdr w:val="none" w:sz="0" w:space="0" w:color="auto" w:frame="1"/>
                <w:lang w:eastAsia="uk-UA"/>
              </w:rPr>
              <w:t>(сума рядків 9 + 10 + 11 + 12 + 13)</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BF53BA" w:rsidRDefault="004433F5" w:rsidP="004E5924">
            <w:pPr>
              <w:spacing w:after="0" w:line="240" w:lineRule="auto"/>
              <w:jc w:val="center"/>
              <w:textAlignment w:val="baseline"/>
              <w:rPr>
                <w:rFonts w:ascii="Times New Roman" w:hAnsi="Times New Roman"/>
                <w:sz w:val="24"/>
                <w:szCs w:val="24"/>
                <w:lang w:eastAsia="uk-UA"/>
              </w:rPr>
            </w:pPr>
            <w:r w:rsidRPr="00BF53BA">
              <w:rPr>
                <w:rFonts w:ascii="Times New Roman" w:hAnsi="Times New Roman"/>
                <w:sz w:val="24"/>
                <w:szCs w:val="24"/>
                <w:lang w:eastAsia="uk-UA"/>
              </w:rPr>
              <w:t>1419,65</w:t>
            </w:r>
            <w:r w:rsidR="004E5924" w:rsidRPr="00BF53BA">
              <w:rPr>
                <w:rFonts w:ascii="Times New Roman" w:hAnsi="Times New Roman"/>
                <w:sz w:val="24"/>
                <w:szCs w:val="24"/>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BF53BA" w:rsidRDefault="004E5924" w:rsidP="004E5924">
            <w:pPr>
              <w:spacing w:after="0" w:line="240" w:lineRule="auto"/>
              <w:jc w:val="center"/>
              <w:textAlignment w:val="baseline"/>
              <w:rPr>
                <w:rFonts w:ascii="Times New Roman" w:hAnsi="Times New Roman"/>
                <w:sz w:val="24"/>
                <w:szCs w:val="24"/>
                <w:lang w:eastAsia="uk-UA"/>
              </w:rPr>
            </w:pPr>
            <w:r w:rsidRPr="00BF53BA">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BF53BA" w:rsidRDefault="00C42307" w:rsidP="004E5924">
            <w:pPr>
              <w:spacing w:after="0" w:line="240" w:lineRule="auto"/>
              <w:jc w:val="center"/>
              <w:textAlignment w:val="baseline"/>
              <w:rPr>
                <w:rFonts w:ascii="Times New Roman" w:hAnsi="Times New Roman"/>
                <w:sz w:val="24"/>
                <w:szCs w:val="24"/>
                <w:lang w:eastAsia="uk-UA"/>
              </w:rPr>
            </w:pPr>
            <w:r w:rsidRPr="00BF53BA">
              <w:rPr>
                <w:rFonts w:ascii="Times New Roman" w:hAnsi="Times New Roman"/>
                <w:sz w:val="24"/>
                <w:szCs w:val="24"/>
                <w:bdr w:val="none" w:sz="0" w:space="0" w:color="auto" w:frame="1"/>
                <w:lang w:eastAsia="uk-UA"/>
              </w:rPr>
              <w:t>7098,25</w:t>
            </w:r>
            <w:r w:rsidR="004E5924" w:rsidRPr="00BF53BA">
              <w:rPr>
                <w:rFonts w:ascii="Times New Roman" w:hAnsi="Times New Roman"/>
                <w:sz w:val="24"/>
                <w:szCs w:val="24"/>
                <w:bdr w:val="none" w:sz="0" w:space="0" w:color="auto" w:frame="1"/>
                <w:lang w:eastAsia="uk-UA"/>
              </w:rPr>
              <w:t xml:space="preserve"> </w:t>
            </w:r>
          </w:p>
        </w:tc>
      </w:tr>
      <w:tr w:rsidR="004E5924"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E05F2C" w:rsidRDefault="004E5924" w:rsidP="004E5924">
            <w:pPr>
              <w:spacing w:after="0" w:line="240" w:lineRule="auto"/>
              <w:jc w:val="center"/>
              <w:textAlignment w:val="baseline"/>
              <w:rPr>
                <w:rFonts w:ascii="Times New Roman" w:hAnsi="Times New Roman"/>
                <w:sz w:val="24"/>
                <w:szCs w:val="24"/>
                <w:lang w:eastAsia="uk-UA"/>
              </w:rPr>
            </w:pPr>
            <w:r w:rsidRPr="00E05F2C">
              <w:rPr>
                <w:rFonts w:ascii="Times New Roman" w:hAnsi="Times New Roman"/>
                <w:sz w:val="24"/>
                <w:szCs w:val="24"/>
                <w:bdr w:val="none" w:sz="0" w:space="0" w:color="auto" w:frame="1"/>
                <w:lang w:eastAsia="uk-UA"/>
              </w:rPr>
              <w:t>15</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E05F2C" w:rsidRDefault="004E5924" w:rsidP="004E5924">
            <w:pPr>
              <w:spacing w:after="0" w:line="240" w:lineRule="auto"/>
              <w:jc w:val="both"/>
              <w:textAlignment w:val="baseline"/>
              <w:rPr>
                <w:rFonts w:ascii="Times New Roman" w:hAnsi="Times New Roman"/>
                <w:sz w:val="24"/>
                <w:szCs w:val="24"/>
                <w:lang w:eastAsia="uk-UA"/>
              </w:rPr>
            </w:pPr>
            <w:r w:rsidRPr="00E05F2C">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E05F2C" w:rsidRDefault="004E5924" w:rsidP="004E5924">
            <w:pPr>
              <w:spacing w:after="0" w:line="240" w:lineRule="auto"/>
              <w:jc w:val="center"/>
              <w:textAlignment w:val="baseline"/>
              <w:rPr>
                <w:rFonts w:ascii="Times New Roman" w:hAnsi="Times New Roman"/>
                <w:sz w:val="24"/>
                <w:szCs w:val="24"/>
                <w:lang w:eastAsia="uk-UA"/>
              </w:rPr>
            </w:pPr>
            <w:r w:rsidRPr="00E05F2C">
              <w:rPr>
                <w:rFonts w:ascii="Times New Roman" w:hAnsi="Times New Roman"/>
                <w:sz w:val="24"/>
                <w:szCs w:val="24"/>
                <w:bdr w:val="none" w:sz="0" w:space="0" w:color="auto" w:frame="1"/>
                <w:lang w:eastAsia="uk-UA"/>
              </w:rPr>
              <w:t>178 270</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E05F2C" w:rsidRDefault="004E5924" w:rsidP="004E5924">
            <w:pPr>
              <w:spacing w:after="0" w:line="240" w:lineRule="auto"/>
              <w:jc w:val="center"/>
            </w:pPr>
            <w:r w:rsidRPr="00E05F2C">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E05F2C" w:rsidRDefault="004E5924" w:rsidP="004E5924">
            <w:pPr>
              <w:spacing w:after="0" w:line="240" w:lineRule="auto"/>
              <w:jc w:val="center"/>
              <w:rPr>
                <w:rFonts w:ascii="Times New Roman" w:hAnsi="Times New Roman"/>
              </w:rPr>
            </w:pPr>
            <w:r w:rsidRPr="00E05F2C">
              <w:rPr>
                <w:rFonts w:ascii="Times New Roman" w:hAnsi="Times New Roman"/>
                <w:sz w:val="24"/>
              </w:rPr>
              <w:t>178 270</w:t>
            </w:r>
          </w:p>
        </w:tc>
      </w:tr>
      <w:tr w:rsidR="004E5924" w:rsidRPr="00EC5C78" w:rsidTr="004E5924">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C4769E" w:rsidRDefault="004E5924" w:rsidP="004E5924">
            <w:pPr>
              <w:spacing w:after="0" w:line="240" w:lineRule="auto"/>
              <w:jc w:val="center"/>
              <w:textAlignment w:val="baseline"/>
              <w:rPr>
                <w:rFonts w:ascii="Times New Roman" w:hAnsi="Times New Roman"/>
                <w:sz w:val="24"/>
                <w:szCs w:val="24"/>
                <w:lang w:eastAsia="uk-UA"/>
              </w:rPr>
            </w:pPr>
            <w:r w:rsidRPr="00C4769E">
              <w:rPr>
                <w:rFonts w:ascii="Times New Roman" w:hAnsi="Times New Roman"/>
                <w:sz w:val="24"/>
                <w:szCs w:val="24"/>
                <w:bdr w:val="none" w:sz="0" w:space="0" w:color="auto" w:frame="1"/>
                <w:lang w:eastAsia="uk-UA"/>
              </w:rPr>
              <w:t>16</w:t>
            </w:r>
          </w:p>
        </w:tc>
        <w:tc>
          <w:tcPr>
            <w:tcW w:w="1889"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C4769E" w:rsidRDefault="004E5924" w:rsidP="004E5924">
            <w:pPr>
              <w:spacing w:after="0" w:line="360" w:lineRule="atLeast"/>
              <w:jc w:val="both"/>
              <w:textAlignment w:val="baseline"/>
              <w:rPr>
                <w:rFonts w:ascii="Times New Roman" w:hAnsi="Times New Roman"/>
                <w:sz w:val="24"/>
                <w:szCs w:val="24"/>
                <w:lang w:eastAsia="uk-UA"/>
              </w:rPr>
            </w:pPr>
            <w:r w:rsidRPr="00C4769E">
              <w:rPr>
                <w:rFonts w:ascii="Times New Roman" w:hAnsi="Times New Roman"/>
                <w:sz w:val="24"/>
                <w:szCs w:val="24"/>
                <w:bdr w:val="none" w:sz="0" w:space="0" w:color="auto" w:frame="1"/>
                <w:lang w:eastAsia="uk-UA"/>
              </w:rPr>
              <w:t>Сумарно, гривень </w:t>
            </w:r>
          </w:p>
          <w:p w:rsidR="004E5924" w:rsidRPr="00C4769E" w:rsidRDefault="004E5924" w:rsidP="004E5924">
            <w:pPr>
              <w:spacing w:after="0" w:line="360" w:lineRule="atLeast"/>
              <w:jc w:val="both"/>
              <w:textAlignment w:val="baseline"/>
              <w:rPr>
                <w:rFonts w:ascii="Times New Roman" w:hAnsi="Times New Roman"/>
                <w:sz w:val="24"/>
                <w:szCs w:val="24"/>
                <w:lang w:eastAsia="uk-UA"/>
              </w:rPr>
            </w:pPr>
            <w:r w:rsidRPr="00C4769E">
              <w:rPr>
                <w:rFonts w:ascii="Times New Roman" w:hAnsi="Times New Roman"/>
                <w:i/>
                <w:iCs/>
                <w:sz w:val="24"/>
                <w:szCs w:val="24"/>
                <w:bdr w:val="none" w:sz="0" w:space="0" w:color="auto" w:frame="1"/>
                <w:lang w:eastAsia="uk-UA"/>
              </w:rPr>
              <w:t>Формула: </w:t>
            </w:r>
          </w:p>
          <w:p w:rsidR="004E5924" w:rsidRPr="00C4769E" w:rsidRDefault="004E5924" w:rsidP="004E5924">
            <w:pPr>
              <w:spacing w:after="0" w:line="360" w:lineRule="atLeast"/>
              <w:jc w:val="both"/>
              <w:textAlignment w:val="baseline"/>
              <w:rPr>
                <w:rFonts w:ascii="Times New Roman" w:hAnsi="Times New Roman"/>
                <w:sz w:val="24"/>
                <w:szCs w:val="24"/>
                <w:lang w:eastAsia="uk-UA"/>
              </w:rPr>
            </w:pPr>
            <w:r w:rsidRPr="00C4769E">
              <w:rPr>
                <w:rFonts w:ascii="Times New Roman" w:hAnsi="Times New Roman"/>
                <w:i/>
                <w:iCs/>
                <w:sz w:val="24"/>
                <w:szCs w:val="24"/>
                <w:bdr w:val="none" w:sz="0" w:space="0" w:color="auto" w:frame="1"/>
                <w:lang w:eastAsia="uk-UA"/>
              </w:rPr>
              <w:t xml:space="preserve">відповідний стовпчик “разом” Х кількість суб’єктів малого підприємництва, що повинні </w:t>
            </w:r>
            <w:r w:rsidRPr="00C4769E">
              <w:rPr>
                <w:rFonts w:ascii="Times New Roman" w:hAnsi="Times New Roman"/>
                <w:i/>
                <w:iCs/>
                <w:sz w:val="24"/>
                <w:szCs w:val="24"/>
                <w:bdr w:val="none" w:sz="0" w:space="0" w:color="auto" w:frame="1"/>
                <w:lang w:eastAsia="uk-UA"/>
              </w:rPr>
              <w:lastRenderedPageBreak/>
              <w:t>виконати вимоги регулювання (рядок 14 Х рядок 15)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C4769E" w:rsidRDefault="00E05F2C" w:rsidP="004E5924">
            <w:pPr>
              <w:spacing w:after="0" w:line="240" w:lineRule="auto"/>
              <w:jc w:val="center"/>
              <w:textAlignment w:val="baseline"/>
              <w:rPr>
                <w:rFonts w:ascii="Times New Roman" w:hAnsi="Times New Roman"/>
                <w:sz w:val="24"/>
                <w:szCs w:val="24"/>
                <w:lang w:eastAsia="uk-UA"/>
              </w:rPr>
            </w:pPr>
            <w:r w:rsidRPr="00C4769E">
              <w:rPr>
                <w:rFonts w:ascii="Times New Roman" w:hAnsi="Times New Roman"/>
                <w:sz w:val="24"/>
                <w:szCs w:val="24"/>
                <w:bdr w:val="none" w:sz="0" w:space="0" w:color="auto" w:frame="1"/>
                <w:lang w:eastAsia="uk-UA"/>
              </w:rPr>
              <w:lastRenderedPageBreak/>
              <w:t>253 081 005,50</w:t>
            </w:r>
            <w:r w:rsidR="004E5924" w:rsidRPr="00C4769E">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C4769E" w:rsidRDefault="004E5924" w:rsidP="004E5924">
            <w:pPr>
              <w:spacing w:after="0" w:line="240" w:lineRule="auto"/>
              <w:jc w:val="center"/>
              <w:textAlignment w:val="baseline"/>
              <w:rPr>
                <w:rFonts w:ascii="Times New Roman" w:hAnsi="Times New Roman"/>
                <w:sz w:val="24"/>
                <w:szCs w:val="24"/>
                <w:lang w:eastAsia="uk-UA"/>
              </w:rPr>
            </w:pPr>
            <w:r w:rsidRPr="00C4769E">
              <w:rPr>
                <w:rFonts w:ascii="Times New Roman" w:hAnsi="Times New Roman"/>
                <w:sz w:val="24"/>
                <w:szCs w:val="24"/>
                <w:bdr w:val="none" w:sz="0" w:space="0" w:color="auto" w:frame="1"/>
                <w:lang w:eastAsia="uk-UA"/>
              </w:rPr>
              <w:t>Х</w:t>
            </w:r>
          </w:p>
        </w:tc>
        <w:tc>
          <w:tcPr>
            <w:tcW w:w="947"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E5924" w:rsidRPr="00C4769E" w:rsidRDefault="00E05F2C" w:rsidP="004E5924">
            <w:pPr>
              <w:spacing w:after="0" w:line="240" w:lineRule="auto"/>
              <w:jc w:val="center"/>
              <w:textAlignment w:val="baseline"/>
              <w:rPr>
                <w:rFonts w:ascii="Times New Roman" w:hAnsi="Times New Roman"/>
                <w:sz w:val="24"/>
                <w:szCs w:val="24"/>
                <w:lang w:eastAsia="uk-UA"/>
              </w:rPr>
            </w:pPr>
            <w:r w:rsidRPr="00C4769E">
              <w:rPr>
                <w:rFonts w:ascii="Times New Roman" w:hAnsi="Times New Roman"/>
                <w:sz w:val="24"/>
                <w:szCs w:val="24"/>
                <w:lang w:eastAsia="uk-UA"/>
              </w:rPr>
              <w:t>1 265 405 027,50</w:t>
            </w:r>
            <w:r w:rsidR="004E5924" w:rsidRPr="00C4769E">
              <w:rPr>
                <w:rFonts w:ascii="Times New Roman" w:hAnsi="Times New Roman"/>
                <w:sz w:val="24"/>
                <w:szCs w:val="24"/>
                <w:lang w:eastAsia="uk-UA"/>
              </w:rPr>
              <w:t xml:space="preserve"> </w:t>
            </w:r>
          </w:p>
        </w:tc>
      </w:tr>
    </w:tbl>
    <w:p w:rsidR="00AD60B9" w:rsidRPr="00C4769E" w:rsidRDefault="00C4769E" w:rsidP="00C4769E">
      <w:pPr>
        <w:pStyle w:val="a3"/>
        <w:spacing w:after="0" w:line="240" w:lineRule="auto"/>
        <w:ind w:left="0"/>
        <w:jc w:val="both"/>
        <w:rPr>
          <w:color w:val="FF0000"/>
          <w:lang w:val="uk-UA"/>
        </w:rPr>
      </w:pPr>
      <w:r w:rsidRPr="00C4769E">
        <w:rPr>
          <w:sz w:val="28"/>
          <w:lang w:val="uk-UA"/>
        </w:rPr>
        <w:t>* - інформація щодо вартості придбання основних фондів, обладнання та приладів, сервісне обслуговування, отримана з веб-сайтів виробників та продавців торговельного обладнання закритого типу (</w:t>
      </w:r>
      <w:proofErr w:type="spellStart"/>
      <w:r w:rsidRPr="00C4769E">
        <w:rPr>
          <w:sz w:val="28"/>
          <w:lang w:val="uk-UA"/>
        </w:rPr>
        <w:t>оверхеди</w:t>
      </w:r>
      <w:proofErr w:type="spellEnd"/>
      <w:r w:rsidRPr="00C4769E">
        <w:rPr>
          <w:sz w:val="28"/>
          <w:lang w:val="uk-UA"/>
        </w:rPr>
        <w:t xml:space="preserve">, </w:t>
      </w:r>
      <w:proofErr w:type="spellStart"/>
      <w:r w:rsidRPr="00C4769E">
        <w:rPr>
          <w:sz w:val="28"/>
          <w:lang w:val="uk-UA"/>
        </w:rPr>
        <w:t>бекволи</w:t>
      </w:r>
      <w:proofErr w:type="spellEnd"/>
      <w:r w:rsidRPr="00C4769E">
        <w:rPr>
          <w:sz w:val="28"/>
          <w:lang w:val="uk-UA"/>
        </w:rPr>
        <w:t xml:space="preserve">, </w:t>
      </w:r>
      <w:proofErr w:type="spellStart"/>
      <w:r w:rsidRPr="00C4769E">
        <w:rPr>
          <w:sz w:val="28"/>
          <w:lang w:val="uk-UA"/>
        </w:rPr>
        <w:t>диспенсери</w:t>
      </w:r>
      <w:proofErr w:type="spellEnd"/>
      <w:r w:rsidRPr="00C4769E">
        <w:rPr>
          <w:sz w:val="28"/>
          <w:lang w:val="uk-UA"/>
        </w:rPr>
        <w:t>), а також суб′єктів господарювання, що здійснюють сервісне обслуговування зазначеного обладнання, шляхом визначення середньоарифметичного значення такої вартості</w:t>
      </w:r>
      <w:r>
        <w:rPr>
          <w:sz w:val="28"/>
          <w:lang w:val="uk-UA"/>
        </w:rPr>
        <w:t>.</w:t>
      </w:r>
    </w:p>
    <w:p w:rsidR="00AD60B9" w:rsidRPr="00EC5C78" w:rsidRDefault="00AD60B9" w:rsidP="00AD60B9">
      <w:pPr>
        <w:shd w:val="clear" w:color="auto" w:fill="FFFFFF"/>
        <w:spacing w:after="0" w:line="240" w:lineRule="auto"/>
        <w:ind w:firstLine="709"/>
        <w:jc w:val="center"/>
        <w:textAlignment w:val="baseline"/>
        <w:rPr>
          <w:rFonts w:ascii="Times New Roman" w:hAnsi="Times New Roman"/>
          <w:b/>
          <w:bCs/>
          <w:color w:val="FF0000"/>
          <w:sz w:val="28"/>
          <w:szCs w:val="28"/>
          <w:bdr w:val="none" w:sz="0" w:space="0" w:color="auto" w:frame="1"/>
          <w:lang w:eastAsia="uk-UA"/>
        </w:rPr>
      </w:pPr>
    </w:p>
    <w:p w:rsidR="00AD60B9" w:rsidRPr="00686DC6"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686DC6">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rsidR="00AD60B9" w:rsidRPr="00686DC6" w:rsidRDefault="00AD60B9" w:rsidP="00AD60B9">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686DC6">
        <w:rPr>
          <w:rFonts w:ascii="Times New Roman" w:hAnsi="Times New Roman"/>
          <w:b/>
          <w:sz w:val="28"/>
          <w:szCs w:val="28"/>
          <w:u w:val="single"/>
          <w:bdr w:val="none" w:sz="0" w:space="0" w:color="auto" w:frame="1"/>
          <w:lang w:eastAsia="uk-UA"/>
        </w:rPr>
        <w:t>Державна служба України з питань</w:t>
      </w:r>
    </w:p>
    <w:p w:rsidR="00AD60B9" w:rsidRPr="00686DC6"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686DC6">
        <w:rPr>
          <w:rFonts w:ascii="Times New Roman" w:hAnsi="Times New Roman"/>
          <w:b/>
          <w:sz w:val="28"/>
          <w:szCs w:val="28"/>
          <w:u w:val="single"/>
          <w:bdr w:val="none" w:sz="0" w:space="0" w:color="auto" w:frame="1"/>
          <w:lang w:eastAsia="uk-UA"/>
        </w:rPr>
        <w:t>безпечності харчових продуктів та захисту споживачів</w:t>
      </w:r>
    </w:p>
    <w:p w:rsidR="00AD60B9" w:rsidRPr="00686DC6"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686DC6">
        <w:rPr>
          <w:rFonts w:ascii="Times New Roman" w:hAnsi="Times New Roman"/>
          <w:bdr w:val="none" w:sz="0" w:space="0" w:color="auto" w:frame="1"/>
          <w:lang w:eastAsia="uk-UA"/>
        </w:rPr>
        <w:t> </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2"/>
        <w:gridCol w:w="1110"/>
        <w:gridCol w:w="1453"/>
        <w:gridCol w:w="1259"/>
        <w:gridCol w:w="2065"/>
        <w:gridCol w:w="1705"/>
      </w:tblGrid>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686DC6">
              <w:rPr>
                <w:rFonts w:ascii="Times New Roman" w:hAnsi="Times New Roman"/>
                <w:sz w:val="24"/>
                <w:szCs w:val="24"/>
                <w:bdr w:val="none" w:sz="0" w:space="0" w:color="auto" w:frame="1"/>
                <w:lang w:eastAsia="uk-UA"/>
              </w:rPr>
              <w:t>мікропідприємництв</w:t>
            </w:r>
            <w:proofErr w:type="spellEnd"/>
            <w:r w:rsidRPr="00686DC6">
              <w:rPr>
                <w:rFonts w:ascii="Times New Roman" w:hAnsi="Times New Roman"/>
                <w:sz w:val="24"/>
                <w:szCs w:val="24"/>
                <w:bdr w:val="none" w:sz="0" w:space="0" w:color="auto" w:frame="1"/>
                <w:lang w:eastAsia="uk-UA"/>
              </w:rPr>
              <w:t>)</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Планові витрати часу на процедуру</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86DC6" w:rsidRDefault="00AD60B9">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 Облік суб’єкта господарювання, що перебуває у сфері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2</w:t>
            </w:r>
            <w:r w:rsidR="0039063C" w:rsidRPr="00686DC6">
              <w:rPr>
                <w:rFonts w:ascii="Times New Roman" w:hAnsi="Times New Roman"/>
                <w:sz w:val="24"/>
                <w:szCs w:val="24"/>
                <w:lang w:eastAsia="ru-RU"/>
              </w:rPr>
              <w:t xml:space="preserve">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128,00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A55639"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E16D4A"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22 818 560,00</w:t>
            </w:r>
          </w:p>
        </w:tc>
      </w:tr>
      <w:tr w:rsidR="00D627A3" w:rsidRPr="00686DC6" w:rsidTr="001E3746">
        <w:trPr>
          <w:trHeight w:val="1929"/>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6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384,00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A55639"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B74434" w:rsidP="00D627A3">
            <w:pPr>
              <w:spacing w:after="0" w:line="240" w:lineRule="auto"/>
              <w:ind w:left="-110"/>
              <w:jc w:val="center"/>
              <w:rPr>
                <w:rFonts w:ascii="Times New Roman" w:hAnsi="Times New Roman"/>
                <w:sz w:val="24"/>
                <w:szCs w:val="24"/>
                <w:lang w:val="en-US" w:eastAsia="ru-RU"/>
              </w:rPr>
            </w:pPr>
            <w:r w:rsidRPr="00686DC6">
              <w:rPr>
                <w:rFonts w:ascii="Times New Roman" w:hAnsi="Times New Roman"/>
                <w:sz w:val="24"/>
                <w:szCs w:val="24"/>
                <w:lang w:eastAsia="ru-RU"/>
              </w:rPr>
              <w:t>68 455 680</w:t>
            </w:r>
            <w:r w:rsidR="00D627A3" w:rsidRPr="00686DC6">
              <w:rPr>
                <w:rFonts w:ascii="Times New Roman" w:hAnsi="Times New Roman"/>
                <w:sz w:val="24"/>
                <w:szCs w:val="24"/>
                <w:lang w:eastAsia="ru-RU"/>
              </w:rPr>
              <w:t>,</w:t>
            </w:r>
            <w:r w:rsidR="00D627A3" w:rsidRPr="00686DC6">
              <w:rPr>
                <w:rFonts w:ascii="Times New Roman" w:hAnsi="Times New Roman"/>
                <w:sz w:val="24"/>
                <w:szCs w:val="24"/>
                <w:lang w:val="en-US" w:eastAsia="ru-RU"/>
              </w:rPr>
              <w:t>00</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камеральні</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proofErr w:type="spellStart"/>
            <w:r w:rsidRPr="00686DC6">
              <w:rPr>
                <w:rFonts w:ascii="Times New Roman" w:hAnsi="Times New Roman"/>
                <w:sz w:val="24"/>
                <w:szCs w:val="24"/>
                <w:lang w:eastAsia="ru-RU"/>
              </w:rPr>
              <w:t>виїздні</w:t>
            </w:r>
            <w:proofErr w:type="spellEnd"/>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6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384,00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A55639" w:rsidP="00A55639">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B74434"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68 455 680,</w:t>
            </w:r>
            <w:r w:rsidRPr="00686DC6">
              <w:rPr>
                <w:rFonts w:ascii="Times New Roman" w:hAnsi="Times New Roman"/>
                <w:sz w:val="24"/>
                <w:szCs w:val="24"/>
                <w:lang w:val="en-US" w:eastAsia="ru-RU"/>
              </w:rPr>
              <w:t>00</w:t>
            </w:r>
          </w:p>
        </w:tc>
      </w:tr>
      <w:tr w:rsidR="00475C47"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64,00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jc w:val="cente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B74434" w:rsidP="00475C47">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11 409 280,00</w:t>
            </w:r>
          </w:p>
        </w:tc>
      </w:tr>
      <w:tr w:rsidR="00475C47"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 xml:space="preserve">4. Реалізація одного окремого рішення </w:t>
            </w:r>
            <w:r w:rsidRPr="00686DC6">
              <w:rPr>
                <w:rFonts w:ascii="Times New Roman" w:hAnsi="Times New Roman"/>
                <w:sz w:val="24"/>
                <w:szCs w:val="24"/>
                <w:lang w:eastAsia="ru-RU"/>
              </w:rPr>
              <w:lastRenderedPageBreak/>
              <w:t>щодо порушення вимог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lastRenderedPageBreak/>
              <w:t>2</w:t>
            </w:r>
            <w:r w:rsidR="0039063C" w:rsidRPr="00686DC6">
              <w:rPr>
                <w:rFonts w:ascii="Times New Roman" w:hAnsi="Times New Roman"/>
                <w:sz w:val="24"/>
                <w:szCs w:val="24"/>
                <w:lang w:eastAsia="ru-RU"/>
              </w:rPr>
              <w:t xml:space="preserve"> год.</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128,00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jc w:val="cente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39063C" w:rsidP="00475C47">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22 818 560,00</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5. Оскарження одного окремого рішення суб’єктами господарювання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475C47" w:rsidP="00D627A3">
            <w:pPr>
              <w:spacing w:after="0" w:line="240" w:lineRule="auto"/>
              <w:jc w:val="center"/>
              <w:rPr>
                <w:rFonts w:ascii="Times New Roman" w:hAnsi="Times New Roman"/>
                <w:sz w:val="24"/>
                <w:szCs w:val="24"/>
                <w:lang w:val="en-US" w:eastAsia="ru-RU"/>
              </w:rPr>
            </w:pPr>
            <w:r w:rsidRPr="00686DC6">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475C47"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r>
      <w:tr w:rsidR="00475C47"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6. Підготовка звітності за результатами регулювання</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30 хв</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34,50</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val="ru-RU" w:eastAsia="ru-RU"/>
              </w:rPr>
              <w:t>1</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jc w:val="center"/>
            </w:pPr>
            <w:r w:rsidRPr="00686DC6">
              <w:rPr>
                <w:rFonts w:ascii="Times New Roman" w:hAnsi="Times New Roman"/>
                <w:sz w:val="24"/>
                <w:szCs w:val="24"/>
                <w:lang w:eastAsia="ru-RU"/>
              </w:rPr>
              <w:t>178 270</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39063C" w:rsidP="00475C47">
            <w:pPr>
              <w:jc w:val="center"/>
              <w:rPr>
                <w:sz w:val="24"/>
                <w:szCs w:val="24"/>
                <w:highlight w:val="yellow"/>
              </w:rPr>
            </w:pPr>
            <w:r w:rsidRPr="00686DC6">
              <w:rPr>
                <w:rFonts w:ascii="Times New Roman" w:hAnsi="Times New Roman"/>
                <w:sz w:val="24"/>
                <w:szCs w:val="24"/>
                <w:lang w:eastAsia="uk-UA"/>
              </w:rPr>
              <w:t>6 150 315,00</w:t>
            </w:r>
          </w:p>
        </w:tc>
      </w:tr>
      <w:tr w:rsidR="00475C47" w:rsidRPr="00686DC6" w:rsidTr="001E3746">
        <w:trPr>
          <w:trHeight w:val="931"/>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highlight w:val="yellow"/>
                <w:lang w:eastAsia="ru-RU"/>
              </w:rPr>
            </w:pPr>
            <w:r w:rsidRPr="00686DC6">
              <w:rPr>
                <w:rFonts w:ascii="Times New Roman" w:hAnsi="Times New Roman"/>
                <w:sz w:val="24"/>
                <w:szCs w:val="24"/>
                <w:lang w:eastAsia="ru-RU"/>
              </w:rPr>
              <w:t>7. Інші адміністративні процедури (уточнити):</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475C47" w:rsidP="00475C47">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3A67EE" w:rsidP="00475C47">
            <w:pPr>
              <w:jc w:val="center"/>
            </w:pPr>
            <w:r w:rsidRPr="00686DC6">
              <w:rPr>
                <w:rFonts w:ascii="Times New Roman" w:hAnsi="Times New Roman"/>
                <w:sz w:val="24"/>
                <w:szCs w:val="24"/>
                <w:lang w:eastAsia="ru-RU"/>
              </w:rPr>
              <w:t>-</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475C47" w:rsidRPr="00686DC6" w:rsidRDefault="003A67EE" w:rsidP="00475C47">
            <w:pPr>
              <w:jc w:val="center"/>
              <w:rPr>
                <w:sz w:val="24"/>
                <w:szCs w:val="24"/>
                <w:highlight w:val="yellow"/>
              </w:rPr>
            </w:pPr>
            <w:r w:rsidRPr="00686DC6">
              <w:rPr>
                <w:rFonts w:ascii="Times New Roman" w:hAnsi="Times New Roman"/>
                <w:sz w:val="24"/>
                <w:szCs w:val="24"/>
                <w:lang w:eastAsia="uk-UA"/>
              </w:rPr>
              <w:t>-</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Разом за рік</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Х</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rPr>
            </w:pPr>
            <w:r w:rsidRPr="00686DC6">
              <w:rPr>
                <w:rFonts w:ascii="Times New Roman" w:hAnsi="Times New Roman"/>
                <w:sz w:val="24"/>
                <w:szCs w:val="24"/>
                <w:lang w:eastAsia="ru-RU"/>
              </w:rPr>
              <w:t>Х</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rPr>
            </w:pPr>
            <w:r w:rsidRPr="00686DC6">
              <w:rPr>
                <w:rFonts w:ascii="Times New Roman" w:hAnsi="Times New Roman"/>
                <w:sz w:val="24"/>
                <w:szCs w:val="24"/>
                <w:lang w:eastAsia="ru-RU"/>
              </w:rPr>
              <w:t>Х</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FA6786" w:rsidP="00D627A3">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131 652 395</w:t>
            </w:r>
            <w:r w:rsidR="00D627A3" w:rsidRPr="00686DC6">
              <w:rPr>
                <w:rFonts w:ascii="Times New Roman" w:hAnsi="Times New Roman"/>
                <w:sz w:val="24"/>
                <w:szCs w:val="24"/>
                <w:lang w:eastAsia="uk-UA"/>
              </w:rPr>
              <w:t>,00</w:t>
            </w:r>
          </w:p>
        </w:tc>
      </w:tr>
      <w:tr w:rsidR="00D627A3" w:rsidRPr="00686DC6" w:rsidTr="001E3746">
        <w:trPr>
          <w:jc w:val="center"/>
        </w:trPr>
        <w:tc>
          <w:tcPr>
            <w:tcW w:w="116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Сумарно за п’ять років</w:t>
            </w:r>
          </w:p>
        </w:tc>
        <w:tc>
          <w:tcPr>
            <w:tcW w:w="5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lang w:eastAsia="ru-RU"/>
              </w:rPr>
            </w:pPr>
            <w:r w:rsidRPr="00686DC6">
              <w:rPr>
                <w:rFonts w:ascii="Times New Roman" w:hAnsi="Times New Roman"/>
                <w:sz w:val="24"/>
                <w:szCs w:val="24"/>
                <w:lang w:eastAsia="ru-RU"/>
              </w:rPr>
              <w:t>Х</w:t>
            </w:r>
          </w:p>
        </w:tc>
        <w:tc>
          <w:tcPr>
            <w:tcW w:w="73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rPr>
            </w:pPr>
            <w:r w:rsidRPr="00686DC6">
              <w:rPr>
                <w:rFonts w:ascii="Times New Roman" w:hAnsi="Times New Roman"/>
                <w:sz w:val="24"/>
                <w:szCs w:val="24"/>
                <w:lang w:eastAsia="ru-RU"/>
              </w:rPr>
              <w:t>Х</w:t>
            </w:r>
          </w:p>
        </w:tc>
        <w:tc>
          <w:tcPr>
            <w:tcW w:w="63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rPr>
                <w:rFonts w:ascii="Times New Roman" w:hAnsi="Times New Roman"/>
                <w:sz w:val="24"/>
                <w:szCs w:val="24"/>
              </w:rPr>
            </w:pPr>
            <w:r w:rsidRPr="00686DC6">
              <w:rPr>
                <w:rFonts w:ascii="Times New Roman" w:hAnsi="Times New Roman"/>
                <w:sz w:val="24"/>
                <w:szCs w:val="24"/>
                <w:lang w:eastAsia="ru-RU"/>
              </w:rPr>
              <w:t>Х</w:t>
            </w:r>
          </w:p>
        </w:tc>
        <w:tc>
          <w:tcPr>
            <w:tcW w:w="104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D627A3" w:rsidP="00D627A3">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D627A3" w:rsidRPr="00686DC6" w:rsidRDefault="00FA6786" w:rsidP="00D627A3">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658 261 975</w:t>
            </w:r>
            <w:r w:rsidR="00D627A3" w:rsidRPr="00686DC6">
              <w:rPr>
                <w:rFonts w:ascii="Times New Roman" w:hAnsi="Times New Roman"/>
                <w:sz w:val="24"/>
                <w:szCs w:val="24"/>
                <w:lang w:eastAsia="uk-UA"/>
              </w:rPr>
              <w:t>,00</w:t>
            </w:r>
          </w:p>
        </w:tc>
      </w:tr>
    </w:tbl>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EC5C78">
        <w:rPr>
          <w:rFonts w:ascii="Times New Roman" w:hAnsi="Times New Roman"/>
          <w:i/>
          <w:iCs/>
          <w:color w:val="FF0000"/>
          <w:bdr w:val="none" w:sz="0" w:space="0" w:color="auto" w:frame="1"/>
          <w:lang w:eastAsia="uk-UA"/>
        </w:rPr>
        <w:t> </w:t>
      </w:r>
    </w:p>
    <w:p w:rsidR="00F40405" w:rsidRPr="00686DC6" w:rsidRDefault="00AD60B9" w:rsidP="00AD60B9">
      <w:pPr>
        <w:pStyle w:val="rvps3"/>
        <w:shd w:val="clear" w:color="auto" w:fill="FFFFFF"/>
        <w:spacing w:before="0" w:beforeAutospacing="0" w:after="150" w:afterAutospacing="0"/>
        <w:ind w:right="-1" w:firstLine="426"/>
        <w:jc w:val="both"/>
        <w:rPr>
          <w:sz w:val="28"/>
          <w:szCs w:val="28"/>
        </w:rPr>
      </w:pPr>
      <w:r w:rsidRPr="00686DC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1F4622" w:rsidRPr="00686DC6" w:rsidTr="00F750BB">
        <w:tc>
          <w:tcPr>
            <w:tcW w:w="2394" w:type="dxa"/>
            <w:tcBorders>
              <w:top w:val="single" w:sz="4" w:space="0" w:color="auto"/>
              <w:left w:val="single" w:sz="4" w:space="0" w:color="auto"/>
              <w:bottom w:val="single" w:sz="4" w:space="0" w:color="auto"/>
              <w:right w:val="single" w:sz="4" w:space="0" w:color="auto"/>
            </w:tcBorders>
            <w:hideMark/>
          </w:tcPr>
          <w:p w:rsidR="00AD60B9" w:rsidRPr="00686DC6" w:rsidRDefault="00AD60B9">
            <w:pPr>
              <w:pStyle w:val="rvps3"/>
              <w:spacing w:before="0" w:beforeAutospacing="0" w:after="150" w:afterAutospacing="0"/>
              <w:ind w:right="450"/>
              <w:jc w:val="center"/>
              <w:rPr>
                <w:lang w:eastAsia="en-US"/>
              </w:rPr>
            </w:pPr>
            <w:r w:rsidRPr="00686DC6">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686DC6" w:rsidRDefault="00AD60B9">
            <w:pPr>
              <w:pStyle w:val="rvps3"/>
              <w:tabs>
                <w:tab w:val="left" w:pos="323"/>
              </w:tabs>
              <w:spacing w:before="0" w:beforeAutospacing="0" w:after="150" w:afterAutospacing="0"/>
              <w:ind w:right="-49"/>
              <w:jc w:val="center"/>
              <w:rPr>
                <w:lang w:eastAsia="en-US"/>
              </w:rPr>
            </w:pPr>
            <w:r w:rsidRPr="00686DC6">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686DC6" w:rsidRDefault="00AD60B9">
            <w:pPr>
              <w:pStyle w:val="rvps3"/>
              <w:spacing w:before="0" w:beforeAutospacing="0" w:after="150" w:afterAutospacing="0"/>
              <w:ind w:right="-55"/>
              <w:jc w:val="center"/>
              <w:rPr>
                <w:lang w:eastAsia="en-US"/>
              </w:rPr>
            </w:pPr>
            <w:r w:rsidRPr="00686DC6">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686DC6" w:rsidRDefault="00AD60B9">
            <w:pPr>
              <w:pStyle w:val="rvps3"/>
              <w:spacing w:before="0" w:beforeAutospacing="0" w:after="150" w:afterAutospacing="0"/>
              <w:jc w:val="center"/>
              <w:rPr>
                <w:lang w:eastAsia="en-US"/>
              </w:rPr>
            </w:pPr>
            <w:r w:rsidRPr="00686DC6">
              <w:rPr>
                <w:lang w:eastAsia="en-US"/>
              </w:rPr>
              <w:t>Сумарні витрати на адміністрування регулювання за п’ять років, гривень</w:t>
            </w:r>
          </w:p>
        </w:tc>
      </w:tr>
      <w:tr w:rsidR="001F4622" w:rsidRPr="00686DC6" w:rsidTr="00F750BB">
        <w:tc>
          <w:tcPr>
            <w:tcW w:w="2394" w:type="dxa"/>
            <w:tcBorders>
              <w:top w:val="single" w:sz="4" w:space="0" w:color="auto"/>
              <w:left w:val="single" w:sz="4" w:space="0" w:color="auto"/>
              <w:bottom w:val="single" w:sz="4" w:space="0" w:color="auto"/>
              <w:right w:val="single" w:sz="4" w:space="0" w:color="auto"/>
            </w:tcBorders>
          </w:tcPr>
          <w:p w:rsidR="001F4622" w:rsidRPr="00686DC6" w:rsidRDefault="001F4622" w:rsidP="001F4622">
            <w:pPr>
              <w:pStyle w:val="rvps3"/>
              <w:spacing w:before="0" w:beforeAutospacing="0" w:after="150" w:afterAutospacing="0"/>
              <w:ind w:right="450"/>
              <w:jc w:val="center"/>
              <w:rPr>
                <w:lang w:eastAsia="en-US"/>
              </w:rPr>
            </w:pPr>
          </w:p>
        </w:tc>
        <w:tc>
          <w:tcPr>
            <w:tcW w:w="2766" w:type="dxa"/>
            <w:tcBorders>
              <w:top w:val="single" w:sz="4" w:space="0" w:color="auto"/>
              <w:left w:val="single" w:sz="4" w:space="0" w:color="auto"/>
              <w:bottom w:val="single" w:sz="4" w:space="0" w:color="auto"/>
              <w:right w:val="single" w:sz="4" w:space="0" w:color="auto"/>
            </w:tcBorders>
            <w:hideMark/>
          </w:tcPr>
          <w:p w:rsidR="001F4622" w:rsidRPr="00686DC6" w:rsidRDefault="001F4622" w:rsidP="001F4622">
            <w:pPr>
              <w:pStyle w:val="rvps3"/>
              <w:spacing w:before="0" w:beforeAutospacing="0" w:after="150" w:afterAutospacing="0"/>
              <w:ind w:right="-23"/>
              <w:jc w:val="center"/>
              <w:rPr>
                <w:lang w:eastAsia="en-US"/>
              </w:rPr>
            </w:pPr>
            <w:r w:rsidRPr="00686DC6">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1F4622" w:rsidRPr="00686DC6" w:rsidRDefault="001F4622" w:rsidP="001F4622">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131 652 395,00</w:t>
            </w:r>
          </w:p>
        </w:tc>
        <w:tc>
          <w:tcPr>
            <w:tcW w:w="2205" w:type="dxa"/>
            <w:tcBorders>
              <w:top w:val="single" w:sz="4" w:space="0" w:color="auto"/>
              <w:left w:val="single" w:sz="4" w:space="0" w:color="auto"/>
              <w:bottom w:val="single" w:sz="4" w:space="0" w:color="auto"/>
              <w:right w:val="single" w:sz="4" w:space="0" w:color="auto"/>
            </w:tcBorders>
            <w:hideMark/>
          </w:tcPr>
          <w:p w:rsidR="001F4622" w:rsidRPr="00686DC6" w:rsidRDefault="001F4622" w:rsidP="00FF47AA">
            <w:pPr>
              <w:jc w:val="center"/>
            </w:pPr>
            <w:r w:rsidRPr="00686DC6">
              <w:rPr>
                <w:rFonts w:ascii="Times New Roman" w:hAnsi="Times New Roman"/>
                <w:sz w:val="24"/>
                <w:szCs w:val="24"/>
                <w:lang w:eastAsia="uk-UA"/>
              </w:rPr>
              <w:t>658 261 975,00</w:t>
            </w:r>
          </w:p>
        </w:tc>
      </w:tr>
      <w:tr w:rsidR="001F4622" w:rsidRPr="00686DC6" w:rsidTr="00F750BB">
        <w:tc>
          <w:tcPr>
            <w:tcW w:w="2394" w:type="dxa"/>
            <w:tcBorders>
              <w:top w:val="single" w:sz="4" w:space="0" w:color="auto"/>
              <w:left w:val="single" w:sz="4" w:space="0" w:color="auto"/>
              <w:bottom w:val="single" w:sz="4" w:space="0" w:color="auto"/>
              <w:right w:val="single" w:sz="4" w:space="0" w:color="auto"/>
            </w:tcBorders>
            <w:hideMark/>
          </w:tcPr>
          <w:p w:rsidR="001F4622" w:rsidRPr="00686DC6" w:rsidRDefault="001F4622" w:rsidP="001F4622">
            <w:pPr>
              <w:pStyle w:val="rvps3"/>
              <w:spacing w:before="0" w:beforeAutospacing="0" w:after="150" w:afterAutospacing="0"/>
              <w:ind w:right="-110"/>
              <w:jc w:val="center"/>
              <w:rPr>
                <w:lang w:eastAsia="en-US"/>
              </w:rPr>
            </w:pPr>
            <w:r w:rsidRPr="00686DC6">
              <w:rPr>
                <w:lang w:eastAsia="en-US"/>
              </w:rPr>
              <w:t>Сумарно бюджетні витрати на адміністрування регулювання суб’єктів малого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1F4622" w:rsidRPr="00686DC6" w:rsidRDefault="001F4622" w:rsidP="001F4622">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1F4622" w:rsidRPr="00686DC6" w:rsidRDefault="001F4622" w:rsidP="001F4622">
            <w:pPr>
              <w:spacing w:after="0" w:line="240" w:lineRule="auto"/>
              <w:jc w:val="center"/>
              <w:textAlignment w:val="baseline"/>
              <w:rPr>
                <w:rFonts w:ascii="Times New Roman" w:hAnsi="Times New Roman"/>
                <w:sz w:val="24"/>
                <w:szCs w:val="24"/>
                <w:lang w:eastAsia="uk-UA"/>
              </w:rPr>
            </w:pPr>
            <w:r w:rsidRPr="00686DC6">
              <w:rPr>
                <w:rFonts w:ascii="Times New Roman" w:hAnsi="Times New Roman"/>
                <w:sz w:val="24"/>
                <w:szCs w:val="24"/>
                <w:lang w:eastAsia="uk-UA"/>
              </w:rPr>
              <w:t>131 652 395,00</w:t>
            </w:r>
          </w:p>
        </w:tc>
        <w:tc>
          <w:tcPr>
            <w:tcW w:w="2205" w:type="dxa"/>
            <w:tcBorders>
              <w:top w:val="single" w:sz="4" w:space="0" w:color="auto"/>
              <w:left w:val="single" w:sz="4" w:space="0" w:color="auto"/>
              <w:bottom w:val="single" w:sz="4" w:space="0" w:color="auto"/>
              <w:right w:val="single" w:sz="4" w:space="0" w:color="auto"/>
            </w:tcBorders>
            <w:hideMark/>
          </w:tcPr>
          <w:p w:rsidR="001F4622" w:rsidRPr="00686DC6" w:rsidRDefault="001F4622" w:rsidP="00FF47AA">
            <w:pPr>
              <w:jc w:val="center"/>
            </w:pPr>
            <w:r w:rsidRPr="00686DC6">
              <w:rPr>
                <w:rFonts w:ascii="Times New Roman" w:hAnsi="Times New Roman"/>
                <w:sz w:val="24"/>
                <w:szCs w:val="24"/>
                <w:lang w:eastAsia="uk-UA"/>
              </w:rPr>
              <w:t>658 261 975,00</w:t>
            </w:r>
          </w:p>
        </w:tc>
      </w:tr>
    </w:tbl>
    <w:p w:rsidR="00AD60B9" w:rsidRPr="00EC5C78"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5107CC"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5107CC">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rsidR="00AD60B9" w:rsidRPr="005107C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932A7E"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Порядковий номер</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Показник</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Перший рік регулювання (стартовий)</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За п’ять років</w:t>
            </w:r>
          </w:p>
        </w:tc>
      </w:tr>
      <w:tr w:rsidR="00932A7E"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1</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both"/>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6F617A">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5 898 062 950,00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6F617A">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lang w:eastAsia="uk-UA"/>
              </w:rPr>
              <w:t>29 490 314 750,00</w:t>
            </w:r>
          </w:p>
        </w:tc>
      </w:tr>
      <w:tr w:rsidR="00932A7E"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932A7E" w:rsidP="00932A7E">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2</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932A7E" w:rsidP="00932A7E">
            <w:pPr>
              <w:spacing w:after="0" w:line="240" w:lineRule="auto"/>
              <w:jc w:val="both"/>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F31C58" w:rsidP="00932A7E">
            <w:pPr>
              <w:jc w:val="center"/>
            </w:pPr>
            <w:r w:rsidRPr="005107CC">
              <w:rPr>
                <w:rFonts w:ascii="Times New Roman" w:hAnsi="Times New Roman"/>
                <w:sz w:val="24"/>
                <w:szCs w:val="24"/>
                <w:bdr w:val="none" w:sz="0" w:space="0" w:color="auto" w:frame="1"/>
                <w:lang w:eastAsia="uk-UA"/>
              </w:rPr>
              <w:t>253 081 005,50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F31C58" w:rsidP="00932A7E">
            <w:pPr>
              <w:jc w:val="center"/>
            </w:pPr>
            <w:r w:rsidRPr="005107CC">
              <w:rPr>
                <w:rFonts w:ascii="Times New Roman" w:hAnsi="Times New Roman"/>
                <w:sz w:val="24"/>
                <w:szCs w:val="24"/>
                <w:lang w:eastAsia="uk-UA"/>
              </w:rPr>
              <w:t>1 265 405 027,50</w:t>
            </w:r>
          </w:p>
        </w:tc>
      </w:tr>
      <w:tr w:rsidR="00932A7E"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932A7E" w:rsidP="00932A7E">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lastRenderedPageBreak/>
              <w:t>3</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932A7E" w:rsidP="00932A7E">
            <w:pPr>
              <w:spacing w:after="0" w:line="240" w:lineRule="auto"/>
              <w:jc w:val="both"/>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F77008" w:rsidP="00F77008">
            <w:pPr>
              <w:jc w:val="center"/>
              <w:rPr>
                <w:rFonts w:ascii="Times New Roman" w:hAnsi="Times New Roman"/>
              </w:rPr>
            </w:pPr>
            <w:r w:rsidRPr="005107CC">
              <w:rPr>
                <w:rFonts w:ascii="Times New Roman" w:hAnsi="Times New Roman"/>
                <w:sz w:val="24"/>
              </w:rPr>
              <w:t xml:space="preserve">6 151 143 955,50 </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932A7E" w:rsidRPr="005107CC" w:rsidRDefault="004225F1" w:rsidP="00F80AF0">
            <w:pPr>
              <w:jc w:val="center"/>
              <w:rPr>
                <w:rFonts w:ascii="Times New Roman" w:hAnsi="Times New Roman"/>
              </w:rPr>
            </w:pPr>
            <w:r w:rsidRPr="005107CC">
              <w:rPr>
                <w:rFonts w:ascii="Times New Roman" w:hAnsi="Times New Roman"/>
                <w:sz w:val="24"/>
                <w:szCs w:val="24"/>
                <w:lang w:eastAsia="uk-UA"/>
              </w:rPr>
              <w:t>30 755 719 777,50</w:t>
            </w:r>
          </w:p>
        </w:tc>
      </w:tr>
      <w:tr w:rsidR="001F4622"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5107CC" w:rsidRDefault="001F4622" w:rsidP="001F4622">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4</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5107CC" w:rsidRDefault="001F4622" w:rsidP="001F4622">
            <w:pPr>
              <w:spacing w:after="0" w:line="240" w:lineRule="auto"/>
              <w:jc w:val="both"/>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5107CC" w:rsidRDefault="001F4622" w:rsidP="001F4622">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lang w:eastAsia="uk-UA"/>
              </w:rPr>
              <w:t>131 652 395,00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F4622" w:rsidRPr="005107CC" w:rsidRDefault="001F4622" w:rsidP="001F4622">
            <w:pPr>
              <w:jc w:val="center"/>
            </w:pPr>
            <w:r w:rsidRPr="005107CC">
              <w:rPr>
                <w:rFonts w:ascii="Times New Roman" w:hAnsi="Times New Roman"/>
                <w:sz w:val="24"/>
                <w:szCs w:val="24"/>
                <w:lang w:eastAsia="uk-UA"/>
              </w:rPr>
              <w:t>658 261 975,00</w:t>
            </w:r>
          </w:p>
        </w:tc>
      </w:tr>
      <w:tr w:rsidR="005107CC" w:rsidRPr="005107CC"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center"/>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5</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AD60B9">
            <w:pPr>
              <w:spacing w:after="0" w:line="240" w:lineRule="auto"/>
              <w:jc w:val="both"/>
              <w:textAlignment w:val="baseline"/>
              <w:rPr>
                <w:rFonts w:ascii="Times New Roman" w:hAnsi="Times New Roman"/>
                <w:sz w:val="24"/>
                <w:szCs w:val="24"/>
                <w:lang w:eastAsia="uk-UA"/>
              </w:rPr>
            </w:pPr>
            <w:r w:rsidRPr="005107CC">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39552C" w:rsidP="005107CC">
            <w:pPr>
              <w:spacing w:after="0" w:line="240" w:lineRule="auto"/>
              <w:jc w:val="center"/>
              <w:textAlignment w:val="baseline"/>
              <w:rPr>
                <w:rFonts w:ascii="Times New Roman" w:hAnsi="Times New Roman"/>
                <w:sz w:val="24"/>
                <w:szCs w:val="24"/>
                <w:bdr w:val="none" w:sz="0" w:space="0" w:color="auto" w:frame="1"/>
                <w:lang w:eastAsia="uk-UA"/>
              </w:rPr>
            </w:pPr>
            <w:r w:rsidRPr="005107CC">
              <w:rPr>
                <w:rFonts w:ascii="Times New Roman" w:hAnsi="Times New Roman"/>
                <w:sz w:val="24"/>
                <w:szCs w:val="24"/>
                <w:bdr w:val="none" w:sz="0" w:space="0" w:color="auto" w:frame="1"/>
                <w:lang w:eastAsia="uk-UA"/>
              </w:rPr>
              <w:t>6</w:t>
            </w:r>
            <w:r w:rsidR="005107CC" w:rsidRPr="005107CC">
              <w:rPr>
                <w:rFonts w:ascii="Times New Roman" w:hAnsi="Times New Roman"/>
                <w:sz w:val="24"/>
                <w:szCs w:val="24"/>
                <w:bdr w:val="none" w:sz="0" w:space="0" w:color="auto" w:frame="1"/>
                <w:lang w:eastAsia="uk-UA"/>
              </w:rPr>
              <w:t> 282 796 350,50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5107CC" w:rsidRDefault="005107CC" w:rsidP="00B50EEB">
            <w:pPr>
              <w:spacing w:after="0" w:line="240" w:lineRule="auto"/>
              <w:jc w:val="center"/>
              <w:textAlignment w:val="baseline"/>
              <w:rPr>
                <w:rFonts w:ascii="Times New Roman" w:hAnsi="Times New Roman"/>
                <w:sz w:val="24"/>
                <w:szCs w:val="24"/>
                <w:bdr w:val="none" w:sz="0" w:space="0" w:color="auto" w:frame="1"/>
                <w:lang w:eastAsia="uk-UA"/>
              </w:rPr>
            </w:pPr>
            <w:r w:rsidRPr="005107CC">
              <w:rPr>
                <w:rFonts w:ascii="Times New Roman" w:hAnsi="Times New Roman"/>
                <w:sz w:val="24"/>
                <w:szCs w:val="24"/>
                <w:bdr w:val="none" w:sz="0" w:space="0" w:color="auto" w:frame="1"/>
                <w:lang w:eastAsia="uk-UA"/>
              </w:rPr>
              <w:t>31 413 981 752,50</w:t>
            </w:r>
          </w:p>
        </w:tc>
      </w:tr>
    </w:tbl>
    <w:p w:rsidR="00F40405" w:rsidRPr="00EC5C78" w:rsidRDefault="00F40405" w:rsidP="00AD60B9">
      <w:pPr>
        <w:spacing w:after="0" w:line="240" w:lineRule="auto"/>
        <w:ind w:firstLine="448"/>
        <w:jc w:val="both"/>
        <w:rPr>
          <w:rFonts w:ascii="Times New Roman" w:hAnsi="Times New Roman"/>
          <w:color w:val="FF0000"/>
          <w:sz w:val="28"/>
          <w:szCs w:val="28"/>
          <w:highlight w:val="yellow"/>
          <w:lang w:eastAsia="uk-UA"/>
        </w:rPr>
      </w:pPr>
    </w:p>
    <w:p w:rsidR="00AD60B9" w:rsidRPr="006340C6" w:rsidRDefault="00AD60B9" w:rsidP="006340C6">
      <w:pPr>
        <w:spacing w:after="0" w:line="240" w:lineRule="auto"/>
        <w:ind w:firstLine="851"/>
        <w:jc w:val="both"/>
        <w:rPr>
          <w:rFonts w:ascii="Times New Roman" w:hAnsi="Times New Roman"/>
          <w:sz w:val="28"/>
          <w:szCs w:val="28"/>
          <w:lang w:eastAsia="uk-UA"/>
        </w:rPr>
      </w:pPr>
      <w:r w:rsidRPr="006340C6">
        <w:rPr>
          <w:rFonts w:ascii="Times New Roman" w:hAnsi="Times New Roman"/>
          <w:sz w:val="28"/>
          <w:szCs w:val="28"/>
          <w:lang w:eastAsia="uk-UA"/>
        </w:rPr>
        <w:t xml:space="preserve">5. Розроблення </w:t>
      </w:r>
      <w:proofErr w:type="spellStart"/>
      <w:r w:rsidRPr="006340C6">
        <w:rPr>
          <w:rFonts w:ascii="Times New Roman" w:hAnsi="Times New Roman"/>
          <w:sz w:val="28"/>
          <w:szCs w:val="28"/>
          <w:lang w:eastAsia="uk-UA"/>
        </w:rPr>
        <w:t>корегуючих</w:t>
      </w:r>
      <w:proofErr w:type="spellEnd"/>
      <w:r w:rsidRPr="006340C6">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rsidR="005844D2" w:rsidRPr="006340C6" w:rsidRDefault="00AD60B9" w:rsidP="006340C6">
      <w:pPr>
        <w:spacing w:after="0" w:line="240" w:lineRule="auto"/>
        <w:ind w:firstLine="851"/>
        <w:jc w:val="both"/>
        <w:rPr>
          <w:rFonts w:ascii="Times New Roman" w:hAnsi="Times New Roman"/>
          <w:sz w:val="28"/>
          <w:szCs w:val="28"/>
          <w:lang w:eastAsia="uk-UA"/>
        </w:rPr>
      </w:pPr>
      <w:bookmarkStart w:id="2" w:name="n219"/>
      <w:bookmarkStart w:id="3" w:name="n220"/>
      <w:bookmarkStart w:id="4" w:name="n224"/>
      <w:bookmarkEnd w:id="2"/>
      <w:bookmarkEnd w:id="3"/>
      <w:bookmarkEnd w:id="4"/>
      <w:r w:rsidRPr="006340C6">
        <w:rPr>
          <w:rFonts w:ascii="Times New Roman" w:hAnsi="Times New Roman"/>
          <w:sz w:val="28"/>
          <w:szCs w:val="28"/>
          <w:lang w:eastAsia="uk-UA"/>
        </w:rPr>
        <w:t xml:space="preserve">З метою зменшення часу необхідного для отримання первинної інформації про вимоги регулювання, організації виконання вимог регулювання та забезпечення процесу </w:t>
      </w:r>
      <w:r w:rsidR="00E47B2C" w:rsidRPr="006340C6">
        <w:rPr>
          <w:rFonts w:ascii="Times New Roman" w:hAnsi="Times New Roman"/>
          <w:sz w:val="28"/>
          <w:szCs w:val="28"/>
          <w:lang w:eastAsia="uk-UA"/>
        </w:rPr>
        <w:t>перевірок</w:t>
      </w:r>
      <w:r w:rsidRPr="006340C6">
        <w:rPr>
          <w:rFonts w:ascii="Times New Roman" w:hAnsi="Times New Roman"/>
          <w:sz w:val="28"/>
          <w:szCs w:val="28"/>
          <w:lang w:eastAsia="uk-UA"/>
        </w:rPr>
        <w:t xml:space="preserve">, акт (після його </w:t>
      </w:r>
      <w:r w:rsidR="00FC4866" w:rsidRPr="006340C6">
        <w:rPr>
          <w:rFonts w:ascii="Times New Roman" w:hAnsi="Times New Roman"/>
          <w:sz w:val="28"/>
          <w:szCs w:val="28"/>
          <w:lang w:eastAsia="uk-UA"/>
        </w:rPr>
        <w:t>прийняття</w:t>
      </w:r>
      <w:r w:rsidRPr="006340C6">
        <w:rPr>
          <w:rFonts w:ascii="Times New Roman" w:hAnsi="Times New Roman"/>
          <w:sz w:val="28"/>
          <w:szCs w:val="28"/>
          <w:lang w:eastAsia="uk-UA"/>
        </w:rPr>
        <w:t xml:space="preserve">) буде </w:t>
      </w:r>
      <w:r w:rsidR="00F30EAD" w:rsidRPr="006340C6">
        <w:rPr>
          <w:rFonts w:ascii="Times New Roman" w:hAnsi="Times New Roman"/>
          <w:sz w:val="28"/>
          <w:szCs w:val="28"/>
          <w:lang w:eastAsia="uk-UA"/>
        </w:rPr>
        <w:t xml:space="preserve">опубліковано </w:t>
      </w:r>
      <w:r w:rsidR="00095DD7" w:rsidRPr="006340C6">
        <w:rPr>
          <w:rFonts w:ascii="Times New Roman" w:hAnsi="Times New Roman"/>
          <w:sz w:val="28"/>
          <w:szCs w:val="28"/>
          <w:lang w:eastAsia="uk-UA"/>
        </w:rPr>
        <w:t>у друкованих медіа (Голос України, Урядовий кур’єр, Офіційний вісник України)</w:t>
      </w:r>
      <w:r w:rsidR="00F34DA7" w:rsidRPr="006340C6">
        <w:rPr>
          <w:rFonts w:ascii="Times New Roman" w:hAnsi="Times New Roman"/>
          <w:sz w:val="28"/>
          <w:szCs w:val="28"/>
          <w:lang w:eastAsia="uk-UA"/>
        </w:rPr>
        <w:t xml:space="preserve"> та </w:t>
      </w:r>
      <w:r w:rsidRPr="006340C6">
        <w:rPr>
          <w:rFonts w:ascii="Times New Roman" w:hAnsi="Times New Roman"/>
          <w:sz w:val="28"/>
          <w:szCs w:val="28"/>
          <w:lang w:eastAsia="uk-UA"/>
        </w:rPr>
        <w:t>розміщено у вільному доступі на офіційному веб</w:t>
      </w:r>
      <w:r w:rsidR="00862B2E" w:rsidRPr="006340C6">
        <w:rPr>
          <w:rFonts w:ascii="Times New Roman" w:hAnsi="Times New Roman"/>
          <w:sz w:val="28"/>
          <w:szCs w:val="28"/>
          <w:lang w:eastAsia="uk-UA"/>
        </w:rPr>
        <w:t>порталі</w:t>
      </w:r>
      <w:r w:rsidRPr="006340C6">
        <w:rPr>
          <w:rFonts w:ascii="Times New Roman" w:hAnsi="Times New Roman"/>
          <w:sz w:val="28"/>
          <w:szCs w:val="28"/>
          <w:lang w:eastAsia="uk-UA"/>
        </w:rPr>
        <w:t xml:space="preserve"> Держпродспоживслужби</w:t>
      </w:r>
      <w:r w:rsidR="00FC4866" w:rsidRPr="006340C6">
        <w:rPr>
          <w:rFonts w:ascii="Times New Roman" w:hAnsi="Times New Roman"/>
          <w:sz w:val="28"/>
          <w:szCs w:val="28"/>
          <w:lang w:eastAsia="uk-UA"/>
        </w:rPr>
        <w:t xml:space="preserve">, </w:t>
      </w:r>
      <w:r w:rsidR="009F1F40" w:rsidRPr="006340C6">
        <w:rPr>
          <w:rFonts w:ascii="Times New Roman" w:hAnsi="Times New Roman"/>
          <w:sz w:val="28"/>
          <w:szCs w:val="28"/>
          <w:lang w:eastAsia="uk-UA"/>
        </w:rPr>
        <w:t>вебпорталі Верховної Ради України</w:t>
      </w:r>
      <w:r w:rsidRPr="006340C6">
        <w:rPr>
          <w:rFonts w:ascii="Times New Roman" w:hAnsi="Times New Roman"/>
          <w:sz w:val="28"/>
          <w:szCs w:val="28"/>
          <w:lang w:eastAsia="uk-UA"/>
        </w:rPr>
        <w:t>.</w:t>
      </w:r>
      <w:r w:rsidR="00F34DA7" w:rsidRPr="006340C6">
        <w:rPr>
          <w:rFonts w:ascii="Times New Roman" w:hAnsi="Times New Roman"/>
          <w:sz w:val="28"/>
          <w:szCs w:val="28"/>
          <w:lang w:eastAsia="uk-UA"/>
        </w:rPr>
        <w:t xml:space="preserve"> </w:t>
      </w:r>
    </w:p>
    <w:p w:rsidR="00AD60B9" w:rsidRPr="006340C6" w:rsidRDefault="005844D2" w:rsidP="006340C6">
      <w:pPr>
        <w:spacing w:after="0" w:line="240" w:lineRule="auto"/>
        <w:ind w:firstLine="851"/>
        <w:jc w:val="both"/>
        <w:rPr>
          <w:rFonts w:ascii="Times New Roman" w:hAnsi="Times New Roman"/>
          <w:sz w:val="28"/>
          <w:szCs w:val="28"/>
          <w:lang w:eastAsia="uk-UA"/>
        </w:rPr>
      </w:pPr>
      <w:r w:rsidRPr="006340C6">
        <w:rPr>
          <w:rFonts w:ascii="Times New Roman" w:hAnsi="Times New Roman"/>
          <w:sz w:val="28"/>
          <w:szCs w:val="28"/>
          <w:lang w:eastAsia="uk-UA"/>
        </w:rPr>
        <w:t xml:space="preserve">Крім того набуття чинності акта </w:t>
      </w:r>
      <w:r w:rsidR="008474E0" w:rsidRPr="006340C6">
        <w:rPr>
          <w:rFonts w:ascii="Times New Roman" w:hAnsi="Times New Roman"/>
          <w:sz w:val="28"/>
          <w:szCs w:val="28"/>
          <w:lang w:eastAsia="uk-UA"/>
        </w:rPr>
        <w:t xml:space="preserve">через </w:t>
      </w:r>
      <w:r w:rsidR="00525D0B" w:rsidRPr="006340C6">
        <w:rPr>
          <w:rFonts w:ascii="Times New Roman" w:hAnsi="Times New Roman"/>
          <w:sz w:val="28"/>
          <w:szCs w:val="28"/>
          <w:lang w:eastAsia="uk-UA"/>
        </w:rPr>
        <w:t>шість місяців</w:t>
      </w:r>
      <w:r w:rsidR="008474E0" w:rsidRPr="006340C6">
        <w:rPr>
          <w:rFonts w:ascii="Times New Roman" w:hAnsi="Times New Roman"/>
          <w:sz w:val="28"/>
          <w:szCs w:val="28"/>
          <w:lang w:eastAsia="uk-UA"/>
        </w:rPr>
        <w:t xml:space="preserve"> з дня його опублікування</w:t>
      </w:r>
      <w:r w:rsidR="00525D0B" w:rsidRPr="006340C6">
        <w:rPr>
          <w:rFonts w:ascii="Times New Roman" w:hAnsi="Times New Roman"/>
          <w:sz w:val="28"/>
          <w:szCs w:val="28"/>
          <w:lang w:eastAsia="uk-UA"/>
        </w:rPr>
        <w:t>,</w:t>
      </w:r>
      <w:r w:rsidR="008474E0" w:rsidRPr="006340C6">
        <w:rPr>
          <w:rFonts w:ascii="Times New Roman" w:hAnsi="Times New Roman"/>
          <w:sz w:val="28"/>
          <w:szCs w:val="28"/>
          <w:lang w:eastAsia="uk-UA"/>
        </w:rPr>
        <w:t xml:space="preserve"> але не раніше дня припинення чи скасування воєнного стану,</w:t>
      </w:r>
      <w:r w:rsidRPr="006340C6">
        <w:rPr>
          <w:rFonts w:ascii="Times New Roman" w:hAnsi="Times New Roman"/>
          <w:sz w:val="28"/>
          <w:szCs w:val="28"/>
          <w:lang w:eastAsia="uk-UA"/>
        </w:rPr>
        <w:t xml:space="preserve"> </w:t>
      </w:r>
      <w:r w:rsidR="00D87112" w:rsidRPr="006340C6">
        <w:rPr>
          <w:rFonts w:ascii="Times New Roman" w:hAnsi="Times New Roman"/>
          <w:sz w:val="28"/>
          <w:szCs w:val="28"/>
          <w:lang w:eastAsia="uk-UA"/>
        </w:rPr>
        <w:t>надасть змогу суб’єктам господарювання</w:t>
      </w:r>
      <w:r w:rsidR="00F43E69" w:rsidRPr="006340C6">
        <w:rPr>
          <w:rFonts w:ascii="Times New Roman" w:hAnsi="Times New Roman"/>
          <w:sz w:val="28"/>
          <w:szCs w:val="28"/>
          <w:lang w:eastAsia="uk-UA"/>
        </w:rPr>
        <w:t xml:space="preserve"> </w:t>
      </w:r>
      <w:r w:rsidR="00525D0B" w:rsidRPr="006340C6">
        <w:rPr>
          <w:rFonts w:ascii="Times New Roman" w:hAnsi="Times New Roman"/>
          <w:sz w:val="28"/>
          <w:szCs w:val="28"/>
          <w:lang w:eastAsia="uk-UA"/>
        </w:rPr>
        <w:t xml:space="preserve">ефективно </w:t>
      </w:r>
      <w:r w:rsidR="00F43E69" w:rsidRPr="006340C6">
        <w:rPr>
          <w:rFonts w:ascii="Times New Roman" w:hAnsi="Times New Roman"/>
          <w:sz w:val="28"/>
          <w:szCs w:val="28"/>
          <w:lang w:eastAsia="uk-UA"/>
        </w:rPr>
        <w:t>розподілити заплановані витрати на придбання необхідного обладнання або переобладнання</w:t>
      </w:r>
      <w:r w:rsidR="00FF2AFE" w:rsidRPr="006340C6">
        <w:rPr>
          <w:rFonts w:ascii="Times New Roman" w:hAnsi="Times New Roman"/>
          <w:sz w:val="28"/>
          <w:szCs w:val="28"/>
          <w:lang w:eastAsia="uk-UA"/>
        </w:rPr>
        <w:t xml:space="preserve"> місця торгівлі.</w:t>
      </w:r>
      <w:r w:rsidR="00D87112" w:rsidRPr="006340C6">
        <w:rPr>
          <w:rFonts w:ascii="Times New Roman" w:hAnsi="Times New Roman"/>
          <w:sz w:val="28"/>
          <w:szCs w:val="28"/>
          <w:lang w:eastAsia="uk-UA"/>
        </w:rPr>
        <w:t xml:space="preserve"> </w:t>
      </w:r>
    </w:p>
    <w:p w:rsidR="00AD60B9" w:rsidRPr="006340C6" w:rsidRDefault="00AD60B9" w:rsidP="006340C6">
      <w:pPr>
        <w:spacing w:after="0" w:line="240" w:lineRule="auto"/>
        <w:ind w:firstLine="851"/>
        <w:jc w:val="both"/>
        <w:rPr>
          <w:rFonts w:ascii="Times New Roman" w:hAnsi="Times New Roman"/>
          <w:sz w:val="28"/>
          <w:szCs w:val="28"/>
          <w:lang w:eastAsia="uk-UA"/>
        </w:rPr>
      </w:pPr>
      <w:r w:rsidRPr="006340C6">
        <w:rPr>
          <w:rFonts w:ascii="Times New Roman" w:hAnsi="Times New Roman"/>
          <w:sz w:val="28"/>
          <w:szCs w:val="28"/>
          <w:lang w:eastAsia="uk-UA"/>
        </w:rPr>
        <w:t xml:space="preserve"> Це дозволить скоротити час, необхідний для ознайомлення субєктів господарювання з актом та для підготовки </w:t>
      </w:r>
      <w:r w:rsidR="002956A8" w:rsidRPr="006340C6">
        <w:rPr>
          <w:rFonts w:ascii="Times New Roman" w:hAnsi="Times New Roman"/>
          <w:sz w:val="28"/>
          <w:szCs w:val="28"/>
          <w:lang w:eastAsia="uk-UA"/>
        </w:rPr>
        <w:t xml:space="preserve">участі у </w:t>
      </w:r>
      <w:r w:rsidR="00E47B2C" w:rsidRPr="006340C6">
        <w:rPr>
          <w:rFonts w:ascii="Times New Roman" w:hAnsi="Times New Roman"/>
          <w:sz w:val="28"/>
          <w:szCs w:val="28"/>
          <w:lang w:eastAsia="uk-UA"/>
        </w:rPr>
        <w:t>перевірках</w:t>
      </w:r>
      <w:r w:rsidR="00FF2AFE" w:rsidRPr="006340C6">
        <w:rPr>
          <w:rFonts w:ascii="Times New Roman" w:hAnsi="Times New Roman"/>
          <w:sz w:val="28"/>
          <w:szCs w:val="28"/>
          <w:lang w:eastAsia="uk-UA"/>
        </w:rPr>
        <w:t xml:space="preserve"> орієнтовно на 4</w:t>
      </w:r>
      <w:r w:rsidRPr="006340C6">
        <w:rPr>
          <w:rFonts w:ascii="Times New Roman" w:hAnsi="Times New Roman"/>
          <w:sz w:val="28"/>
          <w:szCs w:val="28"/>
          <w:lang w:eastAsia="uk-UA"/>
        </w:rPr>
        <w:t>0%, що у свою чергу скоротить витрати малого підприємництва</w:t>
      </w:r>
      <w:r w:rsidR="002956A8" w:rsidRPr="006340C6">
        <w:rPr>
          <w:rFonts w:ascii="Times New Roman" w:hAnsi="Times New Roman"/>
          <w:sz w:val="28"/>
          <w:szCs w:val="28"/>
          <w:lang w:eastAsia="uk-UA"/>
        </w:rPr>
        <w:t>.</w:t>
      </w:r>
      <w:r w:rsidRPr="006340C6">
        <w:rPr>
          <w:rFonts w:ascii="Times New Roman" w:hAnsi="Times New Roman"/>
          <w:sz w:val="28"/>
          <w:szCs w:val="28"/>
          <w:lang w:eastAsia="uk-UA"/>
        </w:rPr>
        <w:t xml:space="preserve"> </w:t>
      </w:r>
    </w:p>
    <w:p w:rsidR="00AD60B9" w:rsidRPr="00EC5C78" w:rsidRDefault="00AD60B9" w:rsidP="00AD60B9">
      <w:pPr>
        <w:spacing w:after="0" w:line="240" w:lineRule="auto"/>
        <w:ind w:firstLine="448"/>
        <w:jc w:val="both"/>
        <w:rPr>
          <w:rFonts w:ascii="Times New Roman" w:hAnsi="Times New Roman"/>
          <w:color w:val="FF0000"/>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244"/>
        <w:gridCol w:w="3341"/>
      </w:tblGrid>
      <w:tr w:rsidR="001A0CD2" w:rsidRPr="00EC5C78" w:rsidTr="0014480C">
        <w:tc>
          <w:tcPr>
            <w:tcW w:w="3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C52A8A" w:rsidRDefault="00AD60B9">
            <w:pPr>
              <w:spacing w:after="0" w:line="240" w:lineRule="auto"/>
              <w:jc w:val="center"/>
              <w:rPr>
                <w:rFonts w:ascii="Times New Roman" w:hAnsi="Times New Roman"/>
                <w:sz w:val="24"/>
                <w:szCs w:val="24"/>
                <w:lang w:eastAsia="uk-UA"/>
              </w:rPr>
            </w:pPr>
            <w:bookmarkStart w:id="5" w:name="n225"/>
            <w:bookmarkEnd w:id="5"/>
            <w:r w:rsidRPr="00C52A8A">
              <w:rPr>
                <w:rFonts w:ascii="Times New Roman" w:hAnsi="Times New Roman"/>
                <w:sz w:val="24"/>
                <w:szCs w:val="24"/>
                <w:lang w:eastAsia="uk-UA"/>
              </w:rPr>
              <w:t>Показник</w:t>
            </w:r>
          </w:p>
        </w:tc>
        <w:tc>
          <w:tcPr>
            <w:tcW w:w="3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C52A8A" w:rsidRDefault="00AD60B9">
            <w:pPr>
              <w:spacing w:after="0" w:line="240" w:lineRule="auto"/>
              <w:ind w:left="97" w:right="174"/>
              <w:jc w:val="center"/>
              <w:rPr>
                <w:rFonts w:ascii="Times New Roman" w:hAnsi="Times New Roman"/>
                <w:sz w:val="24"/>
                <w:szCs w:val="24"/>
                <w:lang w:eastAsia="uk-UA"/>
              </w:rPr>
            </w:pPr>
            <w:r w:rsidRPr="00C52A8A">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C52A8A" w:rsidRDefault="00AD60B9">
            <w:pPr>
              <w:spacing w:after="0" w:line="240" w:lineRule="auto"/>
              <w:ind w:left="250" w:right="118" w:hanging="250"/>
              <w:jc w:val="center"/>
              <w:rPr>
                <w:rFonts w:ascii="Times New Roman" w:hAnsi="Times New Roman"/>
                <w:sz w:val="24"/>
                <w:szCs w:val="24"/>
                <w:lang w:eastAsia="uk-UA"/>
              </w:rPr>
            </w:pPr>
            <w:r w:rsidRPr="00C52A8A">
              <w:rPr>
                <w:rFonts w:ascii="Times New Roman" w:hAnsi="Times New Roman"/>
                <w:sz w:val="24"/>
                <w:szCs w:val="24"/>
                <w:lang w:eastAsia="uk-UA"/>
              </w:rPr>
              <w:t>Сумарні витрати малого підприємництва на виконання запланованого  регулювання</w:t>
            </w:r>
            <w:r w:rsidRPr="00C52A8A">
              <w:rPr>
                <w:rFonts w:ascii="Times New Roman" w:hAnsi="Times New Roman"/>
                <w:sz w:val="24"/>
                <w:szCs w:val="24"/>
                <w:lang w:eastAsia="uk-UA"/>
              </w:rPr>
              <w:br/>
              <w:t>за п’ять років, гривень</w:t>
            </w:r>
          </w:p>
        </w:tc>
      </w:tr>
      <w:tr w:rsidR="006340C6" w:rsidRPr="00EC5C78" w:rsidTr="0014480C">
        <w:tc>
          <w:tcPr>
            <w:tcW w:w="3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40C6" w:rsidRPr="00C52A8A" w:rsidRDefault="006340C6" w:rsidP="006340C6">
            <w:pPr>
              <w:spacing w:after="0" w:line="240" w:lineRule="auto"/>
              <w:rPr>
                <w:rFonts w:ascii="Times New Roman" w:hAnsi="Times New Roman"/>
                <w:sz w:val="24"/>
                <w:szCs w:val="24"/>
                <w:lang w:eastAsia="uk-UA"/>
              </w:rPr>
            </w:pPr>
            <w:r w:rsidRPr="00C52A8A">
              <w:rPr>
                <w:rFonts w:ascii="Times New Roman" w:hAnsi="Times New Roman"/>
                <w:sz w:val="24"/>
                <w:szCs w:val="24"/>
                <w:lang w:eastAsia="uk-UA"/>
              </w:rPr>
              <w:t>Заплановане регулювання</w:t>
            </w:r>
          </w:p>
        </w:tc>
        <w:tc>
          <w:tcPr>
            <w:tcW w:w="3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40C6" w:rsidRPr="00C52A8A" w:rsidRDefault="006340C6" w:rsidP="006340C6">
            <w:pPr>
              <w:jc w:val="center"/>
              <w:rPr>
                <w:rFonts w:ascii="Times New Roman" w:hAnsi="Times New Roman"/>
              </w:rPr>
            </w:pPr>
            <w:r w:rsidRPr="00C52A8A">
              <w:rPr>
                <w:rFonts w:ascii="Times New Roman" w:hAnsi="Times New Roman"/>
                <w:sz w:val="24"/>
              </w:rPr>
              <w:t xml:space="preserve">6 151 143 955,50 </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40C6" w:rsidRPr="00C52A8A" w:rsidRDefault="006340C6" w:rsidP="006340C6">
            <w:pPr>
              <w:jc w:val="center"/>
              <w:rPr>
                <w:rFonts w:ascii="Times New Roman" w:hAnsi="Times New Roman"/>
              </w:rPr>
            </w:pPr>
            <w:r w:rsidRPr="00C52A8A">
              <w:rPr>
                <w:rFonts w:ascii="Times New Roman" w:hAnsi="Times New Roman"/>
                <w:sz w:val="24"/>
                <w:szCs w:val="24"/>
                <w:lang w:eastAsia="uk-UA"/>
              </w:rPr>
              <w:t>30 755 719 777,50</w:t>
            </w:r>
          </w:p>
        </w:tc>
      </w:tr>
      <w:tr w:rsidR="001A0CD2" w:rsidRPr="00EC5C78" w:rsidTr="0014480C">
        <w:tc>
          <w:tcPr>
            <w:tcW w:w="3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C52A8A" w:rsidRDefault="00AD60B9">
            <w:pPr>
              <w:spacing w:after="0" w:line="240" w:lineRule="auto"/>
              <w:rPr>
                <w:rFonts w:ascii="Times New Roman" w:hAnsi="Times New Roman"/>
                <w:sz w:val="24"/>
                <w:szCs w:val="24"/>
                <w:lang w:eastAsia="uk-UA"/>
              </w:rPr>
            </w:pPr>
            <w:r w:rsidRPr="00C52A8A">
              <w:rPr>
                <w:rFonts w:ascii="Times New Roman" w:hAnsi="Times New Roman"/>
                <w:sz w:val="24"/>
                <w:szCs w:val="24"/>
                <w:lang w:eastAsia="uk-UA"/>
              </w:rPr>
              <w:t>За умов застосування компенсаторних механізмів для малого підприємництва</w:t>
            </w:r>
          </w:p>
        </w:tc>
        <w:tc>
          <w:tcPr>
            <w:tcW w:w="3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C52A8A" w:rsidRDefault="00AD60B9">
            <w:pPr>
              <w:spacing w:after="0" w:line="240" w:lineRule="auto"/>
              <w:jc w:val="center"/>
              <w:rPr>
                <w:rFonts w:ascii="Times New Roman" w:hAnsi="Times New Roman"/>
                <w:sz w:val="24"/>
                <w:szCs w:val="24"/>
                <w:lang w:eastAsia="uk-UA"/>
              </w:rPr>
            </w:pPr>
          </w:p>
          <w:p w:rsidR="00AD60B9" w:rsidRPr="00C52A8A" w:rsidRDefault="00AB0152">
            <w:pPr>
              <w:spacing w:after="0" w:line="240" w:lineRule="auto"/>
              <w:jc w:val="center"/>
              <w:rPr>
                <w:rFonts w:ascii="Times New Roman" w:hAnsi="Times New Roman"/>
                <w:sz w:val="24"/>
                <w:szCs w:val="24"/>
                <w:lang w:eastAsia="uk-UA"/>
              </w:rPr>
            </w:pPr>
            <w:r w:rsidRPr="00C52A8A">
              <w:rPr>
                <w:rFonts w:ascii="Times New Roman" w:hAnsi="Times New Roman"/>
                <w:sz w:val="24"/>
                <w:szCs w:val="24"/>
                <w:lang w:eastAsia="uk-UA"/>
              </w:rPr>
              <w:t>2 460 457 582,20</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C52A8A" w:rsidRDefault="00AD60B9">
            <w:pPr>
              <w:spacing w:after="0" w:line="240" w:lineRule="auto"/>
              <w:rPr>
                <w:rFonts w:ascii="Times New Roman" w:hAnsi="Times New Roman"/>
                <w:sz w:val="24"/>
                <w:szCs w:val="24"/>
                <w:lang w:eastAsia="uk-UA"/>
              </w:rPr>
            </w:pPr>
          </w:p>
          <w:p w:rsidR="00AD60B9" w:rsidRPr="00C52A8A" w:rsidRDefault="009416D2">
            <w:pPr>
              <w:spacing w:after="0" w:line="240" w:lineRule="auto"/>
              <w:jc w:val="center"/>
              <w:rPr>
                <w:rFonts w:ascii="Times New Roman" w:hAnsi="Times New Roman"/>
                <w:sz w:val="24"/>
                <w:szCs w:val="24"/>
                <w:lang w:eastAsia="uk-UA"/>
              </w:rPr>
            </w:pPr>
            <w:r w:rsidRPr="00C52A8A">
              <w:rPr>
                <w:rFonts w:ascii="Times New Roman" w:hAnsi="Times New Roman"/>
                <w:sz w:val="24"/>
                <w:szCs w:val="24"/>
                <w:lang w:eastAsia="uk-UA"/>
              </w:rPr>
              <w:t>12 302 287 911,00</w:t>
            </w:r>
          </w:p>
        </w:tc>
      </w:tr>
      <w:tr w:rsidR="001A0CD2" w:rsidRPr="00EC5C78" w:rsidTr="0014480C">
        <w:tc>
          <w:tcPr>
            <w:tcW w:w="30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C52A8A" w:rsidRDefault="00AD60B9">
            <w:pPr>
              <w:spacing w:after="0" w:line="240" w:lineRule="auto"/>
              <w:rPr>
                <w:rFonts w:ascii="Times New Roman" w:hAnsi="Times New Roman"/>
                <w:sz w:val="24"/>
                <w:szCs w:val="24"/>
                <w:lang w:eastAsia="uk-UA"/>
              </w:rPr>
            </w:pPr>
            <w:r w:rsidRPr="00C52A8A">
              <w:rPr>
                <w:rFonts w:ascii="Times New Roman" w:hAnsi="Times New Roman"/>
                <w:sz w:val="24"/>
                <w:szCs w:val="24"/>
                <w:lang w:eastAsia="uk-UA"/>
              </w:rPr>
              <w:t>Сумарно: зміна вартості регулювання малого підприємництва</w:t>
            </w:r>
          </w:p>
        </w:tc>
        <w:tc>
          <w:tcPr>
            <w:tcW w:w="3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C52A8A" w:rsidRDefault="00AD60B9">
            <w:pPr>
              <w:spacing w:after="0" w:line="240" w:lineRule="auto"/>
              <w:jc w:val="center"/>
              <w:rPr>
                <w:rFonts w:ascii="Times New Roman" w:hAnsi="Times New Roman"/>
                <w:sz w:val="24"/>
                <w:szCs w:val="24"/>
                <w:lang w:eastAsia="uk-UA"/>
              </w:rPr>
            </w:pPr>
          </w:p>
          <w:p w:rsidR="00AD60B9" w:rsidRPr="00C52A8A" w:rsidRDefault="00AB0152">
            <w:pPr>
              <w:spacing w:after="0" w:line="240" w:lineRule="auto"/>
              <w:jc w:val="center"/>
              <w:rPr>
                <w:rFonts w:ascii="Times New Roman" w:hAnsi="Times New Roman"/>
                <w:sz w:val="24"/>
                <w:szCs w:val="24"/>
                <w:lang w:eastAsia="uk-UA"/>
              </w:rPr>
            </w:pPr>
            <w:r w:rsidRPr="00C52A8A">
              <w:rPr>
                <w:rFonts w:ascii="Times New Roman" w:hAnsi="Times New Roman"/>
                <w:sz w:val="24"/>
                <w:szCs w:val="24"/>
                <w:lang w:eastAsia="uk-UA"/>
              </w:rPr>
              <w:t>3 690 686 373,30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60B9" w:rsidRPr="00C52A8A" w:rsidRDefault="00C52A8A">
            <w:pPr>
              <w:spacing w:after="0" w:line="240" w:lineRule="auto"/>
              <w:jc w:val="center"/>
              <w:rPr>
                <w:rFonts w:ascii="Times New Roman" w:hAnsi="Times New Roman"/>
                <w:sz w:val="24"/>
                <w:szCs w:val="24"/>
                <w:lang w:eastAsia="uk-UA"/>
              </w:rPr>
            </w:pPr>
            <w:r w:rsidRPr="00C52A8A">
              <w:rPr>
                <w:rFonts w:ascii="Times New Roman" w:hAnsi="Times New Roman"/>
                <w:sz w:val="24"/>
                <w:szCs w:val="24"/>
                <w:bdr w:val="none" w:sz="0" w:space="0" w:color="auto" w:frame="1"/>
                <w:lang w:eastAsia="uk-UA"/>
              </w:rPr>
              <w:t>18 453 431 866,5</w:t>
            </w:r>
          </w:p>
        </w:tc>
      </w:tr>
    </w:tbl>
    <w:p w:rsidR="00AD60B9" w:rsidRDefault="00AD60B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p w:rsidR="00703E99" w:rsidRPr="00EC5C78" w:rsidRDefault="00703E9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sectPr w:rsidR="00703E99" w:rsidRPr="00EC5C78" w:rsidSect="00BD0AF1">
      <w:headerReference w:type="default" r:id="rId2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5F" w:rsidRDefault="0058635F" w:rsidP="00BD0AF1">
      <w:pPr>
        <w:spacing w:after="0" w:line="240" w:lineRule="auto"/>
      </w:pPr>
      <w:r>
        <w:separator/>
      </w:r>
    </w:p>
  </w:endnote>
  <w:endnote w:type="continuationSeparator" w:id="0">
    <w:p w:rsidR="0058635F" w:rsidRDefault="0058635F" w:rsidP="00BD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5F" w:rsidRDefault="0058635F" w:rsidP="00BD0AF1">
      <w:pPr>
        <w:spacing w:after="0" w:line="240" w:lineRule="auto"/>
      </w:pPr>
      <w:r>
        <w:separator/>
      </w:r>
    </w:p>
  </w:footnote>
  <w:footnote w:type="continuationSeparator" w:id="0">
    <w:p w:rsidR="0058635F" w:rsidRDefault="0058635F" w:rsidP="00BD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2008"/>
      <w:docPartObj>
        <w:docPartGallery w:val="Page Numbers (Top of Page)"/>
        <w:docPartUnique/>
      </w:docPartObj>
    </w:sdtPr>
    <w:sdtContent>
      <w:p w:rsidR="00921EA4" w:rsidRDefault="00921EA4">
        <w:pPr>
          <w:pStyle w:val="a7"/>
          <w:jc w:val="center"/>
        </w:pPr>
        <w:r w:rsidRPr="008B7908">
          <w:rPr>
            <w:rFonts w:ascii="Times New Roman" w:hAnsi="Times New Roman"/>
          </w:rPr>
          <w:fldChar w:fldCharType="begin"/>
        </w:r>
        <w:r w:rsidRPr="008B7908">
          <w:rPr>
            <w:rFonts w:ascii="Times New Roman" w:hAnsi="Times New Roman"/>
          </w:rPr>
          <w:instrText>PAGE   \* MERGEFORMAT</w:instrText>
        </w:r>
        <w:r w:rsidRPr="008B7908">
          <w:rPr>
            <w:rFonts w:ascii="Times New Roman" w:hAnsi="Times New Roman"/>
          </w:rPr>
          <w:fldChar w:fldCharType="separate"/>
        </w:r>
        <w:r w:rsidR="00567381" w:rsidRPr="00567381">
          <w:rPr>
            <w:rFonts w:ascii="Times New Roman" w:hAnsi="Times New Roman"/>
            <w:noProof/>
            <w:lang w:val="ru-RU"/>
          </w:rPr>
          <w:t>21</w:t>
        </w:r>
        <w:r w:rsidRPr="008B7908">
          <w:rPr>
            <w:rFonts w:ascii="Times New Roman" w:hAnsi="Times New Roman"/>
          </w:rPr>
          <w:fldChar w:fldCharType="end"/>
        </w:r>
      </w:p>
    </w:sdtContent>
  </w:sdt>
  <w:p w:rsidR="00921EA4" w:rsidRDefault="00921EA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9F5"/>
    <w:multiLevelType w:val="multilevel"/>
    <w:tmpl w:val="0BF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4419A"/>
    <w:multiLevelType w:val="hybridMultilevel"/>
    <w:tmpl w:val="89064978"/>
    <w:lvl w:ilvl="0" w:tplc="F8BE163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50C3"/>
    <w:rsid w:val="0000580F"/>
    <w:rsid w:val="00010B1C"/>
    <w:rsid w:val="00012E72"/>
    <w:rsid w:val="00014EBC"/>
    <w:rsid w:val="000173E8"/>
    <w:rsid w:val="00020564"/>
    <w:rsid w:val="00026003"/>
    <w:rsid w:val="000300EC"/>
    <w:rsid w:val="00032141"/>
    <w:rsid w:val="00032D17"/>
    <w:rsid w:val="00036CD3"/>
    <w:rsid w:val="00041034"/>
    <w:rsid w:val="00042030"/>
    <w:rsid w:val="0004547A"/>
    <w:rsid w:val="00047B16"/>
    <w:rsid w:val="00056F31"/>
    <w:rsid w:val="000621DE"/>
    <w:rsid w:val="00066637"/>
    <w:rsid w:val="00071ED2"/>
    <w:rsid w:val="000743D4"/>
    <w:rsid w:val="000743DD"/>
    <w:rsid w:val="0008653F"/>
    <w:rsid w:val="00095DD7"/>
    <w:rsid w:val="00096655"/>
    <w:rsid w:val="000A1FB3"/>
    <w:rsid w:val="000A5173"/>
    <w:rsid w:val="000A70A7"/>
    <w:rsid w:val="000B2A15"/>
    <w:rsid w:val="000C014C"/>
    <w:rsid w:val="000C6168"/>
    <w:rsid w:val="000D5F1D"/>
    <w:rsid w:val="000D72B6"/>
    <w:rsid w:val="000E4DF6"/>
    <w:rsid w:val="000F30C4"/>
    <w:rsid w:val="0010594C"/>
    <w:rsid w:val="00106F18"/>
    <w:rsid w:val="00124C8C"/>
    <w:rsid w:val="0012543A"/>
    <w:rsid w:val="00125669"/>
    <w:rsid w:val="00125CB1"/>
    <w:rsid w:val="0013113D"/>
    <w:rsid w:val="00137140"/>
    <w:rsid w:val="0013759F"/>
    <w:rsid w:val="0014186B"/>
    <w:rsid w:val="0014480C"/>
    <w:rsid w:val="00147130"/>
    <w:rsid w:val="00147C3D"/>
    <w:rsid w:val="00150BC2"/>
    <w:rsid w:val="00152546"/>
    <w:rsid w:val="0015261A"/>
    <w:rsid w:val="00152EEA"/>
    <w:rsid w:val="001600A8"/>
    <w:rsid w:val="00164E0E"/>
    <w:rsid w:val="0016754C"/>
    <w:rsid w:val="00167F2F"/>
    <w:rsid w:val="00180FDC"/>
    <w:rsid w:val="0018143D"/>
    <w:rsid w:val="00182252"/>
    <w:rsid w:val="0018469A"/>
    <w:rsid w:val="001A0CD2"/>
    <w:rsid w:val="001A71C3"/>
    <w:rsid w:val="001B2790"/>
    <w:rsid w:val="001B32FE"/>
    <w:rsid w:val="001B36C4"/>
    <w:rsid w:val="001B3820"/>
    <w:rsid w:val="001C1BD0"/>
    <w:rsid w:val="001D57EE"/>
    <w:rsid w:val="001D6199"/>
    <w:rsid w:val="001E0126"/>
    <w:rsid w:val="001E0FF3"/>
    <w:rsid w:val="001E1A96"/>
    <w:rsid w:val="001E2CC4"/>
    <w:rsid w:val="001E3746"/>
    <w:rsid w:val="001E45F9"/>
    <w:rsid w:val="001F4622"/>
    <w:rsid w:val="001F5BC5"/>
    <w:rsid w:val="001F7072"/>
    <w:rsid w:val="00202396"/>
    <w:rsid w:val="00202D68"/>
    <w:rsid w:val="00217A1E"/>
    <w:rsid w:val="00225AD3"/>
    <w:rsid w:val="00231886"/>
    <w:rsid w:val="00232865"/>
    <w:rsid w:val="0023556E"/>
    <w:rsid w:val="00236311"/>
    <w:rsid w:val="00244112"/>
    <w:rsid w:val="0024623C"/>
    <w:rsid w:val="00246B54"/>
    <w:rsid w:val="0024744D"/>
    <w:rsid w:val="002477C6"/>
    <w:rsid w:val="00257BA7"/>
    <w:rsid w:val="00261654"/>
    <w:rsid w:val="00265216"/>
    <w:rsid w:val="00274E2D"/>
    <w:rsid w:val="00284126"/>
    <w:rsid w:val="002956A8"/>
    <w:rsid w:val="0029610D"/>
    <w:rsid w:val="002A6267"/>
    <w:rsid w:val="002A7BEA"/>
    <w:rsid w:val="002B42B1"/>
    <w:rsid w:val="002C07D3"/>
    <w:rsid w:val="002C4FBE"/>
    <w:rsid w:val="002C5515"/>
    <w:rsid w:val="002C6DCC"/>
    <w:rsid w:val="002D1A19"/>
    <w:rsid w:val="002D28E4"/>
    <w:rsid w:val="002D5CF8"/>
    <w:rsid w:val="002E0729"/>
    <w:rsid w:val="002E322B"/>
    <w:rsid w:val="002E3B9C"/>
    <w:rsid w:val="002F0264"/>
    <w:rsid w:val="002F10FB"/>
    <w:rsid w:val="002F40EA"/>
    <w:rsid w:val="002F7A90"/>
    <w:rsid w:val="00302313"/>
    <w:rsid w:val="003046A7"/>
    <w:rsid w:val="00305EA1"/>
    <w:rsid w:val="00311E9E"/>
    <w:rsid w:val="0031425D"/>
    <w:rsid w:val="00314E9E"/>
    <w:rsid w:val="00321C9B"/>
    <w:rsid w:val="003225D5"/>
    <w:rsid w:val="0032411F"/>
    <w:rsid w:val="00335105"/>
    <w:rsid w:val="003355B2"/>
    <w:rsid w:val="0034004A"/>
    <w:rsid w:val="003515AC"/>
    <w:rsid w:val="00353410"/>
    <w:rsid w:val="003535A6"/>
    <w:rsid w:val="00363FCC"/>
    <w:rsid w:val="0036459C"/>
    <w:rsid w:val="00376344"/>
    <w:rsid w:val="003858D0"/>
    <w:rsid w:val="00390291"/>
    <w:rsid w:val="003905F6"/>
    <w:rsid w:val="0039063C"/>
    <w:rsid w:val="00390D29"/>
    <w:rsid w:val="00394737"/>
    <w:rsid w:val="0039552C"/>
    <w:rsid w:val="003A32AD"/>
    <w:rsid w:val="003A5D5C"/>
    <w:rsid w:val="003A67EE"/>
    <w:rsid w:val="003A6E46"/>
    <w:rsid w:val="003B19FB"/>
    <w:rsid w:val="003B2142"/>
    <w:rsid w:val="003B2FA2"/>
    <w:rsid w:val="003B380E"/>
    <w:rsid w:val="003B60EE"/>
    <w:rsid w:val="003C0029"/>
    <w:rsid w:val="003D236E"/>
    <w:rsid w:val="003D460E"/>
    <w:rsid w:val="003E1B73"/>
    <w:rsid w:val="003E38C9"/>
    <w:rsid w:val="003E5113"/>
    <w:rsid w:val="00404E50"/>
    <w:rsid w:val="00406189"/>
    <w:rsid w:val="00410E7A"/>
    <w:rsid w:val="00417292"/>
    <w:rsid w:val="00420780"/>
    <w:rsid w:val="004209CF"/>
    <w:rsid w:val="004221CE"/>
    <w:rsid w:val="004225F1"/>
    <w:rsid w:val="0042277A"/>
    <w:rsid w:val="004246BC"/>
    <w:rsid w:val="00435AE9"/>
    <w:rsid w:val="0043607A"/>
    <w:rsid w:val="004362E4"/>
    <w:rsid w:val="00441983"/>
    <w:rsid w:val="004433F5"/>
    <w:rsid w:val="00450250"/>
    <w:rsid w:val="004512AC"/>
    <w:rsid w:val="00455263"/>
    <w:rsid w:val="004554E1"/>
    <w:rsid w:val="004620DB"/>
    <w:rsid w:val="00463A72"/>
    <w:rsid w:val="004645D9"/>
    <w:rsid w:val="00465F54"/>
    <w:rsid w:val="004732B1"/>
    <w:rsid w:val="0047386D"/>
    <w:rsid w:val="00475C47"/>
    <w:rsid w:val="00480580"/>
    <w:rsid w:val="0048157F"/>
    <w:rsid w:val="00487FD5"/>
    <w:rsid w:val="004928CA"/>
    <w:rsid w:val="00493093"/>
    <w:rsid w:val="00495948"/>
    <w:rsid w:val="0049600C"/>
    <w:rsid w:val="004976C5"/>
    <w:rsid w:val="004A7252"/>
    <w:rsid w:val="004B0A3D"/>
    <w:rsid w:val="004B0B77"/>
    <w:rsid w:val="004B4AE7"/>
    <w:rsid w:val="004C54E1"/>
    <w:rsid w:val="004C5A96"/>
    <w:rsid w:val="004C6384"/>
    <w:rsid w:val="004C72D2"/>
    <w:rsid w:val="004D1CB1"/>
    <w:rsid w:val="004D3C0A"/>
    <w:rsid w:val="004D4DAE"/>
    <w:rsid w:val="004D5E6D"/>
    <w:rsid w:val="004E01D8"/>
    <w:rsid w:val="004E0679"/>
    <w:rsid w:val="004E5924"/>
    <w:rsid w:val="004E6DA3"/>
    <w:rsid w:val="004F2D0E"/>
    <w:rsid w:val="00501F28"/>
    <w:rsid w:val="00502D35"/>
    <w:rsid w:val="0050482F"/>
    <w:rsid w:val="0050544B"/>
    <w:rsid w:val="005107CC"/>
    <w:rsid w:val="005135D7"/>
    <w:rsid w:val="005154CE"/>
    <w:rsid w:val="00516115"/>
    <w:rsid w:val="00520EB0"/>
    <w:rsid w:val="00523BDE"/>
    <w:rsid w:val="0052497F"/>
    <w:rsid w:val="00524DF5"/>
    <w:rsid w:val="00524E12"/>
    <w:rsid w:val="0052594A"/>
    <w:rsid w:val="00525D0B"/>
    <w:rsid w:val="005307CA"/>
    <w:rsid w:val="00531856"/>
    <w:rsid w:val="005320A9"/>
    <w:rsid w:val="00533050"/>
    <w:rsid w:val="005344C8"/>
    <w:rsid w:val="00540669"/>
    <w:rsid w:val="005600AF"/>
    <w:rsid w:val="00560F67"/>
    <w:rsid w:val="00567381"/>
    <w:rsid w:val="00574283"/>
    <w:rsid w:val="0057686B"/>
    <w:rsid w:val="005771CE"/>
    <w:rsid w:val="00581908"/>
    <w:rsid w:val="0058241A"/>
    <w:rsid w:val="005844D2"/>
    <w:rsid w:val="0058635F"/>
    <w:rsid w:val="005871D6"/>
    <w:rsid w:val="00595F93"/>
    <w:rsid w:val="005A5454"/>
    <w:rsid w:val="005A5973"/>
    <w:rsid w:val="005B0CFC"/>
    <w:rsid w:val="005B3CFA"/>
    <w:rsid w:val="005B40EE"/>
    <w:rsid w:val="005B6097"/>
    <w:rsid w:val="005C45FF"/>
    <w:rsid w:val="005D5BE3"/>
    <w:rsid w:val="005E747B"/>
    <w:rsid w:val="005F0F1E"/>
    <w:rsid w:val="00605C03"/>
    <w:rsid w:val="006156E6"/>
    <w:rsid w:val="00616594"/>
    <w:rsid w:val="00617533"/>
    <w:rsid w:val="00620811"/>
    <w:rsid w:val="00621F78"/>
    <w:rsid w:val="006248AD"/>
    <w:rsid w:val="00624B08"/>
    <w:rsid w:val="00631A71"/>
    <w:rsid w:val="006325A5"/>
    <w:rsid w:val="006340C6"/>
    <w:rsid w:val="006356D4"/>
    <w:rsid w:val="0064109E"/>
    <w:rsid w:val="006418B1"/>
    <w:rsid w:val="00642D2B"/>
    <w:rsid w:val="006502E6"/>
    <w:rsid w:val="00650D1F"/>
    <w:rsid w:val="006547D0"/>
    <w:rsid w:val="00654CE6"/>
    <w:rsid w:val="0066199A"/>
    <w:rsid w:val="00662794"/>
    <w:rsid w:val="00663BF5"/>
    <w:rsid w:val="00667FB2"/>
    <w:rsid w:val="00670FC6"/>
    <w:rsid w:val="00674AA8"/>
    <w:rsid w:val="0068316B"/>
    <w:rsid w:val="00684A76"/>
    <w:rsid w:val="00686DC6"/>
    <w:rsid w:val="00693AAA"/>
    <w:rsid w:val="00695027"/>
    <w:rsid w:val="00697196"/>
    <w:rsid w:val="0069795E"/>
    <w:rsid w:val="006A0A1C"/>
    <w:rsid w:val="006A5434"/>
    <w:rsid w:val="006A6593"/>
    <w:rsid w:val="006B0FDE"/>
    <w:rsid w:val="006B1827"/>
    <w:rsid w:val="006B1A35"/>
    <w:rsid w:val="006B2546"/>
    <w:rsid w:val="006C042C"/>
    <w:rsid w:val="006C13D9"/>
    <w:rsid w:val="006C2061"/>
    <w:rsid w:val="006C3BDF"/>
    <w:rsid w:val="006C6588"/>
    <w:rsid w:val="006D07CC"/>
    <w:rsid w:val="006D6E68"/>
    <w:rsid w:val="006D6F94"/>
    <w:rsid w:val="006D76A0"/>
    <w:rsid w:val="006E5A4A"/>
    <w:rsid w:val="006E71CD"/>
    <w:rsid w:val="006F0886"/>
    <w:rsid w:val="006F2587"/>
    <w:rsid w:val="006F617A"/>
    <w:rsid w:val="006F6D64"/>
    <w:rsid w:val="00703E99"/>
    <w:rsid w:val="007118FF"/>
    <w:rsid w:val="00711AF1"/>
    <w:rsid w:val="00714740"/>
    <w:rsid w:val="0072185F"/>
    <w:rsid w:val="00723D26"/>
    <w:rsid w:val="00723E90"/>
    <w:rsid w:val="00727AD8"/>
    <w:rsid w:val="00737E69"/>
    <w:rsid w:val="00740FE2"/>
    <w:rsid w:val="007422D0"/>
    <w:rsid w:val="00752BA9"/>
    <w:rsid w:val="0076288B"/>
    <w:rsid w:val="00773632"/>
    <w:rsid w:val="00773845"/>
    <w:rsid w:val="00773864"/>
    <w:rsid w:val="00775F17"/>
    <w:rsid w:val="00782517"/>
    <w:rsid w:val="00783EA7"/>
    <w:rsid w:val="0078411A"/>
    <w:rsid w:val="00784490"/>
    <w:rsid w:val="007869E0"/>
    <w:rsid w:val="00786B20"/>
    <w:rsid w:val="0079027B"/>
    <w:rsid w:val="00797A27"/>
    <w:rsid w:val="007A362D"/>
    <w:rsid w:val="007B4B74"/>
    <w:rsid w:val="007B5747"/>
    <w:rsid w:val="007C295E"/>
    <w:rsid w:val="007D1340"/>
    <w:rsid w:val="007D13C6"/>
    <w:rsid w:val="007D6010"/>
    <w:rsid w:val="007F1911"/>
    <w:rsid w:val="007F208B"/>
    <w:rsid w:val="007F35A5"/>
    <w:rsid w:val="007F6412"/>
    <w:rsid w:val="00803F80"/>
    <w:rsid w:val="00807F24"/>
    <w:rsid w:val="008121DF"/>
    <w:rsid w:val="0081614D"/>
    <w:rsid w:val="008162CF"/>
    <w:rsid w:val="00817C62"/>
    <w:rsid w:val="00823FDA"/>
    <w:rsid w:val="008320E7"/>
    <w:rsid w:val="00832759"/>
    <w:rsid w:val="00845D1B"/>
    <w:rsid w:val="008474E0"/>
    <w:rsid w:val="00847A81"/>
    <w:rsid w:val="0085014D"/>
    <w:rsid w:val="00851471"/>
    <w:rsid w:val="00852F6F"/>
    <w:rsid w:val="008548E1"/>
    <w:rsid w:val="008610F5"/>
    <w:rsid w:val="0086266D"/>
    <w:rsid w:val="00862B2E"/>
    <w:rsid w:val="0086624D"/>
    <w:rsid w:val="008701B4"/>
    <w:rsid w:val="00871A9D"/>
    <w:rsid w:val="008759AB"/>
    <w:rsid w:val="0088486D"/>
    <w:rsid w:val="00884E09"/>
    <w:rsid w:val="008861B5"/>
    <w:rsid w:val="00891696"/>
    <w:rsid w:val="008965B4"/>
    <w:rsid w:val="008A2F18"/>
    <w:rsid w:val="008A5065"/>
    <w:rsid w:val="008A58E3"/>
    <w:rsid w:val="008B2E2B"/>
    <w:rsid w:val="008B7908"/>
    <w:rsid w:val="008D5C41"/>
    <w:rsid w:val="008D6015"/>
    <w:rsid w:val="008E1545"/>
    <w:rsid w:val="008E3919"/>
    <w:rsid w:val="008E4877"/>
    <w:rsid w:val="008E48D0"/>
    <w:rsid w:val="008F3B53"/>
    <w:rsid w:val="008F4B5A"/>
    <w:rsid w:val="008F77A5"/>
    <w:rsid w:val="009006DC"/>
    <w:rsid w:val="009023F7"/>
    <w:rsid w:val="009035C3"/>
    <w:rsid w:val="00904694"/>
    <w:rsid w:val="0090514C"/>
    <w:rsid w:val="00911C10"/>
    <w:rsid w:val="0091372A"/>
    <w:rsid w:val="00913CC2"/>
    <w:rsid w:val="00921EA4"/>
    <w:rsid w:val="009262DD"/>
    <w:rsid w:val="0092795D"/>
    <w:rsid w:val="00931A32"/>
    <w:rsid w:val="00932A7E"/>
    <w:rsid w:val="00937940"/>
    <w:rsid w:val="009416D2"/>
    <w:rsid w:val="00943928"/>
    <w:rsid w:val="0094702E"/>
    <w:rsid w:val="00952127"/>
    <w:rsid w:val="00956FF0"/>
    <w:rsid w:val="0095795F"/>
    <w:rsid w:val="00960213"/>
    <w:rsid w:val="00962935"/>
    <w:rsid w:val="0096651E"/>
    <w:rsid w:val="0097084C"/>
    <w:rsid w:val="009713BD"/>
    <w:rsid w:val="00975B3F"/>
    <w:rsid w:val="009768FA"/>
    <w:rsid w:val="0098530A"/>
    <w:rsid w:val="009871A9"/>
    <w:rsid w:val="00991ED3"/>
    <w:rsid w:val="00993D7F"/>
    <w:rsid w:val="00997475"/>
    <w:rsid w:val="009A20AA"/>
    <w:rsid w:val="009B0F4C"/>
    <w:rsid w:val="009B152C"/>
    <w:rsid w:val="009B4F0C"/>
    <w:rsid w:val="009B6576"/>
    <w:rsid w:val="009D311D"/>
    <w:rsid w:val="009D31C5"/>
    <w:rsid w:val="009D335D"/>
    <w:rsid w:val="009D4BD0"/>
    <w:rsid w:val="009E4223"/>
    <w:rsid w:val="009F1F40"/>
    <w:rsid w:val="00A03554"/>
    <w:rsid w:val="00A078F3"/>
    <w:rsid w:val="00A1272E"/>
    <w:rsid w:val="00A15839"/>
    <w:rsid w:val="00A167DB"/>
    <w:rsid w:val="00A22622"/>
    <w:rsid w:val="00A32261"/>
    <w:rsid w:val="00A32E96"/>
    <w:rsid w:val="00A43131"/>
    <w:rsid w:val="00A44E24"/>
    <w:rsid w:val="00A52CB4"/>
    <w:rsid w:val="00A55639"/>
    <w:rsid w:val="00A55999"/>
    <w:rsid w:val="00A56D92"/>
    <w:rsid w:val="00A57A14"/>
    <w:rsid w:val="00A60CCB"/>
    <w:rsid w:val="00A6541D"/>
    <w:rsid w:val="00A661A5"/>
    <w:rsid w:val="00A7696E"/>
    <w:rsid w:val="00A76992"/>
    <w:rsid w:val="00A812E9"/>
    <w:rsid w:val="00A82B1D"/>
    <w:rsid w:val="00A85173"/>
    <w:rsid w:val="00A855DD"/>
    <w:rsid w:val="00A90870"/>
    <w:rsid w:val="00AA29CB"/>
    <w:rsid w:val="00AB0152"/>
    <w:rsid w:val="00AB05B3"/>
    <w:rsid w:val="00AB42B5"/>
    <w:rsid w:val="00AC1E1E"/>
    <w:rsid w:val="00AC40B4"/>
    <w:rsid w:val="00AD04F1"/>
    <w:rsid w:val="00AD60B9"/>
    <w:rsid w:val="00AD78F4"/>
    <w:rsid w:val="00AE058E"/>
    <w:rsid w:val="00AE18ED"/>
    <w:rsid w:val="00AE3D2E"/>
    <w:rsid w:val="00AE553E"/>
    <w:rsid w:val="00AE5DDB"/>
    <w:rsid w:val="00AF1B80"/>
    <w:rsid w:val="00B0188A"/>
    <w:rsid w:val="00B14E61"/>
    <w:rsid w:val="00B16AA5"/>
    <w:rsid w:val="00B2435D"/>
    <w:rsid w:val="00B255FC"/>
    <w:rsid w:val="00B31C59"/>
    <w:rsid w:val="00B44650"/>
    <w:rsid w:val="00B46FB8"/>
    <w:rsid w:val="00B50EEB"/>
    <w:rsid w:val="00B524CB"/>
    <w:rsid w:val="00B52C48"/>
    <w:rsid w:val="00B53F44"/>
    <w:rsid w:val="00B54178"/>
    <w:rsid w:val="00B556F8"/>
    <w:rsid w:val="00B637D9"/>
    <w:rsid w:val="00B65A32"/>
    <w:rsid w:val="00B710DB"/>
    <w:rsid w:val="00B713C1"/>
    <w:rsid w:val="00B74434"/>
    <w:rsid w:val="00B82F06"/>
    <w:rsid w:val="00B83EC4"/>
    <w:rsid w:val="00B86766"/>
    <w:rsid w:val="00B9024B"/>
    <w:rsid w:val="00B90DDD"/>
    <w:rsid w:val="00B90E2B"/>
    <w:rsid w:val="00B91C23"/>
    <w:rsid w:val="00B93200"/>
    <w:rsid w:val="00B93AC7"/>
    <w:rsid w:val="00B93AD4"/>
    <w:rsid w:val="00B944B2"/>
    <w:rsid w:val="00BA588D"/>
    <w:rsid w:val="00BB0D9E"/>
    <w:rsid w:val="00BC0DBB"/>
    <w:rsid w:val="00BC10AC"/>
    <w:rsid w:val="00BC42F6"/>
    <w:rsid w:val="00BC47FD"/>
    <w:rsid w:val="00BC5E97"/>
    <w:rsid w:val="00BC620C"/>
    <w:rsid w:val="00BD0AF1"/>
    <w:rsid w:val="00BE255F"/>
    <w:rsid w:val="00BE5093"/>
    <w:rsid w:val="00BE73AA"/>
    <w:rsid w:val="00BF53BA"/>
    <w:rsid w:val="00C01890"/>
    <w:rsid w:val="00C06678"/>
    <w:rsid w:val="00C11479"/>
    <w:rsid w:val="00C14310"/>
    <w:rsid w:val="00C15698"/>
    <w:rsid w:val="00C220DA"/>
    <w:rsid w:val="00C27667"/>
    <w:rsid w:val="00C32A42"/>
    <w:rsid w:val="00C33044"/>
    <w:rsid w:val="00C36EA5"/>
    <w:rsid w:val="00C4155C"/>
    <w:rsid w:val="00C42307"/>
    <w:rsid w:val="00C4769E"/>
    <w:rsid w:val="00C52A8A"/>
    <w:rsid w:val="00C60533"/>
    <w:rsid w:val="00C634D0"/>
    <w:rsid w:val="00C64E36"/>
    <w:rsid w:val="00C74650"/>
    <w:rsid w:val="00C75369"/>
    <w:rsid w:val="00C85BD0"/>
    <w:rsid w:val="00C94072"/>
    <w:rsid w:val="00C966C9"/>
    <w:rsid w:val="00C979F3"/>
    <w:rsid w:val="00CA59EC"/>
    <w:rsid w:val="00CB5E5D"/>
    <w:rsid w:val="00CB6BAB"/>
    <w:rsid w:val="00CC0F0F"/>
    <w:rsid w:val="00CC1384"/>
    <w:rsid w:val="00CC4368"/>
    <w:rsid w:val="00CC750A"/>
    <w:rsid w:val="00CF0EB5"/>
    <w:rsid w:val="00CF45D9"/>
    <w:rsid w:val="00D005A0"/>
    <w:rsid w:val="00D030EC"/>
    <w:rsid w:val="00D04180"/>
    <w:rsid w:val="00D1336D"/>
    <w:rsid w:val="00D16D55"/>
    <w:rsid w:val="00D21D9E"/>
    <w:rsid w:val="00D22374"/>
    <w:rsid w:val="00D233A9"/>
    <w:rsid w:val="00D35550"/>
    <w:rsid w:val="00D35BFA"/>
    <w:rsid w:val="00D37272"/>
    <w:rsid w:val="00D4342A"/>
    <w:rsid w:val="00D474C9"/>
    <w:rsid w:val="00D56C64"/>
    <w:rsid w:val="00D61BFB"/>
    <w:rsid w:val="00D627A3"/>
    <w:rsid w:val="00D70326"/>
    <w:rsid w:val="00D71D16"/>
    <w:rsid w:val="00D7294C"/>
    <w:rsid w:val="00D81464"/>
    <w:rsid w:val="00D86080"/>
    <w:rsid w:val="00D87112"/>
    <w:rsid w:val="00D904A9"/>
    <w:rsid w:val="00D91B5E"/>
    <w:rsid w:val="00DB3049"/>
    <w:rsid w:val="00DB3082"/>
    <w:rsid w:val="00DB4506"/>
    <w:rsid w:val="00DC5D49"/>
    <w:rsid w:val="00DD0D6F"/>
    <w:rsid w:val="00DD3A74"/>
    <w:rsid w:val="00DD71DC"/>
    <w:rsid w:val="00DE199E"/>
    <w:rsid w:val="00DE6F43"/>
    <w:rsid w:val="00DF6276"/>
    <w:rsid w:val="00E02924"/>
    <w:rsid w:val="00E05F2C"/>
    <w:rsid w:val="00E16D4A"/>
    <w:rsid w:val="00E21375"/>
    <w:rsid w:val="00E26168"/>
    <w:rsid w:val="00E26B86"/>
    <w:rsid w:val="00E26CC3"/>
    <w:rsid w:val="00E278AB"/>
    <w:rsid w:val="00E27ED2"/>
    <w:rsid w:val="00E41461"/>
    <w:rsid w:val="00E42901"/>
    <w:rsid w:val="00E44E18"/>
    <w:rsid w:val="00E47B2C"/>
    <w:rsid w:val="00E50FBC"/>
    <w:rsid w:val="00E545E7"/>
    <w:rsid w:val="00E622B1"/>
    <w:rsid w:val="00E634FB"/>
    <w:rsid w:val="00E67049"/>
    <w:rsid w:val="00E675FE"/>
    <w:rsid w:val="00E715EF"/>
    <w:rsid w:val="00E71AF2"/>
    <w:rsid w:val="00E74AA0"/>
    <w:rsid w:val="00E80BAB"/>
    <w:rsid w:val="00E82151"/>
    <w:rsid w:val="00E87E41"/>
    <w:rsid w:val="00E90BB3"/>
    <w:rsid w:val="00E92095"/>
    <w:rsid w:val="00EA0612"/>
    <w:rsid w:val="00EB22D1"/>
    <w:rsid w:val="00EC593B"/>
    <w:rsid w:val="00EC5C78"/>
    <w:rsid w:val="00ED436B"/>
    <w:rsid w:val="00ED4834"/>
    <w:rsid w:val="00ED5E73"/>
    <w:rsid w:val="00EE035E"/>
    <w:rsid w:val="00EE048F"/>
    <w:rsid w:val="00EE06AC"/>
    <w:rsid w:val="00EE4D05"/>
    <w:rsid w:val="00EE4D25"/>
    <w:rsid w:val="00EE543B"/>
    <w:rsid w:val="00EE62AD"/>
    <w:rsid w:val="00F01713"/>
    <w:rsid w:val="00F06B8A"/>
    <w:rsid w:val="00F212E0"/>
    <w:rsid w:val="00F23C07"/>
    <w:rsid w:val="00F25D0C"/>
    <w:rsid w:val="00F26F5C"/>
    <w:rsid w:val="00F30EAD"/>
    <w:rsid w:val="00F31C58"/>
    <w:rsid w:val="00F33D94"/>
    <w:rsid w:val="00F34DA7"/>
    <w:rsid w:val="00F40405"/>
    <w:rsid w:val="00F406A6"/>
    <w:rsid w:val="00F41124"/>
    <w:rsid w:val="00F43E69"/>
    <w:rsid w:val="00F55150"/>
    <w:rsid w:val="00F643DC"/>
    <w:rsid w:val="00F750BB"/>
    <w:rsid w:val="00F77008"/>
    <w:rsid w:val="00F801BC"/>
    <w:rsid w:val="00F80AF0"/>
    <w:rsid w:val="00F80DA1"/>
    <w:rsid w:val="00F817A2"/>
    <w:rsid w:val="00F8787D"/>
    <w:rsid w:val="00F91E7B"/>
    <w:rsid w:val="00F9571D"/>
    <w:rsid w:val="00F95990"/>
    <w:rsid w:val="00FA0C0E"/>
    <w:rsid w:val="00FA2DB3"/>
    <w:rsid w:val="00FA5830"/>
    <w:rsid w:val="00FA6786"/>
    <w:rsid w:val="00FB14E4"/>
    <w:rsid w:val="00FB2652"/>
    <w:rsid w:val="00FB46F5"/>
    <w:rsid w:val="00FC0D81"/>
    <w:rsid w:val="00FC4866"/>
    <w:rsid w:val="00FC5BD2"/>
    <w:rsid w:val="00FD1B8D"/>
    <w:rsid w:val="00FD6C7F"/>
    <w:rsid w:val="00FD7A21"/>
    <w:rsid w:val="00FE3EAF"/>
    <w:rsid w:val="00FE4A84"/>
    <w:rsid w:val="00FF0536"/>
    <w:rsid w:val="00FF2AFE"/>
    <w:rsid w:val="00FF47AA"/>
    <w:rsid w:val="00FF514F"/>
    <w:rsid w:val="00FF550B"/>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1C1C"/>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locked/>
    <w:rsid w:val="00AD60B9"/>
    <w:rPr>
      <w:rFonts w:ascii="Times New Roman" w:eastAsia="Calibri" w:hAnsi="Times New Roman" w:cs="Times New Roman"/>
      <w:sz w:val="24"/>
      <w:szCs w:val="24"/>
      <w:lang w:val="ru-RU"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unhideWhenUsed/>
    <w:qFormat/>
    <w:rsid w:val="00AD60B9"/>
    <w:pPr>
      <w:ind w:left="720"/>
      <w:contextualSpacing/>
    </w:pPr>
    <w:rPr>
      <w:rFonts w:ascii="Times New Roman" w:eastAsia="Calibri" w:hAnsi="Times New Roman"/>
      <w:sz w:val="24"/>
      <w:szCs w:val="24"/>
      <w:lang w:val="ru-RU" w:eastAsia="uk-UA"/>
    </w:rPr>
  </w:style>
  <w:style w:type="paragraph" w:customStyle="1" w:styleId="rvps3">
    <w:name w:val="rvps3"/>
    <w:basedOn w:val="a"/>
    <w:rsid w:val="00AD60B9"/>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rsid w:val="00AD60B9"/>
    <w:pPr>
      <w:spacing w:after="125" w:line="240" w:lineRule="auto"/>
      <w:ind w:firstLine="376"/>
      <w:jc w:val="both"/>
    </w:pPr>
    <w:rPr>
      <w:rFonts w:ascii="Times New Roman" w:hAnsi="Times New Roman"/>
      <w:sz w:val="24"/>
      <w:szCs w:val="24"/>
      <w:lang w:val="ru-RU" w:eastAsia="ru-RU"/>
    </w:rPr>
  </w:style>
  <w:style w:type="character" w:customStyle="1" w:styleId="rvts15">
    <w:name w:val="rvts15"/>
    <w:basedOn w:val="a0"/>
    <w:rsid w:val="00AD60B9"/>
  </w:style>
  <w:style w:type="table" w:styleId="a4">
    <w:name w:val="Table Grid"/>
    <w:basedOn w:val="a1"/>
    <w:uiPriority w:val="39"/>
    <w:rsid w:val="00AD6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D60B9"/>
    <w:rPr>
      <w:color w:val="0000FF"/>
      <w:u w:val="single"/>
    </w:rPr>
  </w:style>
  <w:style w:type="paragraph" w:customStyle="1" w:styleId="rvps12">
    <w:name w:val="rvps12"/>
    <w:basedOn w:val="a"/>
    <w:rsid w:val="004D5E6D"/>
    <w:pPr>
      <w:spacing w:before="100" w:beforeAutospacing="1" w:after="100" w:afterAutospacing="1" w:line="240" w:lineRule="auto"/>
    </w:pPr>
    <w:rPr>
      <w:rFonts w:ascii="Times New Roman" w:hAnsi="Times New Roman"/>
      <w:sz w:val="24"/>
      <w:szCs w:val="24"/>
      <w:lang w:eastAsia="uk-UA"/>
    </w:rPr>
  </w:style>
  <w:style w:type="paragraph" w:styleId="a6">
    <w:name w:val="List Paragraph"/>
    <w:basedOn w:val="a"/>
    <w:uiPriority w:val="34"/>
    <w:qFormat/>
    <w:rsid w:val="008759AB"/>
    <w:pPr>
      <w:ind w:left="720"/>
      <w:contextualSpacing/>
    </w:pPr>
  </w:style>
  <w:style w:type="paragraph" w:styleId="a7">
    <w:name w:val="header"/>
    <w:basedOn w:val="a"/>
    <w:link w:val="a8"/>
    <w:uiPriority w:val="99"/>
    <w:unhideWhenUsed/>
    <w:rsid w:val="00BD0A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D0AF1"/>
    <w:rPr>
      <w:rFonts w:ascii="Calibri" w:eastAsia="Times New Roman" w:hAnsi="Calibri" w:cs="Times New Roman"/>
    </w:rPr>
  </w:style>
  <w:style w:type="paragraph" w:styleId="a9">
    <w:name w:val="footer"/>
    <w:basedOn w:val="a"/>
    <w:link w:val="aa"/>
    <w:uiPriority w:val="99"/>
    <w:unhideWhenUsed/>
    <w:rsid w:val="00BD0A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D0A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7752">
      <w:bodyDiv w:val="1"/>
      <w:marLeft w:val="0"/>
      <w:marRight w:val="0"/>
      <w:marTop w:val="0"/>
      <w:marBottom w:val="0"/>
      <w:divBdr>
        <w:top w:val="none" w:sz="0" w:space="0" w:color="auto"/>
        <w:left w:val="none" w:sz="0" w:space="0" w:color="auto"/>
        <w:bottom w:val="none" w:sz="0" w:space="0" w:color="auto"/>
        <w:right w:val="none" w:sz="0" w:space="0" w:color="auto"/>
      </w:divBdr>
    </w:div>
    <w:div w:id="506947590">
      <w:bodyDiv w:val="1"/>
      <w:marLeft w:val="0"/>
      <w:marRight w:val="0"/>
      <w:marTop w:val="0"/>
      <w:marBottom w:val="0"/>
      <w:divBdr>
        <w:top w:val="none" w:sz="0" w:space="0" w:color="auto"/>
        <w:left w:val="none" w:sz="0" w:space="0" w:color="auto"/>
        <w:bottom w:val="none" w:sz="0" w:space="0" w:color="auto"/>
        <w:right w:val="none" w:sz="0" w:space="0" w:color="auto"/>
      </w:divBdr>
    </w:div>
    <w:div w:id="1231386364">
      <w:bodyDiv w:val="1"/>
      <w:marLeft w:val="0"/>
      <w:marRight w:val="0"/>
      <w:marTop w:val="0"/>
      <w:marBottom w:val="0"/>
      <w:divBdr>
        <w:top w:val="none" w:sz="0" w:space="0" w:color="auto"/>
        <w:left w:val="none" w:sz="0" w:space="0" w:color="auto"/>
        <w:bottom w:val="none" w:sz="0" w:space="0" w:color="auto"/>
        <w:right w:val="none" w:sz="0" w:space="0" w:color="auto"/>
      </w:divBdr>
    </w:div>
    <w:div w:id="1929192473">
      <w:bodyDiv w:val="1"/>
      <w:marLeft w:val="0"/>
      <w:marRight w:val="0"/>
      <w:marTop w:val="0"/>
      <w:marBottom w:val="0"/>
      <w:divBdr>
        <w:top w:val="none" w:sz="0" w:space="0" w:color="auto"/>
        <w:left w:val="none" w:sz="0" w:space="0" w:color="auto"/>
        <w:bottom w:val="none" w:sz="0" w:space="0" w:color="auto"/>
        <w:right w:val="none" w:sz="0" w:space="0" w:color="auto"/>
      </w:divBdr>
    </w:div>
    <w:div w:id="19414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97_001" TargetMode="External"/><Relationship Id="rId13" Type="http://schemas.openxmlformats.org/officeDocument/2006/relationships/hyperlink" Target="https://drive.google.com/file/d/11VwQClaHl46rr85RviKsjynnvvEVP__1/view" TargetMode="External"/><Relationship Id="rId18" Type="http://schemas.openxmlformats.org/officeDocument/2006/relationships/hyperlink" Target="https://www.kiis.com.ua/materials/pr/20220628_n/A4%20Omnibus%202022.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kantar.com/ua/inspiration/ait/illicit-trade-monitoring-tobacco-products-in-ukraine" TargetMode="External"/><Relationship Id="rId7" Type="http://schemas.openxmlformats.org/officeDocument/2006/relationships/hyperlink" Target="https://fctc.who.int/docs/librariesprovider12/default-document-library/who-fctc-article-13.pdf?sfvrsn=345fb387_16&amp;download=true" TargetMode="External"/><Relationship Id="rId12" Type="http://schemas.openxmlformats.org/officeDocument/2006/relationships/hyperlink" Target="http://www.tobaccocontrol.org.ua/news/tiutiunovi-kompaniyi-do-piershogho-vieriesnia-ghotovi" TargetMode="External"/><Relationship Id="rId17" Type="http://schemas.openxmlformats.org/officeDocument/2006/relationships/hyperlink" Target="http://www.tobaccocontrol.org.ua/uploads/elfinder/news/info2017.png" TargetMode="External"/><Relationship Id="rId25" Type="http://schemas.openxmlformats.org/officeDocument/2006/relationships/hyperlink" Target="http://www.consumer.gov.ua/" TargetMode="External"/><Relationship Id="rId2" Type="http://schemas.openxmlformats.org/officeDocument/2006/relationships/styles" Target="styles.xml"/><Relationship Id="rId16" Type="http://schemas.openxmlformats.org/officeDocument/2006/relationships/hyperlink" Target="https://www.ncbi.nlm.nih.gov/pubmed/18042190" TargetMode="External"/><Relationship Id="rId20" Type="http://schemas.openxmlformats.org/officeDocument/2006/relationships/hyperlink" Target="https://www.ncbi.nlm.nih.gov/pmc/articles/PMC58016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z.gov.ua/uploads/0/980-ukr_gats_2017_es_ua_web.pdf" TargetMode="External"/><Relationship Id="rId24" Type="http://schemas.openxmlformats.org/officeDocument/2006/relationships/hyperlink" Target="https://zakon.rada.gov.ua/laws/show/2102-20" TargetMode="External"/><Relationship Id="rId5" Type="http://schemas.openxmlformats.org/officeDocument/2006/relationships/footnotes" Target="footnotes.xml"/><Relationship Id="rId15" Type="http://schemas.openxmlformats.org/officeDocument/2006/relationships/hyperlink" Target="https://www.slideshare.net/KyivSchoolofEconomics/ss-72853291" TargetMode="External"/><Relationship Id="rId23" Type="http://schemas.openxmlformats.org/officeDocument/2006/relationships/hyperlink" Target="https://zakon.rada.gov.ua/laws/show/64/2022" TargetMode="External"/><Relationship Id="rId28" Type="http://schemas.openxmlformats.org/officeDocument/2006/relationships/theme" Target="theme/theme1.xml"/><Relationship Id="rId10" Type="http://schemas.openxmlformats.org/officeDocument/2006/relationships/hyperlink" Target="http://tobaccocontrol.org.ua/news/dva-roki-biez-rieklami-sigariet-iak-vikonuiet-sia-zakon-ta-novi-formi-prosuvannia-tiutiunovoyi-produktsiyi" TargetMode="External"/><Relationship Id="rId19" Type="http://schemas.openxmlformats.org/officeDocument/2006/relationships/hyperlink" Target="https://www.ukrinform.ua/rubric-society/3715952-27-ukrainciv-spozivaut-tutunovi-ta-nikotinovi-virobi.html" TargetMode="External"/><Relationship Id="rId4" Type="http://schemas.openxmlformats.org/officeDocument/2006/relationships/webSettings" Target="webSettings.xml"/><Relationship Id="rId9" Type="http://schemas.openxmlformats.org/officeDocument/2006/relationships/hyperlink" Target="http://tobaccocontrol.org.ua/news/vikladku-sighariet-trieba-zaboroniti-uchasniki-krughlogho-stolu-obghovorili-shparini-diiuchogho-antitiutiunovogho-zakonodavstva-ta-domovilis-pro-podal-shu-spivpratsiu-z-iogho-vdoskonaliennia" TargetMode="External"/><Relationship Id="rId14" Type="http://schemas.openxmlformats.org/officeDocument/2006/relationships/hyperlink" Target="http://tobaccocontrol.org.ua/news/60-molodi-bachit-rieklamu-sighariet-v-ukrayini" TargetMode="External"/><Relationship Id="rId22" Type="http://schemas.openxmlformats.org/officeDocument/2006/relationships/hyperlink" Target="http://www.consumer.gov.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21</Pages>
  <Words>26549</Words>
  <Characters>15134</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18</cp:revision>
  <dcterms:created xsi:type="dcterms:W3CDTF">2024-01-19T14:19:00Z</dcterms:created>
  <dcterms:modified xsi:type="dcterms:W3CDTF">2024-01-24T14:33:00Z</dcterms:modified>
</cp:coreProperties>
</file>